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1C39DB">
      <w:pPr>
        <w:jc w:val="center"/>
        <w:rPr>
          <w:rFonts w:hint="eastAsia"/>
          <w:highlight w:val="none"/>
        </w:rPr>
      </w:pPr>
      <w:r>
        <w:rPr>
          <w:rFonts w:hint="eastAsia" w:ascii="方正小标宋简体" w:hAnsi="方正小标宋简体" w:eastAsia="方正小标宋简体" w:cs="方正小标宋简体"/>
          <w:sz w:val="44"/>
          <w:szCs w:val="44"/>
          <w:highlight w:val="none"/>
        </w:rPr>
        <w:t>不动产租赁协议</w:t>
      </w:r>
    </w:p>
    <w:p w14:paraId="55BA14A6">
      <w:pPr>
        <w:rPr>
          <w:rFonts w:hint="eastAsia" w:ascii="方正楷体_GBK" w:hAnsi="方正楷体_GBK" w:eastAsia="方正楷体_GBK" w:cs="方正楷体_GBK"/>
          <w:sz w:val="32"/>
          <w:szCs w:val="32"/>
          <w:highlight w:val="none"/>
          <w:lang w:val="en-US" w:eastAsia="zh-CN"/>
        </w:rPr>
      </w:pPr>
      <w:r>
        <w:rPr>
          <w:rFonts w:hint="eastAsia" w:ascii="方正楷体_GBK" w:hAnsi="方正楷体_GBK" w:eastAsia="方正楷体_GBK" w:cs="方正楷体_GBK"/>
          <w:sz w:val="32"/>
          <w:szCs w:val="32"/>
          <w:highlight w:val="none"/>
        </w:rPr>
        <w:t>甲方：</w:t>
      </w:r>
      <w:r>
        <w:rPr>
          <w:rFonts w:hint="eastAsia" w:ascii="方正楷体_GBK" w:hAnsi="方正楷体_GBK" w:eastAsia="方正楷体_GBK" w:cs="方正楷体_GBK"/>
          <w:sz w:val="32"/>
          <w:szCs w:val="32"/>
          <w:highlight w:val="none"/>
          <w:u w:val="single"/>
          <w:lang w:val="en-US" w:eastAsia="zh-CN"/>
        </w:rPr>
        <w:t xml:space="preserve">   中国北方航空有限公司          </w:t>
      </w:r>
      <w:r>
        <w:rPr>
          <w:rFonts w:hint="eastAsia" w:ascii="方正楷体_GBK" w:hAnsi="方正楷体_GBK" w:eastAsia="方正楷体_GBK" w:cs="方正楷体_GBK"/>
          <w:sz w:val="32"/>
          <w:szCs w:val="32"/>
          <w:highlight w:val="none"/>
        </w:rPr>
        <w:t xml:space="preserve">（出租方） </w:t>
      </w:r>
      <w:r>
        <w:rPr>
          <w:rFonts w:hint="eastAsia" w:ascii="方正楷体_GBK" w:hAnsi="方正楷体_GBK" w:eastAsia="方正楷体_GBK" w:cs="方正楷体_GBK"/>
          <w:sz w:val="32"/>
          <w:szCs w:val="32"/>
          <w:highlight w:val="none"/>
          <w:lang w:val="en-US" w:eastAsia="zh-CN"/>
        </w:rPr>
        <w:t xml:space="preserve">  </w:t>
      </w:r>
    </w:p>
    <w:p w14:paraId="0993FA8B">
      <w:pPr>
        <w:rPr>
          <w:rFonts w:hint="eastAsia" w:ascii="方正楷体_GBK" w:hAnsi="方正楷体_GBK" w:eastAsia="方正楷体_GBK" w:cs="方正楷体_GBK"/>
          <w:sz w:val="32"/>
          <w:szCs w:val="32"/>
          <w:highlight w:val="none"/>
          <w:lang w:val="en-US" w:eastAsia="zh-CN"/>
        </w:rPr>
      </w:pPr>
      <w:r>
        <w:rPr>
          <w:rFonts w:hint="eastAsia" w:ascii="方正楷体_GBK" w:hAnsi="方正楷体_GBK" w:eastAsia="方正楷体_GBK" w:cs="方正楷体_GBK"/>
          <w:sz w:val="32"/>
          <w:szCs w:val="32"/>
          <w:highlight w:val="none"/>
          <w:lang w:val="en-US" w:eastAsia="zh-CN"/>
        </w:rPr>
        <w:t xml:space="preserve">  </w:t>
      </w:r>
    </w:p>
    <w:p w14:paraId="3F71871A">
      <w:pPr>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乙方：</w:t>
      </w:r>
      <w:r>
        <w:rPr>
          <w:rFonts w:hint="eastAsia" w:ascii="方正楷体_GBK" w:hAnsi="方正楷体_GBK" w:eastAsia="方正楷体_GBK" w:cs="方正楷体_GBK"/>
          <w:sz w:val="32"/>
          <w:szCs w:val="32"/>
          <w:highlight w:val="none"/>
          <w:u w:val="single"/>
        </w:rPr>
        <w:t xml:space="preserve"> </w:t>
      </w:r>
      <w:r>
        <w:rPr>
          <w:rFonts w:hint="eastAsia" w:ascii="方正楷体_GBK" w:hAnsi="方正楷体_GBK" w:eastAsia="方正楷体_GBK" w:cs="方正楷体_GBK"/>
          <w:sz w:val="32"/>
          <w:szCs w:val="32"/>
          <w:highlight w:val="none"/>
          <w:u w:val="single"/>
          <w:lang w:val="en-US" w:eastAsia="zh-CN"/>
        </w:rPr>
        <w:t xml:space="preserve">                                </w:t>
      </w:r>
      <w:r>
        <w:rPr>
          <w:rFonts w:hint="eastAsia" w:ascii="方正楷体_GBK" w:hAnsi="方正楷体_GBK" w:eastAsia="方正楷体_GBK" w:cs="方正楷体_GBK"/>
          <w:sz w:val="32"/>
          <w:szCs w:val="32"/>
          <w:highlight w:val="none"/>
        </w:rPr>
        <w:t>（承租方）</w:t>
      </w:r>
    </w:p>
    <w:p w14:paraId="233E68F2">
      <w:pPr>
        <w:pStyle w:val="5"/>
        <w:rPr>
          <w:rFonts w:hint="eastAsia" w:ascii="方正楷体_GBK" w:hAnsi="方正楷体_GBK" w:eastAsia="方正楷体_GBK" w:cs="方正楷体_GBK"/>
          <w:sz w:val="32"/>
          <w:szCs w:val="32"/>
          <w:highlight w:val="none"/>
        </w:rPr>
      </w:pPr>
    </w:p>
    <w:p w14:paraId="765A4BA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鉴于乙方业务发展需要，甲、乙双方经过友好协商，就乙方租赁甲方不动产(</w:t>
      </w:r>
      <w:r>
        <w:rPr>
          <w:rFonts w:hint="eastAsia" w:ascii="方正楷体_GBK" w:hAnsi="方正楷体_GBK" w:eastAsia="方正楷体_GBK" w:cs="方正楷体_GBK"/>
          <w:sz w:val="32"/>
          <w:szCs w:val="32"/>
          <w:highlight w:val="none"/>
          <w:lang w:eastAsia="zh-CN"/>
        </w:rPr>
        <w:t>☑</w:t>
      </w:r>
      <w:r>
        <w:rPr>
          <w:rFonts w:hint="eastAsia" w:ascii="方正楷体_GBK" w:hAnsi="方正楷体_GBK" w:eastAsia="方正楷体_GBK" w:cs="方正楷体_GBK"/>
          <w:sz w:val="32"/>
          <w:szCs w:val="32"/>
          <w:highlight w:val="none"/>
        </w:rPr>
        <w:t>房屋土地□其他)的相关事宜达成如下协议：</w:t>
      </w:r>
    </w:p>
    <w:p w14:paraId="1CD880C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第一条 承诺事项</w:t>
      </w:r>
    </w:p>
    <w:p w14:paraId="21AF8AC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（一）甲方是合法存续的中国企业，已经按照中华人民共和国法律、法规的有关规定在工商管理行政管理部门领取了营业执照，并按照规定履行年检义务。</w:t>
      </w:r>
    </w:p>
    <w:p w14:paraId="238B1F0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（二）甲方合法拥有本协议附件中所列房屋的合法产权。甲方同意乙方租用的不动产可以由乙方在本协议规定范围内使用。</w:t>
      </w:r>
    </w:p>
    <w:p w14:paraId="70708FF3">
      <w:pPr>
        <w:keepNext w:val="0"/>
        <w:keepLines w:val="0"/>
        <w:pageBreakBefore w:val="0"/>
        <w:widowControl/>
        <w:suppressLineNumbers w:val="0"/>
        <w:kinsoku/>
        <w:wordWrap/>
        <w:overflowPunct/>
        <w:topLinePunct w:val="0"/>
        <w:autoSpaceDE/>
        <w:autoSpaceDN/>
        <w:bidi w:val="0"/>
        <w:adjustRightInd w:val="0"/>
        <w:snapToGrid w:val="0"/>
        <w:spacing w:line="580" w:lineRule="exact"/>
        <w:ind w:firstLine="640" w:firstLineChars="200"/>
        <w:jc w:val="lef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（三）乙方为中华人民共和国境内注册成立、合法存续的法人、非法人组织或具有完全民事行为能力的自然人（含个体工商户）</w:t>
      </w:r>
      <w:r>
        <w:rPr>
          <w:rFonts w:hint="eastAsia" w:ascii="方正楷体_GBK" w:hAnsi="方正楷体_GBK" w:eastAsia="方正楷体_GBK" w:cs="方正楷体_GBK"/>
          <w:sz w:val="32"/>
          <w:szCs w:val="32"/>
          <w:highlight w:val="none"/>
          <w:lang w:eastAsia="zh-CN"/>
        </w:rPr>
        <w:t>；</w:t>
      </w:r>
      <w:r>
        <w:rPr>
          <w:rFonts w:hint="eastAsia" w:ascii="方正楷体_GBK" w:hAnsi="方正楷体_GBK" w:eastAsia="方正楷体_GBK" w:cs="方正楷体_GBK"/>
          <w:color w:val="000000"/>
          <w:kern w:val="0"/>
          <w:sz w:val="32"/>
          <w:szCs w:val="32"/>
          <w:highlight w:val="none"/>
          <w:lang w:val="en-US" w:eastAsia="zh-CN" w:bidi="ar"/>
        </w:rPr>
        <w:t>应在“国家企业信用信息公示系统”、“失信被执行人”、“信用中国”等权威征信公示平台上未存在相关失信及违法行为记录。</w:t>
      </w:r>
    </w:p>
    <w:p w14:paraId="4853E4A9">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楷体_GBK" w:hAnsi="方正楷体_GBK" w:eastAsia="方正楷体_GBK" w:cs="方正楷体_GBK"/>
          <w:sz w:val="32"/>
          <w:szCs w:val="32"/>
          <w:highlight w:val="none"/>
          <w:lang w:eastAsia="zh-CN"/>
        </w:rPr>
      </w:pPr>
    </w:p>
    <w:p w14:paraId="73ED1A3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楷体_GBK" w:hAnsi="方正楷体_GBK" w:eastAsia="方正楷体_GBK" w:cs="方正楷体_GBK"/>
          <w:sz w:val="32"/>
          <w:szCs w:val="32"/>
          <w:highlight w:val="none"/>
          <w:lang w:val="en-US" w:eastAsia="zh-CN"/>
        </w:rPr>
      </w:pPr>
      <w:r>
        <w:rPr>
          <w:rFonts w:hint="eastAsia" w:ascii="方正楷体_GBK" w:hAnsi="方正楷体_GBK" w:eastAsia="方正楷体_GBK" w:cs="方正楷体_GBK"/>
          <w:sz w:val="32"/>
          <w:szCs w:val="32"/>
          <w:highlight w:val="none"/>
        </w:rPr>
        <w:t>第二条 租赁标的</w:t>
      </w:r>
      <w:r>
        <w:rPr>
          <w:rFonts w:hint="eastAsia" w:ascii="方正楷体_GBK" w:hAnsi="方正楷体_GBK" w:eastAsia="方正楷体_GBK" w:cs="方正楷体_GBK"/>
          <w:sz w:val="32"/>
          <w:szCs w:val="32"/>
          <w:highlight w:val="none"/>
          <w:lang w:val="en-US" w:eastAsia="zh-CN"/>
        </w:rPr>
        <w:t>物</w:t>
      </w:r>
    </w:p>
    <w:p w14:paraId="73A2F73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（一）租赁物位于</w:t>
      </w:r>
      <w:r>
        <w:rPr>
          <w:rFonts w:hint="eastAsia" w:ascii="方正楷体_GBK" w:hAnsi="方正楷体_GBK" w:eastAsia="方正楷体_GBK" w:cs="方正楷体_GBK"/>
          <w:sz w:val="32"/>
          <w:szCs w:val="32"/>
          <w:highlight w:val="none"/>
          <w:u w:val="single"/>
        </w:rPr>
        <w:t xml:space="preserve"> </w:t>
      </w:r>
      <w:r>
        <w:rPr>
          <w:rFonts w:hint="eastAsia" w:ascii="方正楷体_GBK" w:hAnsi="方正楷体_GBK" w:eastAsia="方正楷体_GBK" w:cs="方正楷体_GBK"/>
          <w:sz w:val="32"/>
          <w:szCs w:val="32"/>
          <w:highlight w:val="none"/>
          <w:u w:val="single"/>
          <w:lang w:val="en-US" w:eastAsia="zh-CN"/>
        </w:rPr>
        <w:t xml:space="preserve">      </w:t>
      </w:r>
      <w:r>
        <w:rPr>
          <w:rFonts w:hint="eastAsia" w:ascii="方正楷体_GBK" w:hAnsi="方正楷体_GBK" w:eastAsia="方正楷体_GBK" w:cs="方正楷体_GBK"/>
          <w:sz w:val="32"/>
          <w:szCs w:val="32"/>
          <w:highlight w:val="none"/>
        </w:rPr>
        <w:t>；</w:t>
      </w:r>
      <w:r>
        <w:rPr>
          <w:rFonts w:hint="eastAsia" w:ascii="方正楷体_GBK" w:hAnsi="方正楷体_GBK" w:eastAsia="方正楷体_GBK" w:cs="方正楷体_GBK"/>
          <w:sz w:val="32"/>
          <w:szCs w:val="32"/>
          <w:highlight w:val="none"/>
          <w:lang w:val="en-US" w:eastAsia="zh-CN"/>
        </w:rPr>
        <w:t>权证号码：</w:t>
      </w:r>
      <w:r>
        <w:rPr>
          <w:rFonts w:hint="eastAsia" w:ascii="方正楷体_GBK" w:hAnsi="方正楷体_GBK" w:eastAsia="方正楷体_GBK" w:cs="方正楷体_GBK"/>
          <w:sz w:val="32"/>
          <w:szCs w:val="32"/>
          <w:highlight w:val="none"/>
          <w:u w:val="single"/>
        </w:rPr>
        <w:t xml:space="preserve"> </w:t>
      </w:r>
      <w:r>
        <w:rPr>
          <w:rFonts w:hint="eastAsia" w:ascii="方正楷体_GBK" w:hAnsi="方正楷体_GBK" w:eastAsia="方正楷体_GBK" w:cs="方正楷体_GBK"/>
          <w:sz w:val="32"/>
          <w:szCs w:val="32"/>
          <w:highlight w:val="none"/>
          <w:u w:val="single"/>
          <w:lang w:val="en-US" w:eastAsia="zh-CN"/>
        </w:rPr>
        <w:t xml:space="preserve">       </w:t>
      </w:r>
      <w:r>
        <w:rPr>
          <w:rFonts w:hint="eastAsia" w:ascii="方正楷体_GBK" w:hAnsi="方正楷体_GBK" w:eastAsia="方正楷体_GBK" w:cs="方正楷体_GBK"/>
          <w:sz w:val="32"/>
          <w:szCs w:val="32"/>
          <w:highlight w:val="none"/>
        </w:rPr>
        <w:t>；计租面积：</w:t>
      </w:r>
      <w:r>
        <w:rPr>
          <w:rFonts w:hint="eastAsia" w:ascii="方正楷体_GBK" w:hAnsi="方正楷体_GBK" w:eastAsia="方正楷体_GBK" w:cs="方正楷体_GBK"/>
          <w:sz w:val="32"/>
          <w:szCs w:val="32"/>
          <w:highlight w:val="none"/>
          <w:u w:val="single"/>
          <w:lang w:val="en-US" w:eastAsia="zh-CN"/>
        </w:rPr>
        <w:t xml:space="preserve">      </w:t>
      </w:r>
      <w:r>
        <w:rPr>
          <w:rFonts w:hint="eastAsia" w:ascii="方正楷体_GBK" w:hAnsi="方正楷体_GBK" w:eastAsia="方正楷体_GBK" w:cs="方正楷体_GBK"/>
          <w:sz w:val="32"/>
          <w:szCs w:val="32"/>
          <w:highlight w:val="none"/>
        </w:rPr>
        <w:t>平方米；用途为：</w:t>
      </w:r>
      <w:r>
        <w:rPr>
          <w:rFonts w:hint="eastAsia" w:ascii="方正楷体_GBK" w:hAnsi="方正楷体_GBK" w:eastAsia="方正楷体_GBK" w:cs="方正楷体_GBK"/>
          <w:sz w:val="32"/>
          <w:szCs w:val="32"/>
          <w:highlight w:val="none"/>
          <w:u w:val="single"/>
          <w:lang w:val="en-US" w:eastAsia="zh-CN"/>
        </w:rPr>
        <w:t xml:space="preserve"> 住宅   </w:t>
      </w:r>
      <w:r>
        <w:rPr>
          <w:rFonts w:hint="eastAsia" w:ascii="方正楷体_GBK" w:hAnsi="方正楷体_GBK" w:eastAsia="方正楷体_GBK" w:cs="方正楷体_GBK"/>
          <w:sz w:val="32"/>
          <w:szCs w:val="32"/>
          <w:highlight w:val="none"/>
        </w:rPr>
        <w:t>。</w:t>
      </w:r>
    </w:p>
    <w:p w14:paraId="5F15C1B9">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（二）如乙方需改变租赁物的上述使用性质及用途，乙方需严格按照本协议第</w:t>
      </w:r>
      <w:r>
        <w:rPr>
          <w:rFonts w:hint="eastAsia" w:ascii="方正楷体_GBK" w:hAnsi="方正楷体_GBK" w:eastAsia="方正楷体_GBK" w:cs="方正楷体_GBK"/>
          <w:sz w:val="32"/>
          <w:szCs w:val="32"/>
          <w:highlight w:val="none"/>
          <w:lang w:val="en-US" w:eastAsia="zh-CN"/>
        </w:rPr>
        <w:t>六</w:t>
      </w:r>
      <w:r>
        <w:rPr>
          <w:rFonts w:hint="eastAsia" w:ascii="方正楷体_GBK" w:hAnsi="方正楷体_GBK" w:eastAsia="方正楷体_GBK" w:cs="方正楷体_GBK"/>
          <w:sz w:val="32"/>
          <w:szCs w:val="32"/>
          <w:highlight w:val="none"/>
        </w:rPr>
        <w:t>条第（二）款第 5 项履行后方可合法进行经营。</w:t>
      </w:r>
    </w:p>
    <w:p w14:paraId="3DD282D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（三）甲方已将租赁物的全部情况向乙方作了详尽说明，乙方已充分知悉上述租赁物的全部现状，并对现场考察后同意承租。</w:t>
      </w:r>
    </w:p>
    <w:p w14:paraId="1B2F027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第三条 租赁期限</w:t>
      </w:r>
    </w:p>
    <w:p w14:paraId="3A382773">
      <w:pPr>
        <w:keepNext w:val="0"/>
        <w:keepLines w:val="0"/>
        <w:pageBreakBefore w:val="0"/>
        <w:widowControl w:val="0"/>
        <w:kinsoku/>
        <w:wordWrap/>
        <w:overflowPunct/>
        <w:topLinePunct w:val="0"/>
        <w:autoSpaceDE/>
        <w:autoSpaceDN/>
        <w:bidi w:val="0"/>
        <w:adjustRightInd/>
        <w:snapToGrid/>
        <w:spacing w:line="560" w:lineRule="exact"/>
        <w:ind w:left="319" w:leftChars="152" w:firstLine="320" w:firstLineChars="100"/>
        <w:textAlignment w:val="auto"/>
        <w:rPr>
          <w:rFonts w:hint="eastAsia" w:ascii="方正楷体_GBK" w:hAnsi="方正楷体_GBK" w:eastAsia="方正楷体_GBK" w:cs="方正楷体_GBK"/>
          <w:sz w:val="32"/>
          <w:szCs w:val="32"/>
          <w:highlight w:val="none"/>
          <w:u w:val="single"/>
        </w:rPr>
      </w:pPr>
      <w:r>
        <w:rPr>
          <w:rFonts w:hint="eastAsia" w:ascii="方正楷体_GBK" w:hAnsi="方正楷体_GBK" w:eastAsia="方正楷体_GBK" w:cs="方正楷体_GBK"/>
          <w:sz w:val="32"/>
          <w:szCs w:val="32"/>
          <w:highlight w:val="none"/>
        </w:rPr>
        <w:t>甲乙双方同意本协议资产租赁期限为</w:t>
      </w:r>
      <w:r>
        <w:rPr>
          <w:rFonts w:hint="eastAsia" w:ascii="方正楷体_GBK" w:hAnsi="方正楷体_GBK" w:eastAsia="方正楷体_GBK" w:cs="方正楷体_GBK"/>
          <w:sz w:val="32"/>
          <w:szCs w:val="32"/>
          <w:highlight w:val="none"/>
          <w:u w:val="single"/>
          <w:lang w:val="en-US" w:eastAsia="zh-CN"/>
        </w:rPr>
        <w:t xml:space="preserve">   </w:t>
      </w:r>
      <w:r>
        <w:rPr>
          <w:rFonts w:hint="eastAsia" w:ascii="方正楷体_GBK" w:hAnsi="方正楷体_GBK" w:eastAsia="方正楷体_GBK" w:cs="方正楷体_GBK"/>
          <w:sz w:val="32"/>
          <w:szCs w:val="32"/>
          <w:highlight w:val="none"/>
        </w:rPr>
        <w:t>年，自</w:t>
      </w:r>
      <w:r>
        <w:rPr>
          <w:rFonts w:hint="eastAsia" w:ascii="方正楷体_GBK" w:hAnsi="方正楷体_GBK" w:eastAsia="方正楷体_GBK" w:cs="方正楷体_GBK"/>
          <w:sz w:val="32"/>
          <w:szCs w:val="32"/>
          <w:highlight w:val="none"/>
          <w:u w:val="single"/>
          <w:lang w:val="en-US" w:eastAsia="zh-CN"/>
        </w:rPr>
        <w:t xml:space="preserve">   </w:t>
      </w:r>
      <w:r>
        <w:rPr>
          <w:rFonts w:hint="eastAsia" w:ascii="方正楷体_GBK" w:hAnsi="方正楷体_GBK" w:eastAsia="方正楷体_GBK" w:cs="方正楷体_GBK"/>
          <w:sz w:val="32"/>
          <w:szCs w:val="32"/>
          <w:highlight w:val="none"/>
        </w:rPr>
        <w:t>年</w:t>
      </w:r>
      <w:r>
        <w:rPr>
          <w:rFonts w:hint="eastAsia" w:ascii="方正楷体_GBK" w:hAnsi="方正楷体_GBK" w:eastAsia="方正楷体_GBK" w:cs="方正楷体_GBK"/>
          <w:sz w:val="32"/>
          <w:szCs w:val="32"/>
          <w:highlight w:val="none"/>
          <w:u w:val="single"/>
        </w:rPr>
        <w:t xml:space="preserve"> </w:t>
      </w:r>
    </w:p>
    <w:p w14:paraId="1ACB9CA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月</w:t>
      </w:r>
      <w:r>
        <w:rPr>
          <w:rFonts w:hint="eastAsia" w:ascii="方正楷体_GBK" w:hAnsi="方正楷体_GBK" w:eastAsia="方正楷体_GBK" w:cs="方正楷体_GBK"/>
          <w:sz w:val="32"/>
          <w:szCs w:val="32"/>
          <w:highlight w:val="none"/>
          <w:u w:val="single"/>
        </w:rPr>
        <w:t xml:space="preserve"> </w:t>
      </w:r>
      <w:r>
        <w:rPr>
          <w:rFonts w:hint="eastAsia" w:ascii="方正楷体_GBK" w:hAnsi="方正楷体_GBK" w:eastAsia="方正楷体_GBK" w:cs="方正楷体_GBK"/>
          <w:sz w:val="32"/>
          <w:szCs w:val="32"/>
          <w:highlight w:val="none"/>
          <w:u w:val="single"/>
          <w:lang w:val="en-US" w:eastAsia="zh-CN"/>
        </w:rPr>
        <w:t xml:space="preserve"> </w:t>
      </w:r>
      <w:r>
        <w:rPr>
          <w:rFonts w:hint="eastAsia" w:ascii="方正楷体_GBK" w:hAnsi="方正楷体_GBK" w:eastAsia="方正楷体_GBK" w:cs="方正楷体_GBK"/>
          <w:sz w:val="32"/>
          <w:szCs w:val="32"/>
          <w:highlight w:val="none"/>
        </w:rPr>
        <w:t>日至</w:t>
      </w:r>
      <w:r>
        <w:rPr>
          <w:rFonts w:hint="eastAsia" w:ascii="方正楷体_GBK" w:hAnsi="方正楷体_GBK" w:eastAsia="方正楷体_GBK" w:cs="方正楷体_GBK"/>
          <w:sz w:val="32"/>
          <w:szCs w:val="32"/>
          <w:highlight w:val="none"/>
          <w:u w:val="single"/>
          <w:lang w:val="en-US" w:eastAsia="zh-CN"/>
        </w:rPr>
        <w:t xml:space="preserve">    </w:t>
      </w:r>
      <w:r>
        <w:rPr>
          <w:rFonts w:hint="eastAsia" w:ascii="方正楷体_GBK" w:hAnsi="方正楷体_GBK" w:eastAsia="方正楷体_GBK" w:cs="方正楷体_GBK"/>
          <w:sz w:val="32"/>
          <w:szCs w:val="32"/>
          <w:highlight w:val="none"/>
        </w:rPr>
        <w:t>年</w:t>
      </w:r>
      <w:r>
        <w:rPr>
          <w:rFonts w:hint="eastAsia" w:ascii="方正楷体_GBK" w:hAnsi="方正楷体_GBK" w:eastAsia="方正楷体_GBK" w:cs="方正楷体_GBK"/>
          <w:sz w:val="32"/>
          <w:szCs w:val="32"/>
          <w:highlight w:val="none"/>
          <w:u w:val="single"/>
        </w:rPr>
        <w:t xml:space="preserve"> </w:t>
      </w:r>
      <w:r>
        <w:rPr>
          <w:rFonts w:hint="eastAsia" w:ascii="方正楷体_GBK" w:hAnsi="方正楷体_GBK" w:eastAsia="方正楷体_GBK" w:cs="方正楷体_GBK"/>
          <w:sz w:val="32"/>
          <w:szCs w:val="32"/>
          <w:highlight w:val="none"/>
          <w:u w:val="single"/>
          <w:lang w:val="en-US" w:eastAsia="zh-CN"/>
        </w:rPr>
        <w:t xml:space="preserve"> </w:t>
      </w:r>
      <w:r>
        <w:rPr>
          <w:rFonts w:hint="eastAsia" w:ascii="方正楷体_GBK" w:hAnsi="方正楷体_GBK" w:eastAsia="方正楷体_GBK" w:cs="方正楷体_GBK"/>
          <w:sz w:val="32"/>
          <w:szCs w:val="32"/>
          <w:highlight w:val="none"/>
        </w:rPr>
        <w:t>月</w:t>
      </w:r>
      <w:r>
        <w:rPr>
          <w:rFonts w:hint="eastAsia" w:ascii="方正楷体_GBK" w:hAnsi="方正楷体_GBK" w:eastAsia="方正楷体_GBK" w:cs="方正楷体_GBK"/>
          <w:sz w:val="32"/>
          <w:szCs w:val="32"/>
          <w:highlight w:val="none"/>
          <w:u w:val="single"/>
        </w:rPr>
        <w:t xml:space="preserve"> </w:t>
      </w:r>
      <w:r>
        <w:rPr>
          <w:rFonts w:hint="eastAsia" w:ascii="方正楷体_GBK" w:hAnsi="方正楷体_GBK" w:eastAsia="方正楷体_GBK" w:cs="方正楷体_GBK"/>
          <w:sz w:val="32"/>
          <w:szCs w:val="32"/>
          <w:highlight w:val="none"/>
          <w:u w:val="single"/>
          <w:lang w:val="en-US" w:eastAsia="zh-CN"/>
        </w:rPr>
        <w:t xml:space="preserve"> </w:t>
      </w:r>
      <w:r>
        <w:rPr>
          <w:rFonts w:hint="eastAsia" w:ascii="方正楷体_GBK" w:hAnsi="方正楷体_GBK" w:eastAsia="方正楷体_GBK" w:cs="方正楷体_GBK"/>
          <w:sz w:val="32"/>
          <w:szCs w:val="32"/>
          <w:highlight w:val="none"/>
        </w:rPr>
        <w:t>日，</w:t>
      </w:r>
      <w:r>
        <w:rPr>
          <w:rFonts w:hint="eastAsia" w:ascii="方正楷体_GBK" w:hAnsi="方正楷体_GBK" w:eastAsia="方正楷体_GBK" w:cs="方正楷体_GBK"/>
          <w:sz w:val="32"/>
          <w:szCs w:val="32"/>
          <w:highlight w:val="yellow"/>
        </w:rPr>
        <w:t>期限届满双方根据实际情况决定终止或续签。</w:t>
      </w:r>
    </w:p>
    <w:p w14:paraId="17FF8EE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楷体_GBK" w:hAnsi="方正楷体_GBK" w:eastAsia="方正楷体_GBK" w:cs="方正楷体_GBK"/>
          <w:sz w:val="32"/>
          <w:szCs w:val="32"/>
          <w:highlight w:val="yellow"/>
        </w:rPr>
      </w:pPr>
      <w:r>
        <w:rPr>
          <w:rFonts w:hint="eastAsia" w:ascii="方正楷体_GBK" w:hAnsi="方正楷体_GBK" w:eastAsia="方正楷体_GBK" w:cs="方正楷体_GBK"/>
          <w:sz w:val="32"/>
          <w:szCs w:val="32"/>
          <w:highlight w:val="none"/>
        </w:rPr>
        <w:t>第四条</w:t>
      </w:r>
      <w:r>
        <w:rPr>
          <w:rFonts w:hint="eastAsia" w:ascii="方正楷体_GBK" w:hAnsi="方正楷体_GBK" w:eastAsia="方正楷体_GBK" w:cs="方正楷体_GBK"/>
          <w:sz w:val="32"/>
          <w:szCs w:val="32"/>
          <w:highlight w:val="yellow"/>
        </w:rPr>
        <w:t xml:space="preserve"> 转租及再转租</w:t>
      </w:r>
      <w:bookmarkStart w:id="0" w:name="_GoBack"/>
      <w:bookmarkEnd w:id="0"/>
    </w:p>
    <w:p w14:paraId="7548142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 不允许乙方转租。</w:t>
      </w:r>
    </w:p>
    <w:p w14:paraId="1CF37B6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第五条 租金、其他费用及支付方式</w:t>
      </w:r>
    </w:p>
    <w:p w14:paraId="43EF6B1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（一）经双方协商确认，乙方租赁本协议附件所列不动产年租金为人民币</w:t>
      </w:r>
      <w:r>
        <w:rPr>
          <w:rFonts w:hint="eastAsia" w:ascii="方正楷体_GBK" w:hAnsi="方正楷体_GBK" w:eastAsia="方正楷体_GBK" w:cs="方正楷体_GBK"/>
          <w:sz w:val="32"/>
          <w:szCs w:val="32"/>
          <w:highlight w:val="none"/>
          <w:u w:val="single"/>
          <w:lang w:val="en-US" w:eastAsia="zh-CN"/>
        </w:rPr>
        <w:t xml:space="preserve">    </w:t>
      </w:r>
      <w:r>
        <w:rPr>
          <w:rFonts w:hint="eastAsia" w:ascii="方正楷体_GBK" w:hAnsi="方正楷体_GBK" w:eastAsia="方正楷体_GBK" w:cs="方正楷体_GBK"/>
          <w:sz w:val="32"/>
          <w:szCs w:val="32"/>
          <w:highlight w:val="none"/>
        </w:rPr>
        <w:t>万元（大写</w:t>
      </w:r>
      <w:r>
        <w:rPr>
          <w:rFonts w:hint="eastAsia" w:ascii="方正楷体_GBK" w:hAnsi="方正楷体_GBK" w:eastAsia="方正楷体_GBK" w:cs="方正楷体_GBK"/>
          <w:sz w:val="32"/>
          <w:szCs w:val="32"/>
          <w:highlight w:val="none"/>
          <w:lang w:eastAsia="zh-CN"/>
        </w:rPr>
        <w:t>：</w:t>
      </w:r>
      <w:r>
        <w:rPr>
          <w:rFonts w:hint="eastAsia" w:ascii="方正楷体_GBK" w:hAnsi="方正楷体_GBK" w:eastAsia="方正楷体_GBK" w:cs="方正楷体_GBK"/>
          <w:sz w:val="32"/>
          <w:szCs w:val="32"/>
          <w:highlight w:val="none"/>
          <w:u w:val="single"/>
          <w:lang w:val="en-US" w:eastAsia="zh-CN"/>
        </w:rPr>
        <w:t xml:space="preserve">       </w:t>
      </w:r>
      <w:r>
        <w:rPr>
          <w:rFonts w:hint="eastAsia" w:ascii="方正楷体_GBK" w:hAnsi="方正楷体_GBK" w:eastAsia="方正楷体_GBK" w:cs="方正楷体_GBK"/>
          <w:sz w:val="32"/>
          <w:szCs w:val="32"/>
          <w:highlight w:val="none"/>
        </w:rPr>
        <w:t>）。租金为含税租金</w:t>
      </w:r>
      <w:r>
        <w:rPr>
          <w:rFonts w:hint="eastAsia" w:ascii="方正楷体_GBK" w:hAnsi="方正楷体_GBK" w:eastAsia="方正楷体_GBK" w:cs="方正楷体_GBK"/>
          <w:sz w:val="32"/>
          <w:szCs w:val="32"/>
          <w:highlight w:val="none"/>
          <w:lang w:eastAsia="zh-CN"/>
        </w:rPr>
        <w:t>，</w:t>
      </w:r>
      <w:r>
        <w:rPr>
          <w:rFonts w:hint="eastAsia" w:ascii="方正楷体_GBK" w:hAnsi="方正楷体_GBK" w:eastAsia="方正楷体_GBK" w:cs="方正楷体_GBK"/>
          <w:sz w:val="32"/>
          <w:szCs w:val="32"/>
          <w:highlight w:val="none"/>
          <w:lang w:val="en-US" w:eastAsia="zh-CN"/>
        </w:rPr>
        <w:t>税率为5%</w:t>
      </w:r>
      <w:r>
        <w:rPr>
          <w:rFonts w:hint="eastAsia" w:ascii="方正楷体_GBK" w:hAnsi="方正楷体_GBK" w:eastAsia="方正楷体_GBK" w:cs="方正楷体_GBK"/>
          <w:sz w:val="32"/>
          <w:szCs w:val="32"/>
          <w:highlight w:val="none"/>
        </w:rPr>
        <w:t>。</w:t>
      </w:r>
      <w:r>
        <w:rPr>
          <w:rFonts w:hint="eastAsia" w:ascii="方正楷体_GBK" w:hAnsi="方正楷体_GBK" w:eastAsia="方正楷体_GBK" w:cs="方正楷体_GBK"/>
          <w:kern w:val="2"/>
          <w:sz w:val="32"/>
          <w:szCs w:val="32"/>
          <w:highlight w:val="none"/>
          <w:lang w:val="en-US" w:eastAsia="zh-CN" w:bidi="ar-SA"/>
        </w:rPr>
        <w:t>在租赁年限内租金不上浮。</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44"/>
        <w:gridCol w:w="2310"/>
        <w:gridCol w:w="1905"/>
        <w:gridCol w:w="2061"/>
      </w:tblGrid>
      <w:tr w14:paraId="4D8A9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44" w:type="dxa"/>
            <w:noWrap w:val="0"/>
            <w:vAlign w:val="center"/>
          </w:tcPr>
          <w:p w14:paraId="75EA754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28"/>
                <w:szCs w:val="28"/>
                <w:highlight w:val="none"/>
                <w:vertAlign w:val="baseline"/>
                <w:lang w:val="en-US" w:eastAsia="zh-CN"/>
              </w:rPr>
            </w:pPr>
            <w:r>
              <w:rPr>
                <w:rFonts w:hint="eastAsia" w:ascii="方正楷体_GBK" w:hAnsi="方正楷体_GBK" w:eastAsia="方正楷体_GBK" w:cs="方正楷体_GBK"/>
                <w:sz w:val="28"/>
                <w:szCs w:val="28"/>
                <w:highlight w:val="none"/>
                <w:vertAlign w:val="baseline"/>
                <w:lang w:val="en-US" w:eastAsia="zh-CN"/>
              </w:rPr>
              <w:t>租赁不动产名称</w:t>
            </w:r>
          </w:p>
        </w:tc>
        <w:tc>
          <w:tcPr>
            <w:tcW w:w="2310" w:type="dxa"/>
            <w:noWrap w:val="0"/>
            <w:vAlign w:val="center"/>
          </w:tcPr>
          <w:p w14:paraId="56D9F3C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28"/>
                <w:szCs w:val="28"/>
                <w:highlight w:val="none"/>
              </w:rPr>
            </w:pPr>
            <w:r>
              <w:rPr>
                <w:rFonts w:hint="eastAsia" w:ascii="方正楷体_GBK" w:hAnsi="方正楷体_GBK" w:eastAsia="方正楷体_GBK" w:cs="方正楷体_GBK"/>
                <w:sz w:val="28"/>
                <w:szCs w:val="28"/>
                <w:highlight w:val="none"/>
              </w:rPr>
              <w:t>租赁期间</w:t>
            </w:r>
          </w:p>
        </w:tc>
        <w:tc>
          <w:tcPr>
            <w:tcW w:w="1905" w:type="dxa"/>
            <w:noWrap w:val="0"/>
            <w:vAlign w:val="center"/>
          </w:tcPr>
          <w:p w14:paraId="271EAD0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28"/>
                <w:szCs w:val="28"/>
                <w:highlight w:val="none"/>
              </w:rPr>
            </w:pPr>
            <w:r>
              <w:rPr>
                <w:rFonts w:hint="eastAsia" w:ascii="方正楷体_GBK" w:hAnsi="方正楷体_GBK" w:eastAsia="方正楷体_GBK" w:cs="方正楷体_GBK"/>
                <w:sz w:val="28"/>
                <w:szCs w:val="28"/>
                <w:highlight w:val="none"/>
              </w:rPr>
              <w:t>年租金</w:t>
            </w:r>
          </w:p>
          <w:p w14:paraId="603A39C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28"/>
                <w:szCs w:val="28"/>
                <w:highlight w:val="none"/>
                <w:vertAlign w:val="baseline"/>
              </w:rPr>
            </w:pPr>
            <w:r>
              <w:rPr>
                <w:rFonts w:hint="eastAsia" w:ascii="方正楷体_GBK" w:hAnsi="方正楷体_GBK" w:eastAsia="方正楷体_GBK" w:cs="方正楷体_GBK"/>
                <w:sz w:val="28"/>
                <w:szCs w:val="28"/>
                <w:highlight w:val="none"/>
              </w:rPr>
              <w:t>（人民币元）</w:t>
            </w:r>
          </w:p>
        </w:tc>
        <w:tc>
          <w:tcPr>
            <w:tcW w:w="2061" w:type="dxa"/>
            <w:noWrap w:val="0"/>
            <w:vAlign w:val="center"/>
          </w:tcPr>
          <w:p w14:paraId="42243D6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28"/>
                <w:szCs w:val="28"/>
                <w:highlight w:val="none"/>
                <w:lang w:val="en-US" w:eastAsia="zh-CN"/>
              </w:rPr>
            </w:pPr>
            <w:r>
              <w:rPr>
                <w:rFonts w:hint="eastAsia" w:ascii="方正楷体_GBK" w:hAnsi="方正楷体_GBK" w:eastAsia="方正楷体_GBK" w:cs="方正楷体_GBK"/>
                <w:sz w:val="28"/>
                <w:szCs w:val="28"/>
                <w:highlight w:val="none"/>
                <w:lang w:val="en-US" w:eastAsia="zh-CN"/>
              </w:rPr>
              <w:t>租金总额</w:t>
            </w:r>
          </w:p>
          <w:p w14:paraId="68CC693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28"/>
                <w:szCs w:val="28"/>
                <w:highlight w:val="none"/>
                <w:lang w:val="en-US" w:eastAsia="zh-CN"/>
              </w:rPr>
            </w:pPr>
            <w:r>
              <w:rPr>
                <w:rFonts w:hint="eastAsia" w:ascii="方正楷体_GBK" w:hAnsi="方正楷体_GBK" w:eastAsia="方正楷体_GBK" w:cs="方正楷体_GBK"/>
                <w:sz w:val="28"/>
                <w:szCs w:val="28"/>
                <w:highlight w:val="none"/>
              </w:rPr>
              <w:t>（人民币元）</w:t>
            </w:r>
          </w:p>
        </w:tc>
      </w:tr>
      <w:tr w14:paraId="3C6A9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44" w:type="dxa"/>
            <w:noWrap w:val="0"/>
            <w:vAlign w:val="center"/>
          </w:tcPr>
          <w:p w14:paraId="634CA4B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28"/>
                <w:szCs w:val="28"/>
                <w:highlight w:val="none"/>
                <w:vertAlign w:val="baseline"/>
                <w:lang w:val="en-US" w:eastAsia="zh-CN"/>
              </w:rPr>
            </w:pPr>
          </w:p>
        </w:tc>
        <w:tc>
          <w:tcPr>
            <w:tcW w:w="2310" w:type="dxa"/>
            <w:noWrap w:val="0"/>
            <w:vAlign w:val="center"/>
          </w:tcPr>
          <w:p w14:paraId="5497267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方正楷体_GBK" w:hAnsi="方正楷体_GBK" w:eastAsia="方正楷体_GBK" w:cs="方正楷体_GBK"/>
                <w:sz w:val="24"/>
                <w:szCs w:val="24"/>
                <w:highlight w:val="none"/>
                <w:lang w:val="en-US" w:eastAsia="zh-CN"/>
              </w:rPr>
            </w:pPr>
            <w:r>
              <w:rPr>
                <w:rFonts w:hint="eastAsia" w:ascii="方正楷体_GBK" w:hAnsi="方正楷体_GBK" w:eastAsia="方正楷体_GBK" w:cs="方正楷体_GBK"/>
                <w:sz w:val="24"/>
                <w:szCs w:val="24"/>
                <w:highlight w:val="none"/>
              </w:rPr>
              <w:t>年</w:t>
            </w:r>
            <w:r>
              <w:rPr>
                <w:rFonts w:hint="eastAsia" w:ascii="方正楷体_GBK" w:hAnsi="方正楷体_GBK" w:eastAsia="方正楷体_GBK" w:cs="方正楷体_GBK"/>
                <w:sz w:val="24"/>
                <w:szCs w:val="24"/>
                <w:highlight w:val="none"/>
                <w:lang w:val="en-US" w:eastAsia="zh-CN"/>
              </w:rPr>
              <w:t xml:space="preserve"> </w:t>
            </w:r>
            <w:r>
              <w:rPr>
                <w:rFonts w:hint="eastAsia" w:ascii="方正楷体_GBK" w:hAnsi="方正楷体_GBK" w:eastAsia="方正楷体_GBK" w:cs="方正楷体_GBK"/>
                <w:sz w:val="24"/>
                <w:szCs w:val="24"/>
                <w:highlight w:val="none"/>
              </w:rPr>
              <w:t>月</w:t>
            </w:r>
            <w:r>
              <w:rPr>
                <w:rFonts w:hint="eastAsia" w:ascii="方正楷体_GBK" w:hAnsi="方正楷体_GBK" w:eastAsia="方正楷体_GBK" w:cs="方正楷体_GBK"/>
                <w:sz w:val="24"/>
                <w:szCs w:val="24"/>
                <w:highlight w:val="none"/>
                <w:lang w:val="en-US" w:eastAsia="zh-CN"/>
              </w:rPr>
              <w:t xml:space="preserve"> </w:t>
            </w:r>
            <w:r>
              <w:rPr>
                <w:rFonts w:hint="eastAsia" w:ascii="方正楷体_GBK" w:hAnsi="方正楷体_GBK" w:eastAsia="方正楷体_GBK" w:cs="方正楷体_GBK"/>
                <w:sz w:val="24"/>
                <w:szCs w:val="24"/>
                <w:highlight w:val="none"/>
              </w:rPr>
              <w:t>日</w:t>
            </w:r>
            <w:r>
              <w:rPr>
                <w:rFonts w:hint="eastAsia" w:ascii="方正楷体_GBK" w:hAnsi="方正楷体_GBK" w:eastAsia="方正楷体_GBK" w:cs="方正楷体_GBK"/>
                <w:sz w:val="24"/>
                <w:szCs w:val="24"/>
                <w:highlight w:val="none"/>
                <w:lang w:val="en-US" w:eastAsia="zh-CN"/>
              </w:rPr>
              <w:t>至</w:t>
            </w:r>
          </w:p>
          <w:p w14:paraId="3B4953B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方正楷体_GBK" w:hAnsi="方正楷体_GBK" w:eastAsia="方正楷体_GBK" w:cs="方正楷体_GBK"/>
                <w:sz w:val="28"/>
                <w:szCs w:val="28"/>
                <w:highlight w:val="none"/>
                <w:lang w:val="en-US" w:eastAsia="zh-CN"/>
              </w:rPr>
            </w:pPr>
            <w:r>
              <w:rPr>
                <w:rFonts w:hint="eastAsia" w:ascii="方正楷体_GBK" w:hAnsi="方正楷体_GBK" w:eastAsia="方正楷体_GBK" w:cs="方正楷体_GBK"/>
                <w:sz w:val="24"/>
                <w:szCs w:val="24"/>
                <w:highlight w:val="none"/>
              </w:rPr>
              <w:t>年</w:t>
            </w:r>
            <w:r>
              <w:rPr>
                <w:rFonts w:hint="eastAsia" w:ascii="方正楷体_GBK" w:hAnsi="方正楷体_GBK" w:eastAsia="方正楷体_GBK" w:cs="方正楷体_GBK"/>
                <w:sz w:val="24"/>
                <w:szCs w:val="24"/>
                <w:highlight w:val="none"/>
                <w:lang w:val="en-US" w:eastAsia="zh-CN"/>
              </w:rPr>
              <w:t xml:space="preserve"> </w:t>
            </w:r>
            <w:r>
              <w:rPr>
                <w:rFonts w:hint="eastAsia" w:ascii="方正楷体_GBK" w:hAnsi="方正楷体_GBK" w:eastAsia="方正楷体_GBK" w:cs="方正楷体_GBK"/>
                <w:sz w:val="24"/>
                <w:szCs w:val="24"/>
                <w:highlight w:val="none"/>
              </w:rPr>
              <w:t>月</w:t>
            </w:r>
            <w:r>
              <w:rPr>
                <w:rFonts w:hint="eastAsia" w:ascii="方正楷体_GBK" w:hAnsi="方正楷体_GBK" w:eastAsia="方正楷体_GBK" w:cs="方正楷体_GBK"/>
                <w:sz w:val="24"/>
                <w:szCs w:val="24"/>
                <w:highlight w:val="none"/>
                <w:lang w:val="en-US" w:eastAsia="zh-CN"/>
              </w:rPr>
              <w:t xml:space="preserve"> </w:t>
            </w:r>
            <w:r>
              <w:rPr>
                <w:rFonts w:hint="eastAsia" w:ascii="方正楷体_GBK" w:hAnsi="方正楷体_GBK" w:eastAsia="方正楷体_GBK" w:cs="方正楷体_GBK"/>
                <w:sz w:val="24"/>
                <w:szCs w:val="24"/>
                <w:highlight w:val="none"/>
              </w:rPr>
              <w:t>日</w:t>
            </w:r>
          </w:p>
        </w:tc>
        <w:tc>
          <w:tcPr>
            <w:tcW w:w="1905" w:type="dxa"/>
            <w:noWrap w:val="0"/>
            <w:vAlign w:val="top"/>
          </w:tcPr>
          <w:p w14:paraId="6E2E2BE1">
            <w:pPr>
              <w:jc w:val="center"/>
              <w:rPr>
                <w:rFonts w:hint="eastAsia" w:ascii="方正楷体_GBK" w:hAnsi="方正楷体_GBK" w:eastAsia="方正楷体_GBK" w:cs="方正楷体_GBK"/>
                <w:sz w:val="28"/>
                <w:szCs w:val="28"/>
                <w:highlight w:val="none"/>
                <w:vertAlign w:val="baseline"/>
                <w:lang w:val="en-US" w:eastAsia="zh-CN"/>
              </w:rPr>
            </w:pPr>
          </w:p>
        </w:tc>
        <w:tc>
          <w:tcPr>
            <w:tcW w:w="2061" w:type="dxa"/>
            <w:noWrap w:val="0"/>
            <w:vAlign w:val="top"/>
          </w:tcPr>
          <w:p w14:paraId="33824357">
            <w:pPr>
              <w:jc w:val="center"/>
              <w:rPr>
                <w:rFonts w:hint="eastAsia" w:ascii="方正楷体_GBK" w:hAnsi="方正楷体_GBK" w:eastAsia="方正楷体_GBK" w:cs="方正楷体_GBK"/>
                <w:sz w:val="28"/>
                <w:szCs w:val="28"/>
                <w:highlight w:val="none"/>
                <w:vertAlign w:val="baseline"/>
                <w:lang w:val="en-US" w:eastAsia="zh-CN"/>
              </w:rPr>
            </w:pPr>
          </w:p>
        </w:tc>
      </w:tr>
    </w:tbl>
    <w:p w14:paraId="7919E0D4">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yellow"/>
        </w:rPr>
      </w:pPr>
      <w:r>
        <w:rPr>
          <w:rFonts w:hint="eastAsia" w:ascii="方正楷体_GBK" w:hAnsi="方正楷体_GBK" w:eastAsia="方正楷体_GBK" w:cs="方正楷体_GBK"/>
          <w:sz w:val="32"/>
          <w:szCs w:val="32"/>
          <w:highlight w:val="yellow"/>
        </w:rPr>
        <w:t xml:space="preserve"> （二）租金支付周期：协议签订后，乙方应在</w:t>
      </w:r>
      <w:r>
        <w:rPr>
          <w:rFonts w:hint="eastAsia" w:ascii="方正楷体_GBK" w:hAnsi="方正楷体_GBK" w:eastAsia="方正楷体_GBK" w:cs="方正楷体_GBK"/>
          <w:sz w:val="32"/>
          <w:szCs w:val="32"/>
          <w:highlight w:val="yellow"/>
          <w:u w:val="single"/>
        </w:rPr>
        <w:t xml:space="preserve"> </w:t>
      </w:r>
      <w:r>
        <w:rPr>
          <w:rFonts w:hint="eastAsia" w:ascii="方正楷体_GBK" w:hAnsi="方正楷体_GBK" w:eastAsia="方正楷体_GBK" w:cs="方正楷体_GBK"/>
          <w:sz w:val="32"/>
          <w:szCs w:val="32"/>
          <w:highlight w:val="yellow"/>
          <w:u w:val="single"/>
          <w:lang w:val="en-US" w:eastAsia="zh-CN"/>
        </w:rPr>
        <w:t xml:space="preserve">15 </w:t>
      </w:r>
      <w:r>
        <w:rPr>
          <w:rFonts w:hint="eastAsia" w:ascii="方正楷体_GBK" w:hAnsi="方正楷体_GBK" w:eastAsia="方正楷体_GBK" w:cs="方正楷体_GBK"/>
          <w:sz w:val="32"/>
          <w:szCs w:val="32"/>
          <w:highlight w:val="yellow"/>
        </w:rPr>
        <w:t>日内支付当年度的</w:t>
      </w:r>
      <w:r>
        <w:rPr>
          <w:rFonts w:hint="eastAsia" w:ascii="方正楷体_GBK" w:hAnsi="方正楷体_GBK" w:eastAsia="方正楷体_GBK" w:cs="方正楷体_GBK"/>
          <w:sz w:val="32"/>
          <w:szCs w:val="32"/>
          <w:highlight w:val="yellow"/>
          <w:lang w:val="en-US" w:eastAsia="zh-CN"/>
        </w:rPr>
        <w:t>半年</w:t>
      </w:r>
      <w:r>
        <w:rPr>
          <w:rFonts w:hint="eastAsia" w:ascii="方正楷体_GBK" w:hAnsi="方正楷体_GBK" w:eastAsia="方正楷体_GBK" w:cs="方正楷体_GBK"/>
          <w:sz w:val="32"/>
          <w:szCs w:val="32"/>
          <w:highlight w:val="yellow"/>
        </w:rPr>
        <w:t>租金。从第</w:t>
      </w:r>
      <w:r>
        <w:rPr>
          <w:rFonts w:hint="eastAsia" w:ascii="方正楷体_GBK" w:hAnsi="方正楷体_GBK" w:eastAsia="方正楷体_GBK" w:cs="方正楷体_GBK"/>
          <w:sz w:val="32"/>
          <w:szCs w:val="32"/>
          <w:highlight w:val="yellow"/>
          <w:u w:val="single"/>
          <w:lang w:val="en-US" w:eastAsia="zh-CN"/>
        </w:rPr>
        <w:t xml:space="preserve"> 1</w:t>
      </w:r>
      <w:r>
        <w:rPr>
          <w:rFonts w:hint="eastAsia" w:ascii="方正楷体_GBK" w:hAnsi="方正楷体_GBK" w:eastAsia="方正楷体_GBK" w:cs="方正楷体_GBK"/>
          <w:sz w:val="32"/>
          <w:szCs w:val="32"/>
          <w:highlight w:val="yellow"/>
          <w:u w:val="single"/>
        </w:rPr>
        <w:t xml:space="preserve"> </w:t>
      </w:r>
      <w:r>
        <w:rPr>
          <w:rFonts w:hint="eastAsia" w:ascii="方正楷体_GBK" w:hAnsi="方正楷体_GBK" w:eastAsia="方正楷体_GBK" w:cs="方正楷体_GBK"/>
          <w:sz w:val="32"/>
          <w:szCs w:val="32"/>
          <w:highlight w:val="yellow"/>
        </w:rPr>
        <w:t>年开始，租金每</w:t>
      </w:r>
      <w:r>
        <w:rPr>
          <w:rFonts w:hint="eastAsia" w:ascii="方正楷体_GBK" w:hAnsi="方正楷体_GBK" w:eastAsia="方正楷体_GBK" w:cs="方正楷体_GBK"/>
          <w:sz w:val="32"/>
          <w:szCs w:val="32"/>
          <w:highlight w:val="yellow"/>
          <w:u w:val="single"/>
        </w:rPr>
        <w:t xml:space="preserve"> </w:t>
      </w:r>
      <w:r>
        <w:rPr>
          <w:rFonts w:hint="eastAsia" w:ascii="方正楷体_GBK" w:hAnsi="方正楷体_GBK" w:eastAsia="方正楷体_GBK" w:cs="方正楷体_GBK"/>
          <w:sz w:val="32"/>
          <w:szCs w:val="32"/>
          <w:highlight w:val="yellow"/>
          <w:u w:val="single"/>
          <w:lang w:val="en-US" w:eastAsia="zh-CN"/>
        </w:rPr>
        <w:t xml:space="preserve">半年 </w:t>
      </w:r>
      <w:r>
        <w:rPr>
          <w:rFonts w:hint="eastAsia" w:ascii="方正楷体_GBK" w:hAnsi="方正楷体_GBK" w:eastAsia="方正楷体_GBK" w:cs="方正楷体_GBK"/>
          <w:sz w:val="32"/>
          <w:szCs w:val="32"/>
          <w:highlight w:val="yellow"/>
        </w:rPr>
        <w:t>支付一次。乙方</w:t>
      </w:r>
      <w:r>
        <w:rPr>
          <w:rFonts w:hint="eastAsia" w:ascii="方正楷体_GBK" w:hAnsi="方正楷体_GBK" w:eastAsia="方正楷体_GBK" w:cs="方正楷体_GBK"/>
          <w:sz w:val="32"/>
          <w:szCs w:val="32"/>
          <w:highlight w:val="yellow"/>
          <w:lang w:val="en-US" w:eastAsia="zh-CN"/>
        </w:rPr>
        <w:t>上打租</w:t>
      </w:r>
      <w:r>
        <w:rPr>
          <w:rFonts w:hint="eastAsia" w:ascii="方正楷体_GBK" w:hAnsi="方正楷体_GBK" w:eastAsia="方正楷体_GBK" w:cs="方正楷体_GBK"/>
          <w:sz w:val="32"/>
          <w:szCs w:val="32"/>
          <w:highlight w:val="yellow"/>
          <w:u w:val="none"/>
          <w:lang w:val="en-US" w:eastAsia="zh-CN"/>
        </w:rPr>
        <w:t>提</w:t>
      </w:r>
      <w:r>
        <w:rPr>
          <w:rFonts w:hint="eastAsia" w:ascii="方正楷体_GBK" w:hAnsi="方正楷体_GBK" w:eastAsia="方正楷体_GBK" w:cs="方正楷体_GBK"/>
          <w:sz w:val="32"/>
          <w:szCs w:val="32"/>
          <w:highlight w:val="yellow"/>
        </w:rPr>
        <w:t>前</w:t>
      </w:r>
      <w:r>
        <w:rPr>
          <w:rFonts w:hint="eastAsia" w:ascii="方正楷体_GBK" w:hAnsi="方正楷体_GBK" w:eastAsia="方正楷体_GBK" w:cs="方正楷体_GBK"/>
          <w:sz w:val="32"/>
          <w:szCs w:val="32"/>
          <w:highlight w:val="yellow"/>
          <w:lang w:val="en-US" w:eastAsia="zh-CN"/>
        </w:rPr>
        <w:t>15日</w:t>
      </w:r>
      <w:r>
        <w:rPr>
          <w:rFonts w:hint="eastAsia" w:ascii="方正楷体_GBK" w:hAnsi="方正楷体_GBK" w:eastAsia="方正楷体_GBK" w:cs="方正楷体_GBK"/>
          <w:sz w:val="32"/>
          <w:szCs w:val="32"/>
          <w:highlight w:val="yellow"/>
        </w:rPr>
        <w:t>支付</w:t>
      </w:r>
      <w:r>
        <w:rPr>
          <w:rFonts w:hint="eastAsia" w:ascii="方正楷体_GBK" w:hAnsi="方正楷体_GBK" w:eastAsia="方正楷体_GBK" w:cs="方正楷体_GBK"/>
          <w:sz w:val="32"/>
          <w:szCs w:val="32"/>
          <w:highlight w:val="yellow"/>
          <w:lang w:val="en-US" w:eastAsia="zh-CN"/>
        </w:rPr>
        <w:t>下一个半年度的</w:t>
      </w:r>
      <w:r>
        <w:rPr>
          <w:rFonts w:hint="eastAsia" w:ascii="方正楷体_GBK" w:hAnsi="方正楷体_GBK" w:eastAsia="方正楷体_GBK" w:cs="方正楷体_GBK"/>
          <w:sz w:val="32"/>
          <w:szCs w:val="32"/>
          <w:highlight w:val="yellow"/>
        </w:rPr>
        <w:t>全部租金</w:t>
      </w:r>
      <w:r>
        <w:rPr>
          <w:rFonts w:hint="eastAsia" w:ascii="方正楷体_GBK" w:hAnsi="方正楷体_GBK" w:eastAsia="方正楷体_GBK" w:cs="方正楷体_GBK"/>
          <w:sz w:val="32"/>
          <w:szCs w:val="32"/>
          <w:highlight w:val="yellow"/>
          <w:lang w:eastAsia="zh-CN"/>
        </w:rPr>
        <w:t>，</w:t>
      </w:r>
      <w:r>
        <w:rPr>
          <w:rFonts w:hint="eastAsia" w:ascii="方正楷体_GBK" w:hAnsi="方正楷体_GBK" w:eastAsia="方正楷体_GBK" w:cs="方正楷体_GBK"/>
          <w:sz w:val="32"/>
          <w:szCs w:val="32"/>
          <w:highlight w:val="yellow"/>
          <w:lang w:val="en-US" w:eastAsia="zh-CN"/>
        </w:rPr>
        <w:t>即</w:t>
      </w:r>
      <w:r>
        <w:rPr>
          <w:rFonts w:hint="eastAsia" w:ascii="方正楷体_GBK" w:hAnsi="方正楷体_GBK" w:eastAsia="方正楷体_GBK" w:cs="方正楷体_GBK"/>
          <w:sz w:val="32"/>
          <w:szCs w:val="32"/>
          <w:highlight w:val="yellow"/>
          <w:u w:val="single"/>
          <w:lang w:val="en-US" w:eastAsia="zh-CN"/>
        </w:rPr>
        <w:t xml:space="preserve">    </w:t>
      </w:r>
      <w:r>
        <w:rPr>
          <w:rFonts w:hint="eastAsia" w:ascii="方正楷体_GBK" w:hAnsi="方正楷体_GBK" w:eastAsia="方正楷体_GBK" w:cs="方正楷体_GBK"/>
          <w:sz w:val="32"/>
          <w:szCs w:val="32"/>
          <w:highlight w:val="yellow"/>
          <w:lang w:val="en-US" w:eastAsia="zh-CN"/>
        </w:rPr>
        <w:t>月</w:t>
      </w:r>
      <w:r>
        <w:rPr>
          <w:rFonts w:hint="eastAsia" w:ascii="方正楷体_GBK" w:hAnsi="方正楷体_GBK" w:eastAsia="方正楷体_GBK" w:cs="方正楷体_GBK"/>
          <w:sz w:val="32"/>
          <w:szCs w:val="32"/>
          <w:highlight w:val="yellow"/>
          <w:u w:val="single"/>
          <w:lang w:val="en-US" w:eastAsia="zh-CN"/>
        </w:rPr>
        <w:t xml:space="preserve">   </w:t>
      </w:r>
      <w:r>
        <w:rPr>
          <w:rFonts w:hint="eastAsia" w:ascii="方正楷体_GBK" w:hAnsi="方正楷体_GBK" w:eastAsia="方正楷体_GBK" w:cs="方正楷体_GBK"/>
          <w:sz w:val="32"/>
          <w:szCs w:val="32"/>
          <w:highlight w:val="yellow"/>
          <w:lang w:val="en-US" w:eastAsia="zh-CN"/>
        </w:rPr>
        <w:t>日和</w:t>
      </w:r>
      <w:r>
        <w:rPr>
          <w:rFonts w:hint="eastAsia" w:ascii="方正楷体_GBK" w:hAnsi="方正楷体_GBK" w:eastAsia="方正楷体_GBK" w:cs="方正楷体_GBK"/>
          <w:sz w:val="32"/>
          <w:szCs w:val="32"/>
          <w:highlight w:val="yellow"/>
          <w:u w:val="single"/>
          <w:lang w:val="en-US" w:eastAsia="zh-CN"/>
        </w:rPr>
        <w:t xml:space="preserve">   </w:t>
      </w:r>
      <w:r>
        <w:rPr>
          <w:rFonts w:hint="eastAsia" w:ascii="方正楷体_GBK" w:hAnsi="方正楷体_GBK" w:eastAsia="方正楷体_GBK" w:cs="方正楷体_GBK"/>
          <w:sz w:val="32"/>
          <w:szCs w:val="32"/>
          <w:highlight w:val="yellow"/>
          <w:lang w:val="en-US" w:eastAsia="zh-CN"/>
        </w:rPr>
        <w:t>月</w:t>
      </w:r>
      <w:r>
        <w:rPr>
          <w:rFonts w:hint="eastAsia" w:ascii="方正楷体_GBK" w:hAnsi="方正楷体_GBK" w:eastAsia="方正楷体_GBK" w:cs="方正楷体_GBK"/>
          <w:sz w:val="32"/>
          <w:szCs w:val="32"/>
          <w:highlight w:val="yellow"/>
          <w:u w:val="single"/>
          <w:lang w:val="en-US" w:eastAsia="zh-CN"/>
        </w:rPr>
        <w:t xml:space="preserve">  </w:t>
      </w:r>
      <w:r>
        <w:rPr>
          <w:rFonts w:hint="eastAsia" w:ascii="方正楷体_GBK" w:hAnsi="方正楷体_GBK" w:eastAsia="方正楷体_GBK" w:cs="方正楷体_GBK"/>
          <w:sz w:val="32"/>
          <w:szCs w:val="32"/>
          <w:highlight w:val="yellow"/>
          <w:lang w:val="en-US" w:eastAsia="zh-CN"/>
        </w:rPr>
        <w:t>日乙方</w:t>
      </w:r>
      <w:r>
        <w:rPr>
          <w:rFonts w:hint="eastAsia" w:ascii="方正楷体_GBK" w:hAnsi="方正楷体_GBK" w:eastAsia="方正楷体_GBK" w:cs="方正楷体_GBK"/>
          <w:sz w:val="32"/>
          <w:szCs w:val="32"/>
          <w:highlight w:val="yellow"/>
        </w:rPr>
        <w:t>支付</w:t>
      </w:r>
      <w:r>
        <w:rPr>
          <w:rFonts w:hint="eastAsia" w:ascii="方正楷体_GBK" w:hAnsi="方正楷体_GBK" w:eastAsia="方正楷体_GBK" w:cs="方正楷体_GBK"/>
          <w:sz w:val="32"/>
          <w:szCs w:val="32"/>
          <w:highlight w:val="yellow"/>
          <w:lang w:val="en-US" w:eastAsia="zh-CN"/>
        </w:rPr>
        <w:t>下一个半年度的</w:t>
      </w:r>
      <w:r>
        <w:rPr>
          <w:rFonts w:hint="eastAsia" w:ascii="方正楷体_GBK" w:hAnsi="方正楷体_GBK" w:eastAsia="方正楷体_GBK" w:cs="方正楷体_GBK"/>
          <w:sz w:val="32"/>
          <w:szCs w:val="32"/>
          <w:highlight w:val="yellow"/>
        </w:rPr>
        <w:t>全部租金。</w:t>
      </w:r>
    </w:p>
    <w:p w14:paraId="403F7B52">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甲方指定收款账号：</w:t>
      </w:r>
    </w:p>
    <w:p w14:paraId="1C8CEBA5">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lang w:val="en-US" w:eastAsia="zh-CN"/>
        </w:rPr>
      </w:pPr>
      <w:r>
        <w:rPr>
          <w:rFonts w:hint="eastAsia" w:ascii="方正楷体_GBK" w:hAnsi="方正楷体_GBK" w:eastAsia="方正楷体_GBK" w:cs="方正楷体_GBK"/>
          <w:sz w:val="32"/>
          <w:szCs w:val="32"/>
          <w:highlight w:val="none"/>
        </w:rPr>
        <w:t>名</w:t>
      </w:r>
      <w:r>
        <w:rPr>
          <w:rFonts w:hint="eastAsia" w:ascii="方正楷体_GBK" w:hAnsi="方正楷体_GBK" w:eastAsia="方正楷体_GBK" w:cs="方正楷体_GBK"/>
          <w:sz w:val="32"/>
          <w:szCs w:val="32"/>
          <w:highlight w:val="none"/>
          <w:lang w:val="en-US" w:eastAsia="zh-CN"/>
        </w:rPr>
        <w:t xml:space="preserve">  </w:t>
      </w:r>
      <w:r>
        <w:rPr>
          <w:rFonts w:hint="eastAsia" w:ascii="方正楷体_GBK" w:hAnsi="方正楷体_GBK" w:eastAsia="方正楷体_GBK" w:cs="方正楷体_GBK"/>
          <w:sz w:val="32"/>
          <w:szCs w:val="32"/>
          <w:highlight w:val="none"/>
        </w:rPr>
        <w:t>称：</w:t>
      </w:r>
      <w:r>
        <w:rPr>
          <w:rFonts w:hint="eastAsia" w:ascii="方正楷体_GBK" w:hAnsi="方正楷体_GBK" w:eastAsia="方正楷体_GBK" w:cs="方正楷体_GBK"/>
          <w:sz w:val="32"/>
          <w:szCs w:val="32"/>
          <w:highlight w:val="none"/>
          <w:lang w:val="en-US" w:eastAsia="zh-CN"/>
        </w:rPr>
        <w:t>中国北方航空有限公司</w:t>
      </w:r>
    </w:p>
    <w:p w14:paraId="7D1909FC">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lang w:val="en-US" w:eastAsia="zh-CN"/>
        </w:rPr>
      </w:pPr>
      <w:r>
        <w:rPr>
          <w:rFonts w:hint="eastAsia" w:ascii="方正楷体_GBK" w:hAnsi="方正楷体_GBK" w:eastAsia="方正楷体_GBK" w:cs="方正楷体_GBK"/>
          <w:sz w:val="32"/>
          <w:szCs w:val="32"/>
          <w:highlight w:val="none"/>
        </w:rPr>
        <w:t>纳税人识别号：</w:t>
      </w:r>
      <w:r>
        <w:rPr>
          <w:rFonts w:hint="eastAsia" w:ascii="方正楷体_GBK" w:hAnsi="方正楷体_GBK" w:eastAsia="方正楷体_GBK" w:cs="方正楷体_GBK"/>
          <w:sz w:val="32"/>
          <w:szCs w:val="32"/>
          <w:highlight w:val="none"/>
          <w:lang w:val="en-US" w:eastAsia="zh-CN"/>
        </w:rPr>
        <w:t>91210000100010791C</w:t>
      </w:r>
    </w:p>
    <w:p w14:paraId="77922BF8">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地址、电话：</w:t>
      </w:r>
      <w:r>
        <w:rPr>
          <w:rFonts w:hint="eastAsia" w:ascii="方正楷体_GBK" w:hAnsi="方正楷体_GBK" w:eastAsia="方正楷体_GBK" w:cs="方正楷体_GBK"/>
          <w:sz w:val="32"/>
          <w:szCs w:val="32"/>
          <w:highlight w:val="none"/>
          <w:lang w:val="en-US" w:eastAsia="zh-CN"/>
        </w:rPr>
        <w:t>辽宁省沈阳市大东区小河沿路3号</w:t>
      </w:r>
      <w:r>
        <w:rPr>
          <w:rFonts w:hint="eastAsia" w:ascii="方正楷体_GBK" w:hAnsi="方正楷体_GBK" w:eastAsia="方正楷体_GBK" w:cs="方正楷体_GBK"/>
          <w:sz w:val="32"/>
          <w:szCs w:val="32"/>
          <w:highlight w:val="none"/>
        </w:rPr>
        <w:t xml:space="preserve"> </w:t>
      </w:r>
    </w:p>
    <w:p w14:paraId="7BE54FEB">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lang w:val="en-US" w:eastAsia="zh-CN"/>
        </w:rPr>
      </w:pPr>
      <w:r>
        <w:rPr>
          <w:rFonts w:hint="eastAsia" w:ascii="方正楷体_GBK" w:hAnsi="方正楷体_GBK" w:eastAsia="方正楷体_GBK" w:cs="方正楷体_GBK"/>
          <w:sz w:val="32"/>
          <w:szCs w:val="32"/>
          <w:highlight w:val="none"/>
        </w:rPr>
        <w:t xml:space="preserve">             </w:t>
      </w:r>
      <w:r>
        <w:rPr>
          <w:rFonts w:hint="eastAsia" w:ascii="方正楷体_GBK" w:hAnsi="方正楷体_GBK" w:eastAsia="方正楷体_GBK" w:cs="方正楷体_GBK"/>
          <w:sz w:val="32"/>
          <w:szCs w:val="32"/>
          <w:highlight w:val="none"/>
          <w:lang w:val="en-US" w:eastAsia="zh-CN"/>
        </w:rPr>
        <w:t>024-23199875</w:t>
      </w:r>
    </w:p>
    <w:p w14:paraId="1B478B41">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lang w:val="en-US" w:eastAsia="zh-CN"/>
        </w:rPr>
      </w:pPr>
      <w:r>
        <w:rPr>
          <w:rFonts w:hint="eastAsia" w:ascii="方正楷体_GBK" w:hAnsi="方正楷体_GBK" w:eastAsia="方正楷体_GBK" w:cs="方正楷体_GBK"/>
          <w:sz w:val="32"/>
          <w:szCs w:val="32"/>
          <w:highlight w:val="none"/>
        </w:rPr>
        <w:t>开户行及账号：</w:t>
      </w:r>
      <w:r>
        <w:rPr>
          <w:rFonts w:hint="eastAsia" w:ascii="方正楷体_GBK" w:hAnsi="方正楷体_GBK" w:eastAsia="方正楷体_GBK" w:cs="方正楷体_GBK"/>
          <w:sz w:val="32"/>
          <w:szCs w:val="32"/>
          <w:highlight w:val="none"/>
          <w:lang w:val="en-US" w:eastAsia="zh-CN"/>
        </w:rPr>
        <w:t>中国银行沈阳小河沿路支行</w:t>
      </w:r>
    </w:p>
    <w:p w14:paraId="505DA87E">
      <w:pPr>
        <w:keepNext w:val="0"/>
        <w:keepLines w:val="0"/>
        <w:pageBreakBefore w:val="0"/>
        <w:widowControl w:val="0"/>
        <w:kinsoku/>
        <w:wordWrap/>
        <w:overflowPunct/>
        <w:topLinePunct w:val="0"/>
        <w:autoSpaceDE/>
        <w:autoSpaceDN/>
        <w:bidi w:val="0"/>
        <w:adjustRightInd/>
        <w:snapToGrid/>
        <w:spacing w:line="540" w:lineRule="exact"/>
        <w:ind w:firstLine="2240" w:firstLineChars="700"/>
        <w:textAlignment w:val="auto"/>
        <w:rPr>
          <w:rFonts w:hint="eastAsia" w:ascii="方正楷体_GBK" w:hAnsi="方正楷体_GBK" w:eastAsia="方正楷体_GBK" w:cs="方正楷体_GBK"/>
          <w:sz w:val="32"/>
          <w:szCs w:val="32"/>
          <w:highlight w:val="none"/>
          <w:lang w:val="en-US" w:eastAsia="zh-CN"/>
        </w:rPr>
      </w:pPr>
      <w:r>
        <w:rPr>
          <w:rFonts w:hint="eastAsia" w:ascii="方正楷体_GBK" w:hAnsi="方正楷体_GBK" w:eastAsia="方正楷体_GBK" w:cs="方正楷体_GBK"/>
          <w:sz w:val="32"/>
          <w:szCs w:val="32"/>
          <w:highlight w:val="none"/>
          <w:lang w:val="en-US" w:eastAsia="zh-CN"/>
        </w:rPr>
        <w:t>292156328781</w:t>
      </w:r>
    </w:p>
    <w:p w14:paraId="192030DE">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乙方开票信息如下：</w:t>
      </w:r>
    </w:p>
    <w:p w14:paraId="752C941E">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lang w:val="en-US" w:eastAsia="zh-CN"/>
        </w:rPr>
      </w:pPr>
      <w:r>
        <w:rPr>
          <w:rFonts w:hint="eastAsia" w:ascii="方正楷体_GBK" w:hAnsi="方正楷体_GBK" w:eastAsia="方正楷体_GBK" w:cs="方正楷体_GBK"/>
          <w:sz w:val="32"/>
          <w:szCs w:val="32"/>
          <w:highlight w:val="none"/>
        </w:rPr>
        <w:t>名称：</w:t>
      </w:r>
    </w:p>
    <w:p w14:paraId="19DB1A4F">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lang w:val="en-US" w:eastAsia="zh-CN"/>
        </w:rPr>
      </w:pPr>
      <w:r>
        <w:rPr>
          <w:rFonts w:hint="eastAsia" w:ascii="方正楷体_GBK" w:hAnsi="方正楷体_GBK" w:eastAsia="方正楷体_GBK" w:cs="方正楷体_GBK"/>
          <w:sz w:val="32"/>
          <w:szCs w:val="32"/>
          <w:highlight w:val="none"/>
        </w:rPr>
        <w:t>纳税人识别号：</w:t>
      </w:r>
    </w:p>
    <w:p w14:paraId="709ABB47">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lang w:val="en-US" w:eastAsia="zh-CN"/>
        </w:rPr>
      </w:pPr>
      <w:r>
        <w:rPr>
          <w:rFonts w:hint="eastAsia" w:ascii="方正楷体_GBK" w:hAnsi="方正楷体_GBK" w:eastAsia="方正楷体_GBK" w:cs="方正楷体_GBK"/>
          <w:sz w:val="32"/>
          <w:szCs w:val="32"/>
          <w:highlight w:val="none"/>
        </w:rPr>
        <w:t>地址、电话：</w:t>
      </w:r>
    </w:p>
    <w:p w14:paraId="5C1525D5">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lang w:val="en-US" w:eastAsia="zh-CN"/>
        </w:rPr>
      </w:pPr>
      <w:r>
        <w:rPr>
          <w:rFonts w:hint="eastAsia" w:ascii="方正楷体_GBK" w:hAnsi="方正楷体_GBK" w:eastAsia="方正楷体_GBK" w:cs="方正楷体_GBK"/>
          <w:sz w:val="32"/>
          <w:szCs w:val="32"/>
          <w:highlight w:val="none"/>
        </w:rPr>
        <w:t>开户行及账号：</w:t>
      </w:r>
    </w:p>
    <w:p w14:paraId="47E4C5EE">
      <w:pPr>
        <w:keepNext w:val="0"/>
        <w:keepLines w:val="0"/>
        <w:pageBreakBefore w:val="0"/>
        <w:widowControl w:val="0"/>
        <w:kinsoku/>
        <w:wordWrap/>
        <w:overflowPunct/>
        <w:topLinePunct w:val="0"/>
        <w:autoSpaceDE/>
        <w:autoSpaceDN/>
        <w:bidi w:val="0"/>
        <w:adjustRightInd/>
        <w:snapToGrid/>
        <w:spacing w:line="540" w:lineRule="exact"/>
        <w:ind w:firstLine="2240" w:firstLineChars="700"/>
        <w:textAlignment w:val="auto"/>
        <w:rPr>
          <w:rFonts w:hint="eastAsia" w:ascii="方正楷体_GBK" w:hAnsi="方正楷体_GBK" w:eastAsia="方正楷体_GBK" w:cs="方正楷体_GBK"/>
          <w:sz w:val="32"/>
          <w:szCs w:val="32"/>
          <w:highlight w:val="none"/>
          <w:lang w:val="en-US" w:eastAsia="zh-CN"/>
        </w:rPr>
      </w:pPr>
    </w:p>
    <w:p w14:paraId="772EDA74">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（三）乙方在签订本协议</w:t>
      </w:r>
      <w:r>
        <w:rPr>
          <w:rFonts w:hint="eastAsia" w:ascii="方正楷体_GBK" w:hAnsi="方正楷体_GBK" w:eastAsia="方正楷体_GBK" w:cs="方正楷体_GBK"/>
          <w:sz w:val="32"/>
          <w:szCs w:val="32"/>
          <w:highlight w:val="none"/>
          <w:u w:val="single"/>
        </w:rPr>
        <w:t xml:space="preserve"> </w:t>
      </w:r>
      <w:r>
        <w:rPr>
          <w:rFonts w:hint="eastAsia" w:ascii="方正楷体_GBK" w:hAnsi="方正楷体_GBK" w:eastAsia="方正楷体_GBK" w:cs="方正楷体_GBK"/>
          <w:sz w:val="32"/>
          <w:szCs w:val="32"/>
          <w:highlight w:val="none"/>
          <w:u w:val="single"/>
          <w:lang w:val="en-US" w:eastAsia="zh-CN"/>
        </w:rPr>
        <w:t xml:space="preserve">15 </w:t>
      </w:r>
      <w:r>
        <w:rPr>
          <w:rFonts w:hint="eastAsia" w:ascii="方正楷体_GBK" w:hAnsi="方正楷体_GBK" w:eastAsia="方正楷体_GBK" w:cs="方正楷体_GBK"/>
          <w:sz w:val="32"/>
          <w:szCs w:val="32"/>
          <w:highlight w:val="none"/>
        </w:rPr>
        <w:t>个工作日内，向甲方缴纳以下费用：</w:t>
      </w:r>
    </w:p>
    <w:p w14:paraId="5ABA45AB">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1.向甲方缴纳人民币</w:t>
      </w:r>
      <w:r>
        <w:rPr>
          <w:rFonts w:hint="eastAsia" w:ascii="方正楷体_GBK" w:hAnsi="方正楷体_GBK" w:eastAsia="方正楷体_GBK" w:cs="方正楷体_GBK"/>
          <w:sz w:val="32"/>
          <w:szCs w:val="32"/>
          <w:highlight w:val="none"/>
          <w:u w:val="single"/>
          <w:lang w:val="en-US" w:eastAsia="zh-CN"/>
        </w:rPr>
        <w:t>2000.00</w:t>
      </w:r>
      <w:r>
        <w:rPr>
          <w:rFonts w:hint="eastAsia" w:ascii="方正楷体_GBK" w:hAnsi="方正楷体_GBK" w:eastAsia="方正楷体_GBK" w:cs="方正楷体_GBK"/>
          <w:sz w:val="32"/>
          <w:szCs w:val="32"/>
          <w:highlight w:val="none"/>
        </w:rPr>
        <w:t>元（大写</w:t>
      </w:r>
      <w:r>
        <w:rPr>
          <w:rFonts w:hint="eastAsia" w:ascii="方正楷体_GBK" w:hAnsi="方正楷体_GBK" w:eastAsia="方正楷体_GBK" w:cs="方正楷体_GBK"/>
          <w:sz w:val="32"/>
          <w:szCs w:val="32"/>
          <w:highlight w:val="none"/>
          <w:lang w:eastAsia="zh-CN"/>
        </w:rPr>
        <w:t>：</w:t>
      </w:r>
      <w:r>
        <w:rPr>
          <w:rFonts w:hint="eastAsia" w:ascii="方正楷体_GBK" w:hAnsi="方正楷体_GBK" w:eastAsia="方正楷体_GBK" w:cs="方正楷体_GBK"/>
          <w:sz w:val="32"/>
          <w:szCs w:val="32"/>
          <w:highlight w:val="none"/>
        </w:rPr>
        <w:t>人民币</w:t>
      </w:r>
      <w:r>
        <w:rPr>
          <w:rFonts w:hint="eastAsia" w:ascii="方正楷体_GBK" w:hAnsi="方正楷体_GBK" w:eastAsia="方正楷体_GBK" w:cs="方正楷体_GBK"/>
          <w:sz w:val="32"/>
          <w:szCs w:val="32"/>
          <w:highlight w:val="none"/>
          <w:lang w:val="en-US" w:eastAsia="zh-CN"/>
        </w:rPr>
        <w:t>壹仟</w:t>
      </w:r>
      <w:r>
        <w:rPr>
          <w:rFonts w:hint="eastAsia" w:ascii="方正楷体_GBK" w:hAnsi="方正楷体_GBK" w:eastAsia="方正楷体_GBK" w:cs="方正楷体_GBK"/>
          <w:sz w:val="32"/>
          <w:szCs w:val="32"/>
          <w:highlight w:val="none"/>
        </w:rPr>
        <w:t>元整），作为</w:t>
      </w:r>
      <w:r>
        <w:rPr>
          <w:rFonts w:hint="eastAsia" w:ascii="方正楷体_GBK" w:hAnsi="方正楷体_GBK" w:eastAsia="方正楷体_GBK" w:cs="方正楷体_GBK"/>
          <w:sz w:val="32"/>
          <w:szCs w:val="32"/>
          <w:highlight w:val="none"/>
          <w:lang w:eastAsia="zh-CN"/>
        </w:rPr>
        <w:t>租房押金</w:t>
      </w:r>
      <w:r>
        <w:rPr>
          <w:rFonts w:hint="eastAsia" w:ascii="方正楷体_GBK" w:hAnsi="方正楷体_GBK" w:eastAsia="方正楷体_GBK" w:cs="方正楷体_GBK"/>
          <w:sz w:val="32"/>
          <w:szCs w:val="32"/>
          <w:highlight w:val="none"/>
        </w:rPr>
        <w:t>。除非甲方同意，乙方不得将</w:t>
      </w:r>
      <w:r>
        <w:rPr>
          <w:rFonts w:hint="eastAsia" w:ascii="方正楷体_GBK" w:hAnsi="方正楷体_GBK" w:eastAsia="方正楷体_GBK" w:cs="方正楷体_GBK"/>
          <w:sz w:val="32"/>
          <w:szCs w:val="32"/>
          <w:highlight w:val="none"/>
          <w:lang w:eastAsia="zh-CN"/>
        </w:rPr>
        <w:t>租房押金</w:t>
      </w:r>
      <w:r>
        <w:rPr>
          <w:rFonts w:hint="eastAsia" w:ascii="方正楷体_GBK" w:hAnsi="方正楷体_GBK" w:eastAsia="方正楷体_GBK" w:cs="方正楷体_GBK"/>
          <w:sz w:val="32"/>
          <w:szCs w:val="32"/>
          <w:highlight w:val="none"/>
        </w:rPr>
        <w:t>抵作租金。甲方应向乙方开具同等金额的</w:t>
      </w:r>
      <w:r>
        <w:rPr>
          <w:rFonts w:hint="eastAsia" w:ascii="方正楷体_GBK" w:hAnsi="方正楷体_GBK" w:eastAsia="方正楷体_GBK" w:cs="方正楷体_GBK"/>
          <w:sz w:val="32"/>
          <w:szCs w:val="32"/>
          <w:highlight w:val="none"/>
          <w:lang w:val="en-US" w:eastAsia="zh-CN"/>
        </w:rPr>
        <w:t>租房押</w:t>
      </w:r>
      <w:r>
        <w:rPr>
          <w:rFonts w:hint="eastAsia" w:ascii="方正楷体_GBK" w:hAnsi="方正楷体_GBK" w:eastAsia="方正楷体_GBK" w:cs="方正楷体_GBK"/>
          <w:sz w:val="32"/>
          <w:szCs w:val="32"/>
          <w:highlight w:val="none"/>
        </w:rPr>
        <w:t>金收据。</w:t>
      </w:r>
    </w:p>
    <w:p w14:paraId="41A03AA9">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2.除甲方违约或双方协商一致外，如乙方单方面于租赁期满前解除本协议退租的，则甲方有权不退回</w:t>
      </w:r>
      <w:r>
        <w:rPr>
          <w:rFonts w:hint="eastAsia" w:ascii="方正楷体_GBK" w:hAnsi="方正楷体_GBK" w:eastAsia="方正楷体_GBK" w:cs="方正楷体_GBK"/>
          <w:sz w:val="32"/>
          <w:szCs w:val="32"/>
          <w:highlight w:val="none"/>
          <w:lang w:eastAsia="zh-CN"/>
        </w:rPr>
        <w:t>租房押金</w:t>
      </w:r>
      <w:r>
        <w:rPr>
          <w:rFonts w:hint="eastAsia" w:ascii="方正楷体_GBK" w:hAnsi="方正楷体_GBK" w:eastAsia="方正楷体_GBK" w:cs="方正楷体_GBK"/>
          <w:sz w:val="32"/>
          <w:szCs w:val="32"/>
          <w:highlight w:val="none"/>
        </w:rPr>
        <w:t>。</w:t>
      </w:r>
    </w:p>
    <w:p w14:paraId="28F541CE">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（四）如乙方需对租赁物进行装修的，乙方应同时向甲方缴纳人民币</w:t>
      </w:r>
      <w:r>
        <w:rPr>
          <w:rFonts w:hint="eastAsia" w:ascii="方正楷体_GBK" w:hAnsi="方正楷体_GBK" w:eastAsia="方正楷体_GBK" w:cs="方正楷体_GBK"/>
          <w:sz w:val="32"/>
          <w:szCs w:val="32"/>
          <w:highlight w:val="none"/>
          <w:lang w:val="en-US" w:eastAsia="zh-CN"/>
        </w:rPr>
        <w:t>1</w:t>
      </w:r>
      <w:r>
        <w:rPr>
          <w:rFonts w:hint="eastAsia" w:ascii="方正楷体_GBK" w:hAnsi="方正楷体_GBK" w:eastAsia="方正楷体_GBK" w:cs="方正楷体_GBK"/>
          <w:sz w:val="32"/>
          <w:szCs w:val="32"/>
          <w:highlight w:val="none"/>
        </w:rPr>
        <w:t>万元（大写</w:t>
      </w:r>
      <w:r>
        <w:rPr>
          <w:rFonts w:hint="eastAsia" w:ascii="方正楷体_GBK" w:hAnsi="方正楷体_GBK" w:eastAsia="方正楷体_GBK" w:cs="方正楷体_GBK"/>
          <w:sz w:val="32"/>
          <w:szCs w:val="32"/>
          <w:highlight w:val="none"/>
          <w:lang w:eastAsia="zh-CN"/>
        </w:rPr>
        <w:t>：</w:t>
      </w:r>
      <w:r>
        <w:rPr>
          <w:rFonts w:hint="eastAsia" w:ascii="方正楷体_GBK" w:hAnsi="方正楷体_GBK" w:eastAsia="方正楷体_GBK" w:cs="方正楷体_GBK"/>
          <w:sz w:val="32"/>
          <w:szCs w:val="32"/>
          <w:highlight w:val="none"/>
        </w:rPr>
        <w:t>人民币</w:t>
      </w:r>
      <w:r>
        <w:rPr>
          <w:rFonts w:hint="eastAsia" w:ascii="方正楷体_GBK" w:hAnsi="方正楷体_GBK" w:eastAsia="方正楷体_GBK" w:cs="方正楷体_GBK"/>
          <w:sz w:val="32"/>
          <w:szCs w:val="32"/>
          <w:highlight w:val="none"/>
          <w:lang w:val="en-US" w:eastAsia="zh-CN"/>
        </w:rPr>
        <w:t>壹</w:t>
      </w:r>
      <w:r>
        <w:rPr>
          <w:rFonts w:hint="eastAsia" w:ascii="方正楷体_GBK" w:hAnsi="方正楷体_GBK" w:eastAsia="方正楷体_GBK" w:cs="方正楷体_GBK"/>
          <w:sz w:val="32"/>
          <w:szCs w:val="32"/>
          <w:highlight w:val="none"/>
        </w:rPr>
        <w:t>万元整）的装修押金。装修押金在乙方没有违反装修报建手续，装修完成经甲方验收后</w:t>
      </w:r>
      <w:r>
        <w:rPr>
          <w:rFonts w:hint="eastAsia" w:ascii="方正楷体_GBK" w:hAnsi="方正楷体_GBK" w:eastAsia="方正楷体_GBK" w:cs="方正楷体_GBK"/>
          <w:sz w:val="32"/>
          <w:szCs w:val="32"/>
          <w:highlight w:val="none"/>
          <w:u w:val="single"/>
          <w:lang w:val="en-US" w:eastAsia="zh-CN"/>
        </w:rPr>
        <w:t xml:space="preserve"> 15 </w:t>
      </w:r>
      <w:r>
        <w:rPr>
          <w:rFonts w:hint="eastAsia" w:ascii="方正楷体_GBK" w:hAnsi="方正楷体_GBK" w:eastAsia="方正楷体_GBK" w:cs="方正楷体_GBK"/>
          <w:sz w:val="32"/>
          <w:szCs w:val="32"/>
          <w:highlight w:val="none"/>
        </w:rPr>
        <w:t>个工作日内无息退还乙方。如有违规装修或者造成政府部门行政处罚的，装修押金相应抵扣，如不足以支付的，甲方有权追偿。</w:t>
      </w:r>
    </w:p>
    <w:p w14:paraId="180B3F58">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（五）除本协议另有约定外，当租赁协议期满、协议解除时，在乙方按约定缴清所有租金、物业管理费和水电</w:t>
      </w:r>
      <w:r>
        <w:rPr>
          <w:rFonts w:hint="eastAsia" w:ascii="方正楷体_GBK" w:hAnsi="方正楷体_GBK" w:eastAsia="方正楷体_GBK" w:cs="方正楷体_GBK"/>
          <w:sz w:val="32"/>
          <w:szCs w:val="32"/>
          <w:highlight w:val="none"/>
          <w:lang w:val="en-US" w:eastAsia="zh-CN"/>
        </w:rPr>
        <w:t>暖</w:t>
      </w:r>
      <w:r>
        <w:rPr>
          <w:rFonts w:hint="eastAsia" w:ascii="方正楷体_GBK" w:hAnsi="方正楷体_GBK" w:eastAsia="方正楷体_GBK" w:cs="方正楷体_GBK"/>
          <w:sz w:val="32"/>
          <w:szCs w:val="32"/>
          <w:highlight w:val="none"/>
        </w:rPr>
        <w:t>费等其他费用，清理并向甲方返还租赁物，办理工商地址迁出手续（如有）的情况下，甲方确认无误后在乙方提出申请之日起</w:t>
      </w:r>
      <w:r>
        <w:rPr>
          <w:rFonts w:hint="eastAsia" w:ascii="方正楷体_GBK" w:hAnsi="方正楷体_GBK" w:eastAsia="方正楷体_GBK" w:cs="方正楷体_GBK"/>
          <w:sz w:val="32"/>
          <w:szCs w:val="32"/>
          <w:highlight w:val="none"/>
          <w:u w:val="single"/>
          <w:lang w:val="en-US" w:eastAsia="zh-CN"/>
        </w:rPr>
        <w:t xml:space="preserve"> 15 </w:t>
      </w:r>
      <w:r>
        <w:rPr>
          <w:rFonts w:hint="eastAsia" w:ascii="方正楷体_GBK" w:hAnsi="方正楷体_GBK" w:eastAsia="方正楷体_GBK" w:cs="方正楷体_GBK"/>
          <w:sz w:val="32"/>
          <w:szCs w:val="32"/>
          <w:highlight w:val="none"/>
        </w:rPr>
        <w:t>个工作日内将</w:t>
      </w:r>
      <w:r>
        <w:rPr>
          <w:rFonts w:hint="eastAsia" w:ascii="方正楷体_GBK" w:hAnsi="方正楷体_GBK" w:eastAsia="方正楷体_GBK" w:cs="方正楷体_GBK"/>
          <w:sz w:val="32"/>
          <w:szCs w:val="32"/>
          <w:highlight w:val="none"/>
          <w:lang w:eastAsia="zh-CN"/>
        </w:rPr>
        <w:t>租房押金</w:t>
      </w:r>
      <w:r>
        <w:rPr>
          <w:rFonts w:hint="eastAsia" w:ascii="方正楷体_GBK" w:hAnsi="方正楷体_GBK" w:eastAsia="方正楷体_GBK" w:cs="方正楷体_GBK"/>
          <w:sz w:val="32"/>
          <w:szCs w:val="32"/>
          <w:highlight w:val="none"/>
        </w:rPr>
        <w:t>无息退还给乙方。如乙方未按照约定履行上述义务，甲方有权不退回乙方已交的</w:t>
      </w:r>
      <w:r>
        <w:rPr>
          <w:rFonts w:hint="eastAsia" w:ascii="方正楷体_GBK" w:hAnsi="方正楷体_GBK" w:eastAsia="方正楷体_GBK" w:cs="方正楷体_GBK"/>
          <w:sz w:val="32"/>
          <w:szCs w:val="32"/>
          <w:highlight w:val="none"/>
          <w:lang w:eastAsia="zh-CN"/>
        </w:rPr>
        <w:t>租房押金</w:t>
      </w:r>
      <w:r>
        <w:rPr>
          <w:rFonts w:hint="eastAsia" w:ascii="方正楷体_GBK" w:hAnsi="方正楷体_GBK" w:eastAsia="方正楷体_GBK" w:cs="方正楷体_GBK"/>
          <w:sz w:val="32"/>
          <w:szCs w:val="32"/>
          <w:highlight w:val="none"/>
        </w:rPr>
        <w:t>。（如果乙方损坏租赁物业或有关装修、附属设施和设备，以及未按约定恢复原有结构等情形时，甲方可按照损坏或未恢复情况，在该</w:t>
      </w:r>
      <w:r>
        <w:rPr>
          <w:rFonts w:hint="eastAsia" w:ascii="方正楷体_GBK" w:hAnsi="方正楷体_GBK" w:eastAsia="方正楷体_GBK" w:cs="方正楷体_GBK"/>
          <w:sz w:val="32"/>
          <w:szCs w:val="32"/>
          <w:highlight w:val="none"/>
          <w:lang w:eastAsia="zh-CN"/>
        </w:rPr>
        <w:t>租房押金</w:t>
      </w:r>
      <w:r>
        <w:rPr>
          <w:rFonts w:hint="eastAsia" w:ascii="方正楷体_GBK" w:hAnsi="方正楷体_GBK" w:eastAsia="方正楷体_GBK" w:cs="方正楷体_GBK"/>
          <w:sz w:val="32"/>
          <w:szCs w:val="32"/>
          <w:highlight w:val="none"/>
        </w:rPr>
        <w:t>中作出抵扣，有权不予退还；超出部分由乙方予以补缴）。</w:t>
      </w:r>
    </w:p>
    <w:p w14:paraId="7CF8DC80">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（六）一切有关履行本协议产生的登记费及印花税等相关税金、费用，均按有关法规和政府的有关规定，由甲、乙双方各自承担。</w:t>
      </w:r>
    </w:p>
    <w:p w14:paraId="42B55CA9">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第六条 双方权利、义务</w:t>
      </w:r>
    </w:p>
    <w:p w14:paraId="0F9195AE">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（一）甲方权利、义务</w:t>
      </w:r>
    </w:p>
    <w:p w14:paraId="6A13BB93">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1.按照租赁协议约定收取租金。</w:t>
      </w:r>
    </w:p>
    <w:p w14:paraId="50F0754D">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2.依照租赁协议约定将租赁物业交付乙方使用。</w:t>
      </w:r>
    </w:p>
    <w:p w14:paraId="46C58CB6">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3.租赁期间，如甲方确需收回全部或者部分租赁物自用，须提前</w:t>
      </w:r>
      <w:r>
        <w:rPr>
          <w:rFonts w:hint="eastAsia" w:ascii="方正楷体_GBK" w:hAnsi="方正楷体_GBK" w:eastAsia="方正楷体_GBK" w:cs="方正楷体_GBK"/>
          <w:sz w:val="32"/>
          <w:szCs w:val="32"/>
          <w:highlight w:val="none"/>
          <w:u w:val="single"/>
          <w:lang w:val="en-US" w:eastAsia="zh-CN"/>
        </w:rPr>
        <w:t xml:space="preserve"> 2 </w:t>
      </w:r>
      <w:r>
        <w:rPr>
          <w:rFonts w:hint="eastAsia" w:ascii="方正楷体_GBK" w:hAnsi="方正楷体_GBK" w:eastAsia="方正楷体_GBK" w:cs="方正楷体_GBK"/>
          <w:sz w:val="32"/>
          <w:szCs w:val="32"/>
          <w:highlight w:val="none"/>
        </w:rPr>
        <w:t>个月书面通知乙方，同时应根据实际租赁范围调减租金</w:t>
      </w:r>
      <w:r>
        <w:rPr>
          <w:rFonts w:hint="eastAsia" w:ascii="方正楷体_GBK" w:hAnsi="方正楷体_GBK" w:eastAsia="方正楷体_GBK" w:cs="方正楷体_GBK"/>
          <w:sz w:val="32"/>
          <w:szCs w:val="32"/>
          <w:highlight w:val="none"/>
          <w:lang w:eastAsia="zh-CN"/>
        </w:rPr>
        <w:t>，</w:t>
      </w:r>
      <w:r>
        <w:rPr>
          <w:rFonts w:hint="eastAsia" w:ascii="方正楷体_GBK" w:hAnsi="方正楷体_GBK" w:eastAsia="方正楷体_GBK" w:cs="方正楷体_GBK"/>
          <w:sz w:val="32"/>
          <w:szCs w:val="32"/>
          <w:highlight w:val="none"/>
          <w:lang w:val="en-US" w:eastAsia="zh-CN"/>
        </w:rPr>
        <w:t>甲方不承担违约责任</w:t>
      </w:r>
      <w:r>
        <w:rPr>
          <w:rFonts w:hint="eastAsia" w:ascii="方正楷体_GBK" w:hAnsi="方正楷体_GBK" w:eastAsia="方正楷体_GBK" w:cs="方正楷体_GBK"/>
          <w:sz w:val="32"/>
          <w:szCs w:val="32"/>
          <w:highlight w:val="none"/>
        </w:rPr>
        <w:t>。</w:t>
      </w:r>
    </w:p>
    <w:p w14:paraId="3FFE29A1">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lang w:val="en-US" w:eastAsia="zh-CN"/>
        </w:rPr>
        <w:t>4</w:t>
      </w:r>
      <w:r>
        <w:rPr>
          <w:rFonts w:hint="eastAsia" w:ascii="方正楷体_GBK" w:hAnsi="方正楷体_GBK" w:eastAsia="方正楷体_GBK" w:cs="方正楷体_GBK"/>
          <w:sz w:val="32"/>
          <w:szCs w:val="32"/>
          <w:highlight w:val="none"/>
        </w:rPr>
        <w:t>.</w:t>
      </w:r>
      <w:r>
        <w:rPr>
          <w:rFonts w:hint="eastAsia" w:ascii="方正楷体_GBK" w:hAnsi="方正楷体_GBK" w:eastAsia="方正楷体_GBK" w:cs="方正楷体_GBK"/>
          <w:sz w:val="32"/>
          <w:szCs w:val="32"/>
          <w:highlight w:val="none"/>
          <w:lang w:val="en-US" w:eastAsia="zh-CN"/>
        </w:rPr>
        <w:t>租赁</w:t>
      </w:r>
      <w:r>
        <w:rPr>
          <w:rFonts w:hint="eastAsia" w:ascii="方正楷体_GBK" w:hAnsi="方正楷体_GBK" w:eastAsia="方正楷体_GBK" w:cs="方正楷体_GBK"/>
          <w:sz w:val="32"/>
          <w:szCs w:val="32"/>
          <w:highlight w:val="none"/>
        </w:rPr>
        <w:t>期限内，甲方承担不动产委托项目主体结构的大、中型维修责任（如自然沉降、外墙漏水、安防设备雷击损坏等，具体以国家物业管理标准为准），承担相应维修费用。</w:t>
      </w:r>
    </w:p>
    <w:p w14:paraId="3223727C">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lang w:val="en-US" w:eastAsia="zh-CN"/>
        </w:rPr>
        <w:t>5</w:t>
      </w:r>
      <w:r>
        <w:rPr>
          <w:rFonts w:hint="eastAsia" w:ascii="方正楷体_GBK" w:hAnsi="方正楷体_GBK" w:eastAsia="方正楷体_GBK" w:cs="方正楷体_GBK"/>
          <w:sz w:val="32"/>
          <w:szCs w:val="32"/>
          <w:highlight w:val="none"/>
        </w:rPr>
        <w:t>.租赁期间，对租赁物进行检查。</w:t>
      </w:r>
    </w:p>
    <w:p w14:paraId="7E0EE3BB">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（二）乙方权利、义务</w:t>
      </w:r>
    </w:p>
    <w:p w14:paraId="3E7F92BB">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1.乙方对租赁物为按现状租赁没有异议。乙方需按照租赁协议约定按时向甲方支付租金。</w:t>
      </w:r>
    </w:p>
    <w:p w14:paraId="14D449E1">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2.承租期间发生的热、水、电、煤气及物业管理费等相关费用由乙方承担。</w:t>
      </w:r>
    </w:p>
    <w:p w14:paraId="57BA97FE">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3.负责承租期内租赁物除房屋主体结构的大、中型维修以外的日常维护和维修，如屋顶漏水等。</w:t>
      </w:r>
    </w:p>
    <w:p w14:paraId="4A2BEAE4">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4.配合处理房屋维修相关的保险理赔及善后工作。</w:t>
      </w:r>
    </w:p>
    <w:p w14:paraId="3BA3C2FB">
      <w:pPr>
        <w:keepNext w:val="0"/>
        <w:keepLines w:val="0"/>
        <w:pageBreakBefore w:val="0"/>
        <w:widowControl/>
        <w:suppressLineNumbers w:val="0"/>
        <w:kinsoku/>
        <w:wordWrap/>
        <w:overflowPunct/>
        <w:topLinePunct w:val="0"/>
        <w:autoSpaceDE/>
        <w:autoSpaceDN/>
        <w:bidi w:val="0"/>
        <w:adjustRightInd w:val="0"/>
        <w:snapToGrid w:val="0"/>
        <w:spacing w:line="580" w:lineRule="exact"/>
        <w:jc w:val="lef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5.严格按照本协议约定的租赁物用途使用，如需改变使用用途的，需报甲方书面同意后方可进行，否则视为根本违约</w:t>
      </w:r>
      <w:r>
        <w:rPr>
          <w:rFonts w:hint="eastAsia" w:ascii="方正楷体_GBK" w:hAnsi="方正楷体_GBK" w:eastAsia="方正楷体_GBK" w:cs="方正楷体_GBK"/>
          <w:sz w:val="32"/>
          <w:szCs w:val="32"/>
          <w:highlight w:val="none"/>
          <w:lang w:eastAsia="zh-CN"/>
        </w:rPr>
        <w:t>；</w:t>
      </w:r>
      <w:r>
        <w:rPr>
          <w:rFonts w:hint="eastAsia" w:ascii="方正楷体_GBK" w:hAnsi="方正楷体_GBK" w:eastAsia="方正楷体_GBK" w:cs="方正楷体_GBK"/>
          <w:sz w:val="32"/>
          <w:szCs w:val="32"/>
          <w:highlight w:val="none"/>
          <w:lang w:val="en-US" w:eastAsia="zh-CN"/>
        </w:rPr>
        <w:t>乙</w:t>
      </w:r>
      <w:r>
        <w:rPr>
          <w:rFonts w:hint="eastAsia" w:ascii="方正楷体_GBK" w:hAnsi="方正楷体_GBK" w:eastAsia="方正楷体_GBK" w:cs="方正楷体_GBK"/>
          <w:color w:val="000000"/>
          <w:kern w:val="0"/>
          <w:sz w:val="32"/>
          <w:szCs w:val="32"/>
          <w:highlight w:val="none"/>
          <w:lang w:val="en-US" w:eastAsia="zh-CN" w:bidi="ar"/>
        </w:rPr>
        <w:t>方不得将租赁标的用于任何形式的金融衍生品操作，包括但不限于期货、期权、股票、债券等金融产品交易；</w:t>
      </w:r>
      <w:r>
        <w:rPr>
          <w:rFonts w:hint="eastAsia" w:ascii="方正楷体_GBK" w:hAnsi="方正楷体_GBK" w:eastAsia="方正楷体_GBK" w:cs="方正楷体_GBK"/>
          <w:sz w:val="32"/>
          <w:szCs w:val="32"/>
          <w:highlight w:val="none"/>
        </w:rPr>
        <w:t>爱护和正常使用房屋及其附带设备，注意防火安全，不得在房屋内非法存放易燃、易爆等危险物品。</w:t>
      </w:r>
    </w:p>
    <w:p w14:paraId="445006B3">
      <w:pPr>
        <w:keepNext w:val="0"/>
        <w:keepLines w:val="0"/>
        <w:pageBreakBefore w:val="0"/>
        <w:widowControl/>
        <w:suppressLineNumbers w:val="0"/>
        <w:kinsoku/>
        <w:wordWrap/>
        <w:overflowPunct/>
        <w:topLinePunct w:val="0"/>
        <w:autoSpaceDE/>
        <w:autoSpaceDN/>
        <w:bidi w:val="0"/>
        <w:adjustRightInd w:val="0"/>
        <w:snapToGrid w:val="0"/>
        <w:spacing w:line="580" w:lineRule="exact"/>
        <w:jc w:val="left"/>
        <w:textAlignment w:val="auto"/>
        <w:rPr>
          <w:rFonts w:hint="eastAsia" w:ascii="方正楷体_GBK" w:hAnsi="方正楷体_GBK" w:eastAsia="方正楷体_GBK" w:cs="方正楷体_GBK"/>
          <w:color w:val="000000"/>
          <w:kern w:val="0"/>
          <w:sz w:val="32"/>
          <w:szCs w:val="32"/>
          <w:highlight w:val="none"/>
          <w:lang w:val="en-US" w:eastAsia="zh-CN" w:bidi="ar"/>
        </w:rPr>
      </w:pPr>
      <w:r>
        <w:rPr>
          <w:rFonts w:hint="eastAsia" w:ascii="方正楷体_GBK" w:hAnsi="方正楷体_GBK" w:eastAsia="方正楷体_GBK" w:cs="方正楷体_GBK"/>
          <w:sz w:val="32"/>
          <w:szCs w:val="32"/>
          <w:highlight w:val="none"/>
        </w:rPr>
        <w:t>6.租期内，乙方未经甲方同意，不得改变房屋楼层结构及用途。乙方因经营需要进行改建、装修租赁物的，</w:t>
      </w:r>
      <w:r>
        <w:rPr>
          <w:rFonts w:hint="eastAsia" w:ascii="方正楷体_GBK" w:hAnsi="方正楷体_GBK" w:eastAsia="方正楷体_GBK" w:cs="方正楷体_GBK"/>
          <w:color w:val="000000"/>
          <w:kern w:val="0"/>
          <w:sz w:val="32"/>
          <w:szCs w:val="32"/>
          <w:highlight w:val="none"/>
          <w:lang w:val="en-US" w:eastAsia="zh-CN" w:bidi="ar"/>
        </w:rPr>
        <w:t xml:space="preserve">装修方案须经甲方书面同意后方可实施。装修完成后，甲方应参与验收环节。 </w:t>
      </w:r>
    </w:p>
    <w:p w14:paraId="5C982A31">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lang w:val="en-US" w:eastAsia="zh-CN"/>
        </w:rPr>
        <w:t>乙方应</w:t>
      </w:r>
      <w:r>
        <w:rPr>
          <w:rFonts w:hint="eastAsia" w:ascii="方正楷体_GBK" w:hAnsi="方正楷体_GBK" w:eastAsia="方正楷体_GBK" w:cs="方正楷体_GBK"/>
          <w:sz w:val="32"/>
          <w:szCs w:val="32"/>
          <w:highlight w:val="none"/>
        </w:rPr>
        <w:t>自行向相关政府部门申办取得审批同意手续（如有。包括但不限于建筑报建、消防、卫生、环保、户外广告、城管等）后方可施工，乙方取得的有关政府部门的审批同意手续需交甲方备案。改建、装修施工期间以及竣工后，乙方需自行申报消防验收手续，取得消防验收合格证明文件并报甲方备案。以上产生的费用全部由乙方自行承担。</w:t>
      </w:r>
    </w:p>
    <w:p w14:paraId="3DC425BA">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7.</w:t>
      </w:r>
      <w:r>
        <w:rPr>
          <w:rFonts w:hint="eastAsia" w:ascii="方正楷体_GBK" w:hAnsi="方正楷体_GBK" w:eastAsia="方正楷体_GBK" w:cs="方正楷体_GBK"/>
          <w:sz w:val="32"/>
          <w:szCs w:val="32"/>
          <w:highlight w:val="none"/>
          <w:lang w:val="en-US" w:eastAsia="zh-CN"/>
        </w:rPr>
        <w:t>租赁期间，乙方不得退租、不得变更租赁范围</w:t>
      </w:r>
      <w:r>
        <w:rPr>
          <w:rFonts w:hint="eastAsia" w:ascii="方正楷体_GBK" w:hAnsi="方正楷体_GBK" w:eastAsia="方正楷体_GBK" w:cs="方正楷体_GBK"/>
          <w:sz w:val="32"/>
          <w:szCs w:val="32"/>
          <w:highlight w:val="none"/>
        </w:rPr>
        <w:t>。</w:t>
      </w:r>
    </w:p>
    <w:p w14:paraId="7B088FC7">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8.租赁期间，乙方应遵循“安全第一、预防为主”的原则，遵守相关法律、法规，做好租赁物安全管理工作，包括但不限于以下内容：</w:t>
      </w:r>
    </w:p>
    <w:p w14:paraId="4924B6BF">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（1）定期进行日常安全检查，及时排除安全隐患，制定安全管理、事故预防应急方案，防止租赁物出现安全事故；</w:t>
      </w:r>
    </w:p>
    <w:p w14:paraId="4E023041">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（2）做好安全用电、用火、防汛防台、防盗窃等工作。禁止破坏电力设备，严禁私拉、乱拉电线；配备消防设施、定时维护消防器材，确保消防安全通道畅通；</w:t>
      </w:r>
    </w:p>
    <w:p w14:paraId="0803C5ED">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（3）接受甲方的安全检查和监督；</w:t>
      </w:r>
    </w:p>
    <w:p w14:paraId="6A3D040B">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（4）如租赁物出现安全事故，乙方应依法按照事故类别上报有关部门</w:t>
      </w:r>
      <w:r>
        <w:rPr>
          <w:rFonts w:hint="eastAsia" w:ascii="方正楷体_GBK" w:hAnsi="方正楷体_GBK" w:eastAsia="方正楷体_GBK" w:cs="方正楷体_GBK"/>
          <w:sz w:val="32"/>
          <w:szCs w:val="32"/>
          <w:highlight w:val="none"/>
          <w:lang w:eastAsia="zh-CN"/>
        </w:rPr>
        <w:t>。</w:t>
      </w:r>
      <w:r>
        <w:rPr>
          <w:rFonts w:hint="eastAsia" w:ascii="方正楷体_GBK" w:hAnsi="方正楷体_GBK" w:eastAsia="方正楷体_GBK" w:cs="方正楷体_GBK"/>
          <w:sz w:val="32"/>
          <w:szCs w:val="32"/>
          <w:highlight w:val="none"/>
          <w:lang w:val="en-US" w:eastAsia="zh-CN"/>
        </w:rPr>
        <w:t>如出现重大、紧急安全事故，乙方应立即通知甲方、出现其他安全</w:t>
      </w:r>
      <w:r>
        <w:rPr>
          <w:rFonts w:hint="eastAsia" w:ascii="方正楷体_GBK" w:hAnsi="方正楷体_GBK" w:eastAsia="方正楷体_GBK" w:cs="方正楷体_GBK"/>
          <w:sz w:val="32"/>
          <w:szCs w:val="32"/>
          <w:highlight w:val="none"/>
        </w:rPr>
        <w:t>事故</w:t>
      </w:r>
      <w:r>
        <w:rPr>
          <w:rFonts w:hint="eastAsia" w:ascii="方正楷体_GBK" w:hAnsi="方正楷体_GBK" w:eastAsia="方正楷体_GBK" w:cs="方正楷体_GBK"/>
          <w:sz w:val="32"/>
          <w:szCs w:val="32"/>
          <w:highlight w:val="none"/>
          <w:lang w:val="en-US" w:eastAsia="zh-CN"/>
        </w:rPr>
        <w:t>在事故发生</w:t>
      </w:r>
      <w:r>
        <w:rPr>
          <w:rFonts w:hint="eastAsia" w:ascii="方正楷体_GBK" w:hAnsi="方正楷体_GBK" w:eastAsia="方正楷体_GBK" w:cs="方正楷体_GBK"/>
          <w:sz w:val="32"/>
          <w:szCs w:val="32"/>
          <w:highlight w:val="none"/>
        </w:rPr>
        <w:t>后</w:t>
      </w:r>
      <w:r>
        <w:rPr>
          <w:rFonts w:hint="eastAsia" w:ascii="方正楷体_GBK" w:hAnsi="方正楷体_GBK" w:eastAsia="方正楷体_GBK" w:cs="方正楷体_GBK"/>
          <w:sz w:val="32"/>
          <w:szCs w:val="32"/>
          <w:highlight w:val="none"/>
          <w:u w:val="single"/>
          <w:lang w:val="en-US" w:eastAsia="zh-CN"/>
        </w:rPr>
        <w:t xml:space="preserve"> 3 </w:t>
      </w:r>
      <w:r>
        <w:rPr>
          <w:rFonts w:hint="eastAsia" w:ascii="方正楷体_GBK" w:hAnsi="方正楷体_GBK" w:eastAsia="方正楷体_GBK" w:cs="方正楷体_GBK"/>
          <w:sz w:val="32"/>
          <w:szCs w:val="32"/>
          <w:highlight w:val="none"/>
        </w:rPr>
        <w:t>日内及时通知甲方，并采取合理措施防止损失扩大。因乙方原因导致租赁物发生安全事故或造成第三方受损的，与甲方无关。依据事故对甲方租赁物影响的程度，双方协商合理解决。因此给甲方造成损失，乙方应予以赔偿。</w:t>
      </w:r>
    </w:p>
    <w:p w14:paraId="41A45BC5">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第七条 违约责任</w:t>
      </w:r>
    </w:p>
    <w:p w14:paraId="60C1DE0C">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（一）甲方违约责任</w:t>
      </w:r>
    </w:p>
    <w:p w14:paraId="2A96FECE">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1.如房屋主体结构发生自然损坏而甲方在收到乙方书面通知后明确表示拒绝修缮时，乙方可退租或委托第三方修缮，第三方因修缮而开具的合法发票可充抵租金。</w:t>
      </w:r>
    </w:p>
    <w:p w14:paraId="4E12D462">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2.如因法律法规调整、政府法令、政策变动、企业主管部门或上级行政主管部门整改要求、审计整改要求、土地被收储、企业改制及城市规划或城市更新改造需要拆迁等特殊原因，导致甲方不能继续履行本协议，甲方提前</w:t>
      </w:r>
      <w:r>
        <w:rPr>
          <w:rFonts w:hint="eastAsia" w:ascii="方正楷体_GBK" w:hAnsi="方正楷体_GBK" w:eastAsia="方正楷体_GBK" w:cs="方正楷体_GBK"/>
          <w:sz w:val="32"/>
          <w:szCs w:val="32"/>
          <w:highlight w:val="none"/>
          <w:u w:val="single"/>
          <w:lang w:val="en-US" w:eastAsia="zh-CN"/>
        </w:rPr>
        <w:t xml:space="preserve"> 30 </w:t>
      </w:r>
      <w:r>
        <w:rPr>
          <w:rFonts w:hint="eastAsia" w:ascii="方正楷体_GBK" w:hAnsi="方正楷体_GBK" w:eastAsia="方正楷体_GBK" w:cs="方正楷体_GBK"/>
          <w:sz w:val="32"/>
          <w:szCs w:val="32"/>
          <w:highlight w:val="none"/>
        </w:rPr>
        <w:t>天书面通知乙方，可以提前终止或变更本租赁协议，全部或部分收回本协议项下的出租房屋或土地，甲方不承担违约责任。如果政府部门按照政策进行补偿的，统一按照政府部门的补偿标准及程序</w:t>
      </w:r>
      <w:r>
        <w:rPr>
          <w:rFonts w:hint="eastAsia" w:ascii="方正楷体_GBK" w:hAnsi="方正楷体_GBK" w:eastAsia="方正楷体_GBK" w:cs="方正楷体_GBK"/>
          <w:color w:val="auto"/>
          <w:sz w:val="32"/>
          <w:szCs w:val="32"/>
          <w:highlight w:val="none"/>
        </w:rPr>
        <w:t>执行（</w:t>
      </w:r>
      <w:r>
        <w:rPr>
          <w:rFonts w:hint="eastAsia" w:ascii="方正楷体_GBK" w:hAnsi="方正楷体_GBK" w:eastAsia="方正楷体_GBK" w:cs="方正楷体_GBK"/>
          <w:color w:val="auto"/>
          <w:sz w:val="32"/>
          <w:szCs w:val="32"/>
          <w:highlight w:val="none"/>
          <w:lang w:val="en-US" w:eastAsia="zh-Hans"/>
        </w:rPr>
        <w:t>包含涉及乙方投入的部分</w:t>
      </w:r>
      <w:r>
        <w:rPr>
          <w:rFonts w:hint="eastAsia" w:ascii="方正楷体_GBK" w:hAnsi="方正楷体_GBK" w:eastAsia="方正楷体_GBK" w:cs="方正楷体_GBK"/>
          <w:color w:val="auto"/>
          <w:sz w:val="32"/>
          <w:szCs w:val="32"/>
          <w:highlight w:val="none"/>
          <w:lang w:eastAsia="zh-Hans"/>
        </w:rPr>
        <w:t>，</w:t>
      </w:r>
      <w:r>
        <w:rPr>
          <w:rFonts w:hint="eastAsia" w:ascii="方正楷体_GBK" w:hAnsi="方正楷体_GBK" w:eastAsia="方正楷体_GBK" w:cs="方正楷体_GBK"/>
          <w:color w:val="auto"/>
          <w:sz w:val="32"/>
          <w:szCs w:val="32"/>
          <w:highlight w:val="none"/>
          <w:lang w:val="en-US" w:eastAsia="zh-Hans"/>
        </w:rPr>
        <w:t>补偿款均归甲方</w:t>
      </w:r>
      <w:r>
        <w:rPr>
          <w:rFonts w:hint="eastAsia" w:ascii="方正楷体_GBK" w:hAnsi="方正楷体_GBK" w:eastAsia="方正楷体_GBK" w:cs="方正楷体_GBK"/>
          <w:color w:val="auto"/>
          <w:sz w:val="32"/>
          <w:szCs w:val="32"/>
          <w:highlight w:val="none"/>
          <w:lang w:eastAsia="zh-Hans"/>
        </w:rPr>
        <w:t>），</w:t>
      </w:r>
      <w:r>
        <w:rPr>
          <w:rFonts w:hint="eastAsia" w:ascii="方正楷体_GBK" w:hAnsi="方正楷体_GBK" w:eastAsia="方正楷体_GBK" w:cs="方正楷体_GBK"/>
          <w:sz w:val="32"/>
          <w:szCs w:val="32"/>
          <w:highlight w:val="none"/>
        </w:rPr>
        <w:t>甲方没有义务向乙方补偿。</w:t>
      </w:r>
    </w:p>
    <w:p w14:paraId="7EFCA315">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（二）乙方违约责任</w:t>
      </w:r>
    </w:p>
    <w:p w14:paraId="4C50B91F">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1.出现以下情形之一的，视为乙方严重违约，甲方有权即时解除本协议，并有权要求乙方支付当年度租金</w:t>
      </w:r>
      <w:r>
        <w:rPr>
          <w:rFonts w:hint="eastAsia" w:ascii="方正楷体_GBK" w:hAnsi="方正楷体_GBK" w:eastAsia="方正楷体_GBK" w:cs="方正楷体_GBK"/>
          <w:sz w:val="32"/>
          <w:szCs w:val="32"/>
          <w:highlight w:val="none"/>
          <w:u w:val="single"/>
          <w:lang w:val="en-US" w:eastAsia="zh-CN"/>
        </w:rPr>
        <w:t xml:space="preserve"> 50</w:t>
      </w:r>
      <w:r>
        <w:rPr>
          <w:rFonts w:hint="eastAsia" w:ascii="方正楷体_GBK" w:hAnsi="方正楷体_GBK" w:eastAsia="方正楷体_GBK" w:cs="方正楷体_GBK"/>
          <w:sz w:val="32"/>
          <w:szCs w:val="32"/>
          <w:highlight w:val="none"/>
          <w:u w:val="single"/>
        </w:rPr>
        <w:t>%</w:t>
      </w:r>
      <w:r>
        <w:rPr>
          <w:rFonts w:hint="eastAsia" w:ascii="方正楷体_GBK" w:hAnsi="方正楷体_GBK" w:eastAsia="方正楷体_GBK" w:cs="方正楷体_GBK"/>
          <w:sz w:val="32"/>
          <w:szCs w:val="32"/>
          <w:highlight w:val="none"/>
          <w:u w:val="single"/>
          <w:lang w:val="en-US" w:eastAsia="zh-CN"/>
        </w:rPr>
        <w:t xml:space="preserve"> </w:t>
      </w:r>
      <w:r>
        <w:rPr>
          <w:rFonts w:hint="eastAsia" w:ascii="方正楷体_GBK" w:hAnsi="方正楷体_GBK" w:eastAsia="方正楷体_GBK" w:cs="方正楷体_GBK"/>
          <w:sz w:val="32"/>
          <w:szCs w:val="32"/>
          <w:highlight w:val="none"/>
        </w:rPr>
        <w:t>的违约金，因乙方违约造成甲方损失的，乙方承担赔偿责任。因乙方违约行为导致的政府部门行政处罚、乙方已支出的全部费用或导致的损失（包括但不限于建安费用）均由乙方承担：</w:t>
      </w:r>
    </w:p>
    <w:p w14:paraId="282C3360">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（1）未经甲方同意，擅自将承租的租赁物进行转让或抵押或设置其他权利障碍的；</w:t>
      </w:r>
    </w:p>
    <w:p w14:paraId="45609038">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（2）未经甲方同意，擅自将租赁物部分或全部转租、分租、出借或调换使用的；</w:t>
      </w:r>
    </w:p>
    <w:p w14:paraId="22A3A819">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（3）未经甲方同意，擅自改变租赁物用途使用租赁物的；</w:t>
      </w:r>
    </w:p>
    <w:p w14:paraId="1B9BEEFB">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4）未经甲方同意，擅自对租赁物进行改建、装修或没有获取政府部门的审批手续即进行改建、装修的；改建、装修施工期间以及竣工后，未申报消防验收手续或未取得消防验收合格证明文件或未通过消防整改要求的；</w:t>
      </w:r>
    </w:p>
    <w:p w14:paraId="20FF953E">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（5）未经甲方同意及未获取相关部门的审批同意，擅自在租赁土地上搭建违章建筑物的，或者搭建的建筑物、构筑物被认定为违章建筑的；</w:t>
      </w:r>
    </w:p>
    <w:p w14:paraId="5C307318">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（6）未按协议约定将有关政府部门的审批同意手续、消防验收证明文件交甲方备案的；</w:t>
      </w:r>
    </w:p>
    <w:p w14:paraId="5E8997D6">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（7）利用租赁物进行违法犯罪活动的；</w:t>
      </w:r>
    </w:p>
    <w:p w14:paraId="13033C05">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（8）不配合甲方安全管理监督工作、乙方安全管理工作违反本协议第</w:t>
      </w:r>
      <w:r>
        <w:rPr>
          <w:rFonts w:hint="eastAsia" w:ascii="方正楷体_GBK" w:hAnsi="方正楷体_GBK" w:eastAsia="方正楷体_GBK" w:cs="方正楷体_GBK"/>
          <w:sz w:val="32"/>
          <w:szCs w:val="32"/>
          <w:highlight w:val="none"/>
          <w:lang w:val="en-US" w:eastAsia="zh-CN"/>
        </w:rPr>
        <w:t>六</w:t>
      </w:r>
      <w:r>
        <w:rPr>
          <w:rFonts w:hint="eastAsia" w:ascii="方正楷体_GBK" w:hAnsi="方正楷体_GBK" w:eastAsia="方正楷体_GBK" w:cs="方正楷体_GBK"/>
          <w:sz w:val="32"/>
          <w:szCs w:val="32"/>
          <w:highlight w:val="none"/>
        </w:rPr>
        <w:t>条第（二）款</w:t>
      </w:r>
      <w:r>
        <w:rPr>
          <w:rFonts w:hint="eastAsia" w:ascii="方正楷体_GBK" w:hAnsi="方正楷体_GBK" w:eastAsia="方正楷体_GBK" w:cs="方正楷体_GBK"/>
          <w:sz w:val="32"/>
          <w:szCs w:val="32"/>
          <w:highlight w:val="none"/>
          <w:lang w:val="en-US" w:eastAsia="zh-CN"/>
        </w:rPr>
        <w:t>第8项</w:t>
      </w:r>
      <w:r>
        <w:rPr>
          <w:rFonts w:hint="eastAsia" w:ascii="方正楷体_GBK" w:hAnsi="方正楷体_GBK" w:eastAsia="方正楷体_GBK" w:cs="方正楷体_GBK"/>
          <w:sz w:val="32"/>
          <w:szCs w:val="32"/>
          <w:highlight w:val="none"/>
        </w:rPr>
        <w:t>安全管理</w:t>
      </w:r>
      <w:r>
        <w:rPr>
          <w:rFonts w:hint="eastAsia" w:ascii="方正楷体_GBK" w:hAnsi="方正楷体_GBK" w:eastAsia="方正楷体_GBK" w:cs="方正楷体_GBK"/>
          <w:sz w:val="32"/>
          <w:szCs w:val="32"/>
          <w:highlight w:val="none"/>
          <w:lang w:val="en-US" w:eastAsia="zh-CN"/>
        </w:rPr>
        <w:t>相关</w:t>
      </w:r>
      <w:r>
        <w:rPr>
          <w:rFonts w:hint="eastAsia" w:ascii="方正楷体_GBK" w:hAnsi="方正楷体_GBK" w:eastAsia="方正楷体_GBK" w:cs="方正楷体_GBK"/>
          <w:sz w:val="32"/>
          <w:szCs w:val="32"/>
          <w:highlight w:val="none"/>
        </w:rPr>
        <w:t>约定的；</w:t>
      </w:r>
    </w:p>
    <w:p w14:paraId="26AAC0F9">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（9）不主动或不配合排除、整改租赁物存在的安全隐患，或经整改后仍不合格的。</w:t>
      </w:r>
    </w:p>
    <w:p w14:paraId="3F87DBCD">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2.乙方依约交付租金，如拖欠租金，从逾期之日起，每日按应缴纳租金金额的万分之</w:t>
      </w:r>
      <w:r>
        <w:rPr>
          <w:rFonts w:hint="eastAsia" w:ascii="方正楷体_GBK" w:hAnsi="方正楷体_GBK" w:eastAsia="方正楷体_GBK" w:cs="方正楷体_GBK"/>
          <w:sz w:val="32"/>
          <w:szCs w:val="32"/>
          <w:highlight w:val="none"/>
          <w:u w:val="single"/>
          <w:lang w:val="en-US" w:eastAsia="zh-CN"/>
        </w:rPr>
        <w:t xml:space="preserve"> 六 </w:t>
      </w:r>
      <w:r>
        <w:rPr>
          <w:rFonts w:hint="eastAsia" w:ascii="方正楷体_GBK" w:hAnsi="方正楷体_GBK" w:eastAsia="方正楷体_GBK" w:cs="方正楷体_GBK"/>
          <w:sz w:val="32"/>
          <w:szCs w:val="32"/>
          <w:highlight w:val="none"/>
        </w:rPr>
        <w:t>缴逾期付款违约金；逾期超过</w:t>
      </w:r>
      <w:r>
        <w:rPr>
          <w:rFonts w:hint="eastAsia" w:ascii="方正楷体_GBK" w:hAnsi="方正楷体_GBK" w:eastAsia="方正楷体_GBK" w:cs="方正楷体_GBK"/>
          <w:sz w:val="32"/>
          <w:szCs w:val="32"/>
          <w:highlight w:val="none"/>
          <w:u w:val="single"/>
          <w:lang w:val="en-US" w:eastAsia="zh-CN"/>
        </w:rPr>
        <w:t>30</w:t>
      </w:r>
      <w:r>
        <w:rPr>
          <w:rFonts w:hint="eastAsia" w:ascii="方正楷体_GBK" w:hAnsi="方正楷体_GBK" w:eastAsia="方正楷体_GBK" w:cs="方正楷体_GBK"/>
          <w:sz w:val="32"/>
          <w:szCs w:val="32"/>
          <w:highlight w:val="none"/>
        </w:rPr>
        <w:t>天，甲方有权解除本协议，收回全部租赁物，并依法追讨所欠租金和违约金。</w:t>
      </w:r>
    </w:p>
    <w:p w14:paraId="73144E54">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3.乙方如故意或过失造成楼层房屋及其固有附属设施损坏，应负责恢复原状或赔偿损失。</w:t>
      </w:r>
    </w:p>
    <w:p w14:paraId="3A5514A9">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4.因乙方违约导致甲方解除本协议的，协议自解除通知到达乙方之日起解除。乙方需缴清全部租金及欠费，腾空租赁物向甲方交还。逾期交还租赁物的，甲方有权按照本协议约定租金标准的</w:t>
      </w:r>
      <w:r>
        <w:rPr>
          <w:rFonts w:hint="eastAsia" w:ascii="方正楷体_GBK" w:hAnsi="方正楷体_GBK" w:eastAsia="方正楷体_GBK" w:cs="方正楷体_GBK"/>
          <w:sz w:val="32"/>
          <w:szCs w:val="32"/>
          <w:highlight w:val="none"/>
          <w:u w:val="single"/>
          <w:lang w:val="en-US" w:eastAsia="zh-CN"/>
        </w:rPr>
        <w:t xml:space="preserve"> 2</w:t>
      </w:r>
      <w:r>
        <w:rPr>
          <w:rFonts w:hint="eastAsia" w:ascii="方正楷体_GBK" w:hAnsi="方正楷体_GBK" w:eastAsia="方正楷体_GBK" w:cs="方正楷体_GBK"/>
          <w:sz w:val="32"/>
          <w:szCs w:val="32"/>
          <w:highlight w:val="none"/>
          <w:u w:val="single"/>
        </w:rPr>
        <w:t xml:space="preserve"> </w:t>
      </w:r>
      <w:r>
        <w:rPr>
          <w:rFonts w:hint="eastAsia" w:ascii="方正楷体_GBK" w:hAnsi="方正楷体_GBK" w:eastAsia="方正楷体_GBK" w:cs="方正楷体_GBK"/>
          <w:sz w:val="32"/>
          <w:szCs w:val="32"/>
          <w:highlight w:val="none"/>
        </w:rPr>
        <w:t>倍</w:t>
      </w:r>
      <w:r>
        <w:rPr>
          <w:rFonts w:hint="eastAsia" w:ascii="方正楷体_GBK" w:hAnsi="方正楷体_GBK" w:eastAsia="方正楷体_GBK" w:cs="方正楷体_GBK"/>
          <w:sz w:val="32"/>
          <w:szCs w:val="32"/>
          <w:highlight w:val="none"/>
          <w:lang w:val="en-US" w:eastAsia="zh-CN"/>
        </w:rPr>
        <w:t>按实际逾期天数</w:t>
      </w:r>
      <w:r>
        <w:rPr>
          <w:rFonts w:hint="eastAsia" w:ascii="方正楷体_GBK" w:hAnsi="方正楷体_GBK" w:eastAsia="方正楷体_GBK" w:cs="方正楷体_GBK"/>
          <w:sz w:val="32"/>
          <w:szCs w:val="32"/>
          <w:highlight w:val="none"/>
        </w:rPr>
        <w:t>收取场地占用费，并有权依据本协议第</w:t>
      </w:r>
      <w:r>
        <w:rPr>
          <w:rFonts w:hint="eastAsia" w:ascii="方正楷体_GBK" w:hAnsi="方正楷体_GBK" w:eastAsia="方正楷体_GBK" w:cs="方正楷体_GBK"/>
          <w:sz w:val="32"/>
          <w:szCs w:val="32"/>
          <w:highlight w:val="none"/>
          <w:lang w:val="en-US" w:eastAsia="zh-CN"/>
        </w:rPr>
        <w:t>七</w:t>
      </w:r>
      <w:r>
        <w:rPr>
          <w:rFonts w:hint="eastAsia" w:ascii="方正楷体_GBK" w:hAnsi="方正楷体_GBK" w:eastAsia="方正楷体_GBK" w:cs="方正楷体_GBK"/>
          <w:sz w:val="32"/>
          <w:szCs w:val="32"/>
          <w:highlight w:val="none"/>
        </w:rPr>
        <w:t>条第（二）款第 2 项的标准追偿逾期付款违约金。</w:t>
      </w:r>
    </w:p>
    <w:p w14:paraId="72371053">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5.任何因乙方使用租赁物对外经营活动所产生的与第三方法律纠纷（包括但不限于因乙方违约导致本协议解除无法继续经营产生的与第三方法律纠纷），均由乙方自行负责。</w:t>
      </w:r>
    </w:p>
    <w:p w14:paraId="17431C8C">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第八条 不可抗力</w:t>
      </w:r>
    </w:p>
    <w:p w14:paraId="1E4653F0">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一）不可抗力是指不能预见、不可避免并不能克服的客观情况，包括但不限于战争、瘟疫、罢工、地震、洪水等。因不可抗力导致本协议不能履行，双方对协议不能履行不承担责任，本协议自然终止。因不可抗力导致本协议部分不能履行的，根据不可抗力的影响程度，免除发生不可抗力方的相应责任，但本协议不受不可抗力影响的其他部分继续履行。因迟延履行后发生不可抗力的，不能免除责任。</w:t>
      </w:r>
    </w:p>
    <w:p w14:paraId="7633923D">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 xml:space="preserve"> （二）任何一方因不可抗力不能履行协议的，为减轻可能给对方造成的损失，应当在</w:t>
      </w:r>
      <w:r>
        <w:rPr>
          <w:rFonts w:hint="eastAsia" w:ascii="方正楷体_GBK" w:hAnsi="方正楷体_GBK" w:eastAsia="方正楷体_GBK" w:cs="方正楷体_GBK"/>
          <w:sz w:val="32"/>
          <w:szCs w:val="32"/>
          <w:highlight w:val="none"/>
          <w:u w:val="single"/>
        </w:rPr>
        <w:t xml:space="preserve"> </w:t>
      </w:r>
      <w:r>
        <w:rPr>
          <w:rFonts w:hint="eastAsia" w:ascii="方正楷体_GBK" w:hAnsi="方正楷体_GBK" w:eastAsia="方正楷体_GBK" w:cs="方正楷体_GBK"/>
          <w:sz w:val="32"/>
          <w:szCs w:val="32"/>
          <w:highlight w:val="none"/>
          <w:u w:val="single"/>
          <w:lang w:val="en-US" w:eastAsia="zh-CN"/>
        </w:rPr>
        <w:t xml:space="preserve">5 </w:t>
      </w:r>
      <w:r>
        <w:rPr>
          <w:rFonts w:hint="eastAsia" w:ascii="方正楷体_GBK" w:hAnsi="方正楷体_GBK" w:eastAsia="方正楷体_GBK" w:cs="方正楷体_GBK"/>
          <w:sz w:val="32"/>
          <w:szCs w:val="32"/>
          <w:highlight w:val="none"/>
        </w:rPr>
        <w:t>个工作日内及时通知对方，并应在</w:t>
      </w:r>
      <w:r>
        <w:rPr>
          <w:rFonts w:hint="eastAsia" w:ascii="方正楷体_GBK" w:hAnsi="方正楷体_GBK" w:eastAsia="方正楷体_GBK" w:cs="方正楷体_GBK"/>
          <w:sz w:val="32"/>
          <w:szCs w:val="32"/>
          <w:highlight w:val="none"/>
          <w:u w:val="single"/>
        </w:rPr>
        <w:t xml:space="preserve"> </w:t>
      </w:r>
      <w:r>
        <w:rPr>
          <w:rFonts w:hint="eastAsia" w:ascii="方正楷体_GBK" w:hAnsi="方正楷体_GBK" w:eastAsia="方正楷体_GBK" w:cs="方正楷体_GBK"/>
          <w:sz w:val="32"/>
          <w:szCs w:val="32"/>
          <w:highlight w:val="none"/>
          <w:u w:val="single"/>
          <w:lang w:val="en-US" w:eastAsia="zh-CN"/>
        </w:rPr>
        <w:t xml:space="preserve">10 </w:t>
      </w:r>
      <w:r>
        <w:rPr>
          <w:rFonts w:hint="eastAsia" w:ascii="方正楷体_GBK" w:hAnsi="方正楷体_GBK" w:eastAsia="方正楷体_GBK" w:cs="方正楷体_GBK"/>
          <w:sz w:val="32"/>
          <w:szCs w:val="32"/>
          <w:highlight w:val="none"/>
        </w:rPr>
        <w:t>个工作日内提供证明。确因合理理由不能按时履行通知义务和提供证明的，可根据实际情况顺延本项规定的时间。</w:t>
      </w:r>
    </w:p>
    <w:p w14:paraId="09442C78">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第九条 争议的解决</w:t>
      </w:r>
    </w:p>
    <w:p w14:paraId="1F9EBD24">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凡因签订或履行本协议而产生的一切争议，各方应首先通过友好协商解决。协商不成的话，任何一方均可向租赁物所在地有管辖权的人民法院提起诉讼。</w:t>
      </w:r>
    </w:p>
    <w:p w14:paraId="730C1AD8">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第十条 其他事项</w:t>
      </w:r>
    </w:p>
    <w:p w14:paraId="669F155D">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（一）本协议自双方签字盖章之日起生效；如根据租赁物所在地的法规需要进行租赁登记备案的，应及时完成租赁登记备案手续。</w:t>
      </w:r>
    </w:p>
    <w:p w14:paraId="52329528">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（二）本协议未尽事宜，各方另行签订补充协议，补充协议与本协议具有同等效力。</w:t>
      </w:r>
    </w:p>
    <w:p w14:paraId="622E4A59">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（三）本协议的履行应严格遵循中华人民共和国相关法律法规（不包括港澳台地区法律）。</w:t>
      </w:r>
    </w:p>
    <w:p w14:paraId="030777EA">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楷体_GBK" w:hAnsi="方正楷体_GBK" w:eastAsia="方正楷体_GBK" w:cs="方正楷体_GBK"/>
          <w:kern w:val="2"/>
          <w:sz w:val="32"/>
          <w:szCs w:val="32"/>
          <w:highlight w:val="none"/>
          <w:lang w:val="en-US" w:eastAsia="zh-CN" w:bidi="ar-SA"/>
        </w:rPr>
      </w:pPr>
      <w:r>
        <w:rPr>
          <w:rFonts w:hint="eastAsia" w:ascii="方正楷体_GBK" w:hAnsi="方正楷体_GBK" w:eastAsia="方正楷体_GBK" w:cs="方正楷体_GBK"/>
          <w:kern w:val="2"/>
          <w:sz w:val="32"/>
          <w:szCs w:val="32"/>
          <w:highlight w:val="none"/>
          <w:lang w:val="en-US" w:eastAsia="zh-CN" w:bidi="ar-SA"/>
        </w:rPr>
        <w:t>（四）信访受理/南航集团拖欠民营企业账款工作线索/服务业、小微企业和个体工商户房租减免问题投诉的信访联系方式：</w:t>
      </w:r>
    </w:p>
    <w:p w14:paraId="1C6D867C">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楷体_GBK" w:hAnsi="方正楷体_GBK" w:eastAsia="方正楷体_GBK" w:cs="方正楷体_GBK"/>
          <w:kern w:val="2"/>
          <w:sz w:val="32"/>
          <w:szCs w:val="32"/>
          <w:highlight w:val="none"/>
          <w:lang w:val="en-US" w:eastAsia="zh-CN" w:bidi="ar-SA"/>
        </w:rPr>
      </w:pPr>
      <w:r>
        <w:rPr>
          <w:rFonts w:hint="eastAsia" w:ascii="方正楷体_GBK" w:hAnsi="方正楷体_GBK" w:eastAsia="方正楷体_GBK" w:cs="方正楷体_GBK"/>
          <w:kern w:val="2"/>
          <w:sz w:val="32"/>
          <w:szCs w:val="32"/>
          <w:highlight w:val="none"/>
          <w:lang w:val="en-US" w:eastAsia="zh-CN" w:bidi="ar-SA"/>
        </w:rPr>
        <w:t>联系人：行政管理部总值班室 刘云波，电话：020-86132223，电子邮箱：NHXF@csair.com</w:t>
      </w:r>
    </w:p>
    <w:p w14:paraId="6E34853C">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楷体_GBK" w:hAnsi="方正楷体_GBK" w:eastAsia="方正楷体_GBK" w:cs="方正楷体_GBK"/>
          <w:kern w:val="2"/>
          <w:sz w:val="32"/>
          <w:szCs w:val="32"/>
          <w:highlight w:val="none"/>
          <w:lang w:val="en-US" w:eastAsia="zh-CN" w:bidi="ar-SA"/>
        </w:rPr>
      </w:pPr>
      <w:r>
        <w:rPr>
          <w:rFonts w:hint="eastAsia" w:ascii="方正楷体_GBK" w:hAnsi="方正楷体_GBK" w:eastAsia="方正楷体_GBK" w:cs="方正楷体_GBK"/>
          <w:kern w:val="2"/>
          <w:sz w:val="32"/>
          <w:szCs w:val="32"/>
          <w:highlight w:val="none"/>
          <w:lang w:val="en-US" w:eastAsia="zh-CN" w:bidi="ar-SA"/>
        </w:rPr>
        <w:t>南航股份公司清欠民营企业账款工作线索</w:t>
      </w:r>
    </w:p>
    <w:p w14:paraId="2F8FA440">
      <w:pPr>
        <w:pStyle w:val="5"/>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lang w:val="en-US" w:eastAsia="zh-CN"/>
        </w:rPr>
      </w:pPr>
      <w:r>
        <w:rPr>
          <w:rFonts w:hint="eastAsia" w:ascii="方正楷体_GBK" w:hAnsi="方正楷体_GBK" w:eastAsia="方正楷体_GBK" w:cs="方正楷体_GBK"/>
          <w:kern w:val="2"/>
          <w:sz w:val="32"/>
          <w:szCs w:val="32"/>
          <w:highlight w:val="none"/>
          <w:lang w:val="en-US" w:eastAsia="zh-CN" w:bidi="ar-SA"/>
        </w:rPr>
        <w:t>联系人：行政管理部总值班室 刘云波，电话：020-86132223，电子邮箱：NHXF@csair.com</w:t>
      </w:r>
    </w:p>
    <w:p w14:paraId="0C61B97B">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w:t>
      </w:r>
      <w:r>
        <w:rPr>
          <w:rFonts w:hint="eastAsia" w:ascii="方正楷体_GBK" w:hAnsi="方正楷体_GBK" w:eastAsia="方正楷体_GBK" w:cs="方正楷体_GBK"/>
          <w:sz w:val="32"/>
          <w:szCs w:val="32"/>
          <w:highlight w:val="none"/>
          <w:lang w:val="en-US" w:eastAsia="zh-CN"/>
        </w:rPr>
        <w:t>五</w:t>
      </w:r>
      <w:r>
        <w:rPr>
          <w:rFonts w:hint="eastAsia" w:ascii="方正楷体_GBK" w:hAnsi="方正楷体_GBK" w:eastAsia="方正楷体_GBK" w:cs="方正楷体_GBK"/>
          <w:sz w:val="32"/>
          <w:szCs w:val="32"/>
          <w:highlight w:val="none"/>
        </w:rPr>
        <w:t>）本协议正本一式</w:t>
      </w:r>
      <w:r>
        <w:rPr>
          <w:rFonts w:hint="eastAsia" w:ascii="方正楷体_GBK" w:hAnsi="方正楷体_GBK" w:eastAsia="方正楷体_GBK" w:cs="方正楷体_GBK"/>
          <w:sz w:val="32"/>
          <w:szCs w:val="32"/>
          <w:highlight w:val="none"/>
          <w:u w:val="single"/>
        </w:rPr>
        <w:t xml:space="preserve"> </w:t>
      </w:r>
      <w:r>
        <w:rPr>
          <w:rFonts w:hint="eastAsia" w:ascii="方正楷体_GBK" w:hAnsi="方正楷体_GBK" w:eastAsia="方正楷体_GBK" w:cs="方正楷体_GBK"/>
          <w:sz w:val="32"/>
          <w:szCs w:val="32"/>
          <w:highlight w:val="none"/>
          <w:u w:val="single"/>
          <w:lang w:val="en-US" w:eastAsia="zh-CN"/>
        </w:rPr>
        <w:t xml:space="preserve">肆 </w:t>
      </w:r>
      <w:r>
        <w:rPr>
          <w:rFonts w:hint="eastAsia" w:ascii="方正楷体_GBK" w:hAnsi="方正楷体_GBK" w:eastAsia="方正楷体_GBK" w:cs="方正楷体_GBK"/>
          <w:sz w:val="32"/>
          <w:szCs w:val="32"/>
          <w:highlight w:val="none"/>
        </w:rPr>
        <w:t>份，双方各执</w:t>
      </w:r>
      <w:r>
        <w:rPr>
          <w:rFonts w:hint="eastAsia" w:ascii="方正楷体_GBK" w:hAnsi="方正楷体_GBK" w:eastAsia="方正楷体_GBK" w:cs="方正楷体_GBK"/>
          <w:sz w:val="32"/>
          <w:szCs w:val="32"/>
          <w:highlight w:val="none"/>
          <w:u w:val="single"/>
        </w:rPr>
        <w:t xml:space="preserve"> </w:t>
      </w:r>
      <w:r>
        <w:rPr>
          <w:rFonts w:hint="eastAsia" w:ascii="方正楷体_GBK" w:hAnsi="方正楷体_GBK" w:eastAsia="方正楷体_GBK" w:cs="方正楷体_GBK"/>
          <w:sz w:val="32"/>
          <w:szCs w:val="32"/>
          <w:highlight w:val="none"/>
          <w:u w:val="single"/>
          <w:lang w:val="en-US" w:eastAsia="zh-CN"/>
        </w:rPr>
        <w:t xml:space="preserve">贰 </w:t>
      </w:r>
      <w:r>
        <w:rPr>
          <w:rFonts w:hint="eastAsia" w:ascii="方正楷体_GBK" w:hAnsi="方正楷体_GBK" w:eastAsia="方正楷体_GBK" w:cs="方正楷体_GBK"/>
          <w:sz w:val="32"/>
          <w:szCs w:val="32"/>
          <w:highlight w:val="none"/>
        </w:rPr>
        <w:t>份，具有同等法律约束力。</w:t>
      </w:r>
    </w:p>
    <w:p w14:paraId="77D1A590">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（以下无正文）</w:t>
      </w:r>
    </w:p>
    <w:p w14:paraId="7125ACCF">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甲方：</w:t>
      </w:r>
      <w:r>
        <w:rPr>
          <w:rFonts w:hint="eastAsia" w:ascii="方正楷体_GBK" w:hAnsi="方正楷体_GBK" w:eastAsia="方正楷体_GBK" w:cs="方正楷体_GBK"/>
          <w:sz w:val="32"/>
          <w:szCs w:val="32"/>
          <w:highlight w:val="none"/>
          <w:lang w:val="en-US" w:eastAsia="zh-CN"/>
        </w:rPr>
        <w:t xml:space="preserve">                       </w:t>
      </w:r>
      <w:r>
        <w:rPr>
          <w:rFonts w:hint="eastAsia" w:ascii="方正楷体_GBK" w:hAnsi="方正楷体_GBK" w:eastAsia="方正楷体_GBK" w:cs="方正楷体_GBK"/>
          <w:sz w:val="32"/>
          <w:szCs w:val="32"/>
          <w:highlight w:val="none"/>
        </w:rPr>
        <w:t xml:space="preserve"> 乙方：</w:t>
      </w:r>
    </w:p>
    <w:p w14:paraId="5CBD13E6">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授权代表：</w:t>
      </w:r>
      <w:r>
        <w:rPr>
          <w:rFonts w:hint="eastAsia" w:ascii="方正楷体_GBK" w:hAnsi="方正楷体_GBK" w:eastAsia="方正楷体_GBK" w:cs="方正楷体_GBK"/>
          <w:sz w:val="32"/>
          <w:szCs w:val="32"/>
          <w:highlight w:val="none"/>
          <w:lang w:val="en-US" w:eastAsia="zh-CN"/>
        </w:rPr>
        <w:t xml:space="preserve">                   </w:t>
      </w:r>
      <w:r>
        <w:rPr>
          <w:rFonts w:hint="eastAsia" w:ascii="方正楷体_GBK" w:hAnsi="方正楷体_GBK" w:eastAsia="方正楷体_GBK" w:cs="方正楷体_GBK"/>
          <w:sz w:val="32"/>
          <w:szCs w:val="32"/>
          <w:highlight w:val="none"/>
        </w:rPr>
        <w:t xml:space="preserve"> 授权代表：</w:t>
      </w:r>
    </w:p>
    <w:p w14:paraId="570E4D56">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楷体_GBK" w:hAnsi="方正楷体_GBK" w:eastAsia="方正楷体_GBK" w:cs="方正楷体_GBK"/>
          <w:sz w:val="32"/>
          <w:szCs w:val="32"/>
          <w:highlight w:val="none"/>
        </w:rPr>
      </w:pPr>
    </w:p>
    <w:p w14:paraId="429FE48C">
      <w:pPr>
        <w:pStyle w:val="2"/>
        <w:ind w:firstLine="1280" w:firstLineChars="400"/>
        <w:rPr>
          <w:rFonts w:hint="eastAsia" w:ascii="方正楷体_GBK" w:hAnsi="方正楷体_GBK" w:eastAsia="方正楷体_GBK" w:cs="方正楷体_GBK"/>
          <w:sz w:val="32"/>
          <w:szCs w:val="32"/>
          <w:highlight w:val="none"/>
          <w:lang w:val="en-US" w:eastAsia="zh-CN"/>
        </w:rPr>
      </w:pPr>
      <w:r>
        <w:rPr>
          <w:rFonts w:hint="eastAsia" w:ascii="方正楷体_GBK" w:hAnsi="方正楷体_GBK" w:eastAsia="方正楷体_GBK" w:cs="方正楷体_GBK"/>
          <w:sz w:val="32"/>
          <w:szCs w:val="32"/>
          <w:highlight w:val="none"/>
          <w:lang w:val="en-US" w:eastAsia="zh-CN"/>
        </w:rPr>
        <w:t>年   月   日                   年   月   日</w:t>
      </w:r>
    </w:p>
    <w:p w14:paraId="444A1E4C">
      <w:pPr>
        <w:rPr>
          <w:rFonts w:hint="eastAsia" w:ascii="仿宋" w:hAnsi="仿宋" w:eastAsia="仿宋" w:cs="仿宋"/>
          <w:sz w:val="32"/>
          <w:szCs w:val="32"/>
          <w:highlight w:val="none"/>
          <w:lang w:val="en-US" w:eastAsia="zh-CN"/>
        </w:rPr>
      </w:pPr>
    </w:p>
    <w:p w14:paraId="32E5D009">
      <w:pPr>
        <w:pStyle w:val="5"/>
        <w:rPr>
          <w:rFonts w:hint="eastAsia" w:ascii="仿宋" w:hAnsi="仿宋" w:eastAsia="仿宋" w:cs="仿宋"/>
          <w:sz w:val="32"/>
          <w:szCs w:val="32"/>
          <w:highlight w:val="none"/>
          <w:lang w:val="en-US" w:eastAsia="zh-CN"/>
        </w:rPr>
      </w:pPr>
    </w:p>
    <w:p w14:paraId="4B68D982">
      <w:pPr>
        <w:rPr>
          <w:rFonts w:hint="eastAsia" w:ascii="仿宋" w:hAnsi="仿宋" w:eastAsia="仿宋" w:cs="仿宋"/>
          <w:sz w:val="32"/>
          <w:szCs w:val="32"/>
          <w:highlight w:val="none"/>
          <w:lang w:val="en-US" w:eastAsia="zh-CN"/>
        </w:rPr>
      </w:pPr>
    </w:p>
    <w:p w14:paraId="5680C26A">
      <w:pPr>
        <w:pStyle w:val="5"/>
        <w:rPr>
          <w:rFonts w:hint="eastAsia" w:ascii="仿宋" w:hAnsi="仿宋" w:eastAsia="仿宋" w:cs="仿宋"/>
          <w:sz w:val="32"/>
          <w:szCs w:val="32"/>
          <w:highlight w:val="none"/>
          <w:lang w:val="en-US" w:eastAsia="zh-CN"/>
        </w:rPr>
      </w:pPr>
    </w:p>
    <w:p w14:paraId="253EC3A7">
      <w:pPr>
        <w:rPr>
          <w:rFonts w:hint="eastAsia" w:ascii="仿宋" w:hAnsi="仿宋" w:eastAsia="仿宋" w:cs="仿宋"/>
          <w:sz w:val="32"/>
          <w:szCs w:val="32"/>
          <w:highlight w:val="none"/>
          <w:lang w:val="en-US" w:eastAsia="zh-CN"/>
        </w:rPr>
      </w:pPr>
    </w:p>
    <w:p w14:paraId="68E46D21">
      <w:pPr>
        <w:pStyle w:val="5"/>
        <w:rPr>
          <w:rFonts w:hint="eastAsia" w:ascii="仿宋" w:hAnsi="仿宋" w:eastAsia="仿宋" w:cs="仿宋"/>
          <w:sz w:val="32"/>
          <w:szCs w:val="32"/>
          <w:highlight w:val="none"/>
          <w:lang w:val="en-US" w:eastAsia="zh-CN"/>
        </w:rPr>
      </w:pPr>
    </w:p>
    <w:p w14:paraId="0009EA60">
      <w:pPr>
        <w:rPr>
          <w:rFonts w:hint="eastAsia" w:ascii="仿宋" w:hAnsi="仿宋" w:eastAsia="仿宋" w:cs="仿宋"/>
          <w:sz w:val="32"/>
          <w:szCs w:val="32"/>
          <w:highlight w:val="none"/>
          <w:lang w:val="en-US" w:eastAsia="zh-CN"/>
        </w:rPr>
      </w:pPr>
    </w:p>
    <w:p w14:paraId="69924E1A">
      <w:pPr>
        <w:pStyle w:val="5"/>
        <w:rPr>
          <w:rFonts w:hint="eastAsia" w:ascii="仿宋" w:hAnsi="仿宋" w:eastAsia="仿宋" w:cs="仿宋"/>
          <w:sz w:val="32"/>
          <w:szCs w:val="32"/>
          <w:highlight w:val="none"/>
          <w:lang w:val="en-US" w:eastAsia="zh-CN"/>
        </w:rPr>
      </w:pPr>
    </w:p>
    <w:p w14:paraId="06C7E7DA">
      <w:pPr>
        <w:rPr>
          <w:rFonts w:hint="eastAsia" w:ascii="仿宋" w:hAnsi="仿宋" w:eastAsia="仿宋" w:cs="仿宋"/>
          <w:sz w:val="32"/>
          <w:szCs w:val="32"/>
          <w:highlight w:val="none"/>
          <w:lang w:val="en-US" w:eastAsia="zh-CN"/>
        </w:rPr>
      </w:pPr>
    </w:p>
    <w:p w14:paraId="61DF5564">
      <w:pPr>
        <w:pStyle w:val="5"/>
        <w:rPr>
          <w:rFonts w:hint="eastAsia" w:ascii="仿宋" w:hAnsi="仿宋" w:eastAsia="仿宋" w:cs="仿宋"/>
          <w:sz w:val="32"/>
          <w:szCs w:val="32"/>
          <w:highlight w:val="none"/>
          <w:lang w:val="en-US" w:eastAsia="zh-CN"/>
        </w:rPr>
      </w:pPr>
    </w:p>
    <w:p w14:paraId="7B63540A">
      <w:pPr>
        <w:rPr>
          <w:rFonts w:hint="eastAsia" w:ascii="仿宋" w:hAnsi="仿宋" w:eastAsia="仿宋" w:cs="仿宋"/>
          <w:sz w:val="32"/>
          <w:szCs w:val="32"/>
          <w:highlight w:val="none"/>
          <w:lang w:val="en-US" w:eastAsia="zh-CN"/>
        </w:rPr>
      </w:pPr>
    </w:p>
    <w:p w14:paraId="133B9602">
      <w:pPr>
        <w:pStyle w:val="2"/>
        <w:rPr>
          <w:rFonts w:hint="eastAsia" w:ascii="仿宋" w:hAnsi="仿宋" w:eastAsia="仿宋" w:cs="仿宋"/>
          <w:sz w:val="32"/>
          <w:szCs w:val="32"/>
          <w:highlight w:val="none"/>
          <w:lang w:val="en-US" w:eastAsia="zh-CN"/>
        </w:rPr>
      </w:pPr>
    </w:p>
    <w:p w14:paraId="73F4CDB7">
      <w:pPr>
        <w:rPr>
          <w:rFonts w:hint="eastAsia"/>
          <w:lang w:val="en-US" w:eastAsia="zh-CN"/>
        </w:rPr>
      </w:pPr>
    </w:p>
    <w:p w14:paraId="2FE2A798">
      <w:pPr>
        <w:pStyle w:val="5"/>
        <w:rPr>
          <w:rFonts w:hint="eastAsia" w:ascii="方正楷体_GBK" w:hAnsi="方正楷体_GBK" w:eastAsia="方正楷体_GBK" w:cs="方正楷体_GBK"/>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modern"/>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楷体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457E3E"/>
    <w:rsid w:val="0BC22757"/>
    <w:rsid w:val="0C866C1B"/>
    <w:rsid w:val="0CE83B47"/>
    <w:rsid w:val="0CEB080D"/>
    <w:rsid w:val="0DFE4256"/>
    <w:rsid w:val="12AB0DA5"/>
    <w:rsid w:val="203564EB"/>
    <w:rsid w:val="2BC55F5B"/>
    <w:rsid w:val="30803D1F"/>
    <w:rsid w:val="30EE455D"/>
    <w:rsid w:val="32D3320A"/>
    <w:rsid w:val="36300421"/>
    <w:rsid w:val="52A80EC4"/>
    <w:rsid w:val="56926693"/>
    <w:rsid w:val="584601D0"/>
    <w:rsid w:val="5DC62F6B"/>
    <w:rsid w:val="6061582C"/>
    <w:rsid w:val="6BAD4C26"/>
    <w:rsid w:val="73607D0C"/>
    <w:rsid w:val="76AC4B43"/>
    <w:rsid w:val="76B72ED4"/>
    <w:rsid w:val="786E57D6"/>
    <w:rsid w:val="7A0305B0"/>
    <w:rsid w:val="7E460A83"/>
    <w:rsid w:val="B16D6E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w:basedOn w:val="3"/>
    <w:next w:val="1"/>
    <w:qFormat/>
    <w:uiPriority w:val="0"/>
    <w:pPr>
      <w:ind w:firstLine="420" w:firstLineChars="100"/>
    </w:pPr>
  </w:style>
  <w:style w:type="paragraph" w:styleId="3">
    <w:name w:val="Body Text"/>
    <w:basedOn w:val="1"/>
    <w:next w:val="4"/>
    <w:qFormat/>
    <w:uiPriority w:val="0"/>
    <w:pPr>
      <w:spacing w:after="120" w:afterLines="0" w:afterAutospacing="0"/>
    </w:pPr>
  </w:style>
  <w:style w:type="paragraph" w:styleId="4">
    <w:name w:val="Title"/>
    <w:basedOn w:val="1"/>
    <w:next w:val="1"/>
    <w:qFormat/>
    <w:uiPriority w:val="0"/>
    <w:pPr>
      <w:widowControl/>
      <w:adjustRightInd/>
      <w:spacing w:line="660" w:lineRule="exact"/>
      <w:jc w:val="center"/>
      <w:outlineLvl w:val="0"/>
    </w:pPr>
    <w:rPr>
      <w:rFonts w:ascii="宋体" w:hAnsi="宋体" w:eastAsia="宋体" w:cs="Arial"/>
      <w:b/>
      <w:bCs/>
      <w:sz w:val="44"/>
      <w:szCs w:val="32"/>
    </w:rPr>
  </w:style>
  <w:style w:type="paragraph" w:styleId="5">
    <w:name w:val="toc 1"/>
    <w:basedOn w:val="1"/>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table" w:styleId="8">
    <w:name w:val="Table Grid"/>
    <w:basedOn w:val="7"/>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Hyperlink"/>
    <w:basedOn w:val="9"/>
    <w:qFormat/>
    <w:uiPriority w:val="0"/>
    <w:rPr>
      <w:color w:val="0000FF"/>
      <w:u w:val="single"/>
    </w:rPr>
  </w:style>
  <w:style w:type="character" w:customStyle="1" w:styleId="11">
    <w:name w:val="font31"/>
    <w:basedOn w:val="9"/>
    <w:qFormat/>
    <w:uiPriority w:val="0"/>
    <w:rPr>
      <w:rFonts w:hint="eastAsia" w:ascii="仿宋" w:hAnsi="仿宋" w:eastAsia="仿宋" w:cs="仿宋"/>
      <w:color w:val="000000"/>
      <w:sz w:val="32"/>
      <w:szCs w:val="32"/>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26</TotalTime>
  <ScaleCrop>false</ScaleCrop>
  <LinksUpToDate>false</LinksUpToDate>
  <CharactersWithSpaces>0</CharactersWithSpaces>
  <Application>WPS Office_12.8.2.17863_F1E327BC-269C-435d-A152-05C5408002CA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2025-02-19T16:45:00Z</dcterms:created>
  <dc:creator>think23</dc:creator>
  <cp:lastModifiedBy>耿敏</cp:lastModifiedBy>
  <cp:lastPrinted>2025-02-25T09:18:00Z</cp:lastPrinted>
  <dcterms:modified xsi:type="dcterms:W3CDTF">2025-04-17T14:02:22Z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2052-12.8.2.17863</vt:lpwstr>
  </property>
  <property fmtid="{D5CDD505-2E9C-101B-9397-08002B2CF9AE}" pid="3" name="ICV">
    <vt:lpwstr>2C3297249A4C4D59834C821C78670BDC_12</vt:lpwstr>
  </property>
</Properties>
</file>