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ind w:firstLine="0" w:firstLineChars="0"/>
        <w:rPr>
          <w:rFonts w:hint="eastAsia" w:ascii="宋体" w:hAnsi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  <w:lang w:val="en-US" w:eastAsia="zh-CN"/>
        </w:rPr>
        <w:t>附件1、</w:t>
      </w:r>
      <w:bookmarkStart w:id="0" w:name="_GoBack"/>
      <w:r>
        <w:rPr>
          <w:rFonts w:hint="eastAsia" w:ascii="宋体" w:hAnsi="宋体" w:cs="宋体"/>
          <w:szCs w:val="21"/>
          <w:highlight w:val="none"/>
          <w:lang w:val="en-US" w:eastAsia="zh-CN"/>
        </w:rPr>
        <w:t>产品明细</w:t>
      </w:r>
      <w:bookmarkEnd w:id="0"/>
    </w:p>
    <w:tbl>
      <w:tblPr>
        <w:tblStyle w:val="2"/>
        <w:tblW w:w="837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"/>
        <w:gridCol w:w="684"/>
        <w:gridCol w:w="1515"/>
        <w:gridCol w:w="3331"/>
        <w:gridCol w:w="624"/>
        <w:gridCol w:w="585"/>
        <w:gridCol w:w="10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3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单价限价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（单位：元，人民币）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0" w:hRule="atLeast"/>
          <w:jc w:val="center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收发信机</w:t>
            </w:r>
          </w:p>
        </w:tc>
        <w:tc>
          <w:tcPr>
            <w:tcW w:w="3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1）频率范围：118.000MHz～136.975MHz。2）调制方式：AM。3）频率间隔:8.33kHz或25kHz。4）工作模式:半双工。5）频率精确度: ±1ppm。6）载波功率：50W可调整。7）调制度：30%至99%可调。8）调制失真：小于或者等于5%。9）射频端口阻抗：50Ω。10）灵敏度: 小于或等于-107dBm。11）音频失真: 调制度为 90%时，失真度小于或等于5%@1kHz RF=-53dBm或-10dBm。12）镜像抑制: 大于或等100dB。13）中频抑制: 大于或等于90dB。14）接口：接收BNC型，发射N型。15）供电：AC 220 V±22V，50Hz±5Hz，DC24V±2.4V。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  <w:jc w:val="center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单腔带通滤波器</w:t>
            </w:r>
          </w:p>
        </w:tc>
        <w:tc>
          <w:tcPr>
            <w:tcW w:w="3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1）工作频率范围：118MHz～136.975MHz。2）调谐方式：人工调谐。3）插入损耗：≤1.5dB。4）选择性：≥15dB（中心频率±500 kHz）。5）反向损耗：≥20dB。6）反向隔离度：≥40dB。7）阻抗：50Ω。8）功率：200W AMc（调幅载波）。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  <w:jc w:val="center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遥控盒</w:t>
            </w:r>
          </w:p>
        </w:tc>
        <w:tc>
          <w:tcPr>
            <w:tcW w:w="3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1）供电方式：交流 220V±22V，50Hz±5 Hz；直流应具备+24V接口。2）遥控模拟端口音频输入范围：宽于-16 dBm～0 dBm。3）遥控模拟端口音频输出范围：宽于-16 dBm～0 dBm。4） 模拟音频端口接口标准：至少支持 4 线 E&amp;M 类型 V。5） 频率响应：300 Hz～3 400 Hz，±2 dB。6） 信号失真度：小于或等于 3%（1 kHz，0 dBm）。7）支持直连、E&amp;M信令类型Ⅴ标准和VOIP的通信方式。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话筒</w:t>
            </w:r>
          </w:p>
        </w:tc>
        <w:tc>
          <w:tcPr>
            <w:tcW w:w="3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1）类型：手持；2）极化方向：单方向；3）阻抗：250Ω±15%（1kHz）4）频率响应：≤3dB 100Hz～5KHz；5）灵敏度：≥-50dBV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6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天馈系统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VHF全向天线</w:t>
            </w:r>
          </w:p>
        </w:tc>
        <w:tc>
          <w:tcPr>
            <w:tcW w:w="33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1）频率范围：118.000MHz～136.975MHz。2）增益：大于或等于2.0 dBi。3）驻波比：小于或等于2.0。4）极化方式：垂直。5）功率：1000W。6）阻抗：50Ω。7）抗风：大于或等于160 km/h。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射频继电器</w:t>
            </w:r>
          </w:p>
        </w:tc>
        <w:tc>
          <w:tcPr>
            <w:tcW w:w="33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避雷器</w:t>
            </w:r>
          </w:p>
        </w:tc>
        <w:tc>
          <w:tcPr>
            <w:tcW w:w="33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射频馈线</w:t>
            </w:r>
          </w:p>
        </w:tc>
        <w:tc>
          <w:tcPr>
            <w:tcW w:w="33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系统切换器</w:t>
            </w:r>
          </w:p>
        </w:tc>
        <w:tc>
          <w:tcPr>
            <w:tcW w:w="3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1）支持主备机控制切换。2）支持一路控制信号分四路控制信号功能，每路阻抗600Ω。3）支持录音输出功能。4）为提高可靠性，该设备为无源器件。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1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配套附件</w:t>
            </w:r>
          </w:p>
        </w:tc>
        <w:tc>
          <w:tcPr>
            <w:tcW w:w="3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2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总价限价：359840元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5277B8"/>
    <w:rsid w:val="0952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Office_12.8.0.16982_F1E327BC-269C-435d-A152-05C5408002CA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2025-10-09T07:16:00Z</dcterms:created>
  <dc:creator>杨丹</dc:creator>
  <cp:lastModifiedBy>杨丹</cp:lastModifiedBy>
  <dcterms:modified xsi:type="dcterms:W3CDTF">2025-10-09T07:17:47Z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2052-12.8.0.16982</vt:lpwstr>
  </property>
  <property fmtid="{D5CDD505-2E9C-101B-9397-08002B2CF9AE}" pid="3" name="ICV">
    <vt:lpwstr>6AC70CB40E8E4120B587549270F65446_11</vt:lpwstr>
  </property>
</Properties>
</file>