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left"/>
        <w:rPr>
          <w:sz w:val="84"/>
          <w:szCs w:val="84"/>
        </w:rPr>
      </w:pPr>
      <w:bookmarkStart w:id="0" w:name="_Toc13985"/>
    </w:p>
    <w:bookmarkEnd w:id="0"/>
    <w:p>
      <w:pPr>
        <w:jc w:val="center"/>
        <w:rPr>
          <w:rFonts w:hint="eastAsia"/>
          <w:b/>
          <w:szCs w:val="72"/>
        </w:rPr>
      </w:pPr>
      <w:r>
        <w:rPr>
          <w:rFonts w:hint="eastAsia"/>
          <w:sz w:val="84"/>
          <w:szCs w:val="84"/>
          <w:lang w:eastAsia="zh-CN"/>
        </w:rPr>
        <w:t>谈判</w:t>
      </w:r>
      <w:r>
        <w:rPr>
          <w:rFonts w:hint="eastAsia"/>
          <w:sz w:val="84"/>
          <w:szCs w:val="84"/>
        </w:rPr>
        <w:t>文件</w:t>
      </w:r>
    </w:p>
    <w:p>
      <w:pPr>
        <w:rPr>
          <w:rFonts w:hint="eastAsia" w:ascii="宋体" w:hAnsi="宋体" w:cs="宋体"/>
          <w:sz w:val="32"/>
          <w:szCs w:val="32"/>
        </w:rPr>
      </w:pPr>
    </w:p>
    <w:p>
      <w:pPr>
        <w:rPr>
          <w:rFonts w:hint="eastAsia" w:ascii="宋体" w:hAnsi="宋体" w:cs="宋体"/>
          <w:sz w:val="32"/>
          <w:szCs w:val="32"/>
        </w:rPr>
      </w:pPr>
    </w:p>
    <w:p>
      <w:pPr>
        <w:jc w:val="center"/>
        <w:rPr>
          <w:rFonts w:hint="eastAsia" w:ascii="宋体" w:hAnsi="宋体" w:cs="宋体"/>
          <w:sz w:val="32"/>
          <w:szCs w:val="32"/>
        </w:rPr>
      </w:pPr>
      <w:bookmarkStart w:id="1" w:name="ProjectCode0"/>
    </w:p>
    <w:p>
      <w:pPr>
        <w:jc w:val="center"/>
        <w:rPr>
          <w:rFonts w:hint="eastAsia" w:ascii="宋体" w:hAnsi="宋体" w:cs="宋体"/>
          <w:sz w:val="32"/>
          <w:szCs w:val="32"/>
        </w:rPr>
      </w:pPr>
    </w:p>
    <w:p>
      <w:pPr>
        <w:jc w:val="center"/>
        <w:rPr>
          <w:rFonts w:hint="eastAsia" w:ascii="宋体" w:hAnsi="宋体" w:cs="宋体"/>
          <w:sz w:val="32"/>
          <w:szCs w:val="32"/>
        </w:rPr>
      </w:pPr>
    </w:p>
    <w:p>
      <w:pPr>
        <w:jc w:val="center"/>
        <w:rPr>
          <w:rFonts w:hint="eastAsia" w:ascii="宋体" w:hAnsi="宋体" w:cs="宋体"/>
          <w:sz w:val="32"/>
          <w:szCs w:val="32"/>
        </w:rPr>
      </w:pPr>
    </w:p>
    <w:bookmarkEnd w:id="1"/>
    <w:p>
      <w:pPr>
        <w:tabs>
          <w:tab w:val="center" w:pos="4624"/>
          <w:tab w:val="left" w:pos="6469"/>
        </w:tabs>
        <w:ind w:left="2238" w:leftChars="304" w:hanging="1600" w:hangingChars="500"/>
        <w:jc w:val="left"/>
        <w:rPr>
          <w:rFonts w:hint="eastAsia" w:ascii="宋体" w:hAnsi="宋体" w:cs="宋体"/>
          <w:sz w:val="32"/>
          <w:szCs w:val="32"/>
        </w:rPr>
      </w:pPr>
      <w:r>
        <w:rPr>
          <w:rFonts w:hint="eastAsia" w:ascii="宋体" w:hAnsi="宋体" w:cs="宋体"/>
          <w:sz w:val="32"/>
          <w:szCs w:val="32"/>
        </w:rPr>
        <w:t>项目名称：南航洛杉矶营业部场站生产用车租赁采购项目</w:t>
      </w:r>
      <w:r>
        <w:rPr>
          <w:rFonts w:hint="eastAsia" w:ascii="宋体" w:hAnsi="宋体" w:cs="宋体"/>
          <w:sz w:val="32"/>
          <w:szCs w:val="32"/>
        </w:rPr>
        <w:tab/>
      </w:r>
    </w:p>
    <w:p>
      <w:pPr>
        <w:ind w:firstLine="640" w:firstLineChars="200"/>
        <w:rPr>
          <w:rFonts w:hint="eastAsia" w:ascii="宋体" w:hAnsi="宋体" w:cs="宋体"/>
          <w:sz w:val="32"/>
          <w:szCs w:val="32"/>
        </w:rPr>
      </w:pPr>
      <w:r>
        <w:rPr>
          <w:rFonts w:hint="eastAsia" w:ascii="宋体" w:hAnsi="宋体" w:cs="宋体"/>
          <w:sz w:val="32"/>
          <w:szCs w:val="32"/>
        </w:rPr>
        <w:t>项目编号：CZ</w:t>
      </w:r>
    </w:p>
    <w:p>
      <w:pPr>
        <w:spacing w:line="360" w:lineRule="auto"/>
        <w:ind w:firstLine="640" w:firstLineChars="200"/>
        <w:rPr>
          <w:rFonts w:hint="eastAsia" w:ascii="宋体" w:hAnsi="宋体" w:cs="宋体"/>
          <w:sz w:val="32"/>
          <w:szCs w:val="32"/>
        </w:rPr>
      </w:pPr>
      <w:r>
        <w:rPr>
          <w:rFonts w:hint="eastAsia" w:ascii="宋体" w:hAnsi="宋体" w:cs="宋体"/>
          <w:sz w:val="32"/>
          <w:szCs w:val="32"/>
        </w:rPr>
        <w:t>采 购 人：中国南方航空股份有限公司</w:t>
      </w:r>
      <w:r>
        <w:rPr>
          <w:rFonts w:hint="eastAsia" w:ascii="宋体" w:hAnsi="宋体" w:cs="宋体"/>
          <w:sz w:val="32"/>
          <w:szCs w:val="32"/>
          <w:lang w:val="en-US" w:eastAsia="zh-CN"/>
        </w:rPr>
        <w:t>北美营销中心洛杉矶营业部</w:t>
      </w:r>
    </w:p>
    <w:p>
      <w:pPr>
        <w:spacing w:line="360" w:lineRule="auto"/>
        <w:ind w:firstLine="640" w:firstLineChars="200"/>
        <w:rPr>
          <w:rFonts w:hint="eastAsia" w:ascii="宋体" w:hAnsi="宋体" w:cs="宋体"/>
          <w:sz w:val="32"/>
          <w:szCs w:val="32"/>
        </w:rPr>
      </w:pPr>
    </w:p>
    <w:p>
      <w:pPr>
        <w:spacing w:line="360" w:lineRule="auto"/>
        <w:ind w:right="879" w:firstLine="0" w:firstLineChars="0"/>
        <w:rPr>
          <w:rFonts w:hint="eastAsia" w:ascii="宋体" w:hAnsi="宋体" w:cs="宋体"/>
          <w:sz w:val="32"/>
          <w:szCs w:val="32"/>
        </w:rPr>
      </w:pPr>
    </w:p>
    <w:p>
      <w:pPr>
        <w:spacing w:line="360" w:lineRule="auto"/>
        <w:ind w:right="879" w:firstLine="800" w:firstLineChars="250"/>
        <w:rPr>
          <w:rFonts w:hint="eastAsia" w:ascii="宋体" w:hAnsi="宋体" w:cs="宋体"/>
          <w:sz w:val="32"/>
          <w:szCs w:val="32"/>
        </w:rPr>
      </w:pPr>
    </w:p>
    <w:p>
      <w:pPr>
        <w:spacing w:line="360" w:lineRule="auto"/>
        <w:ind w:right="879"/>
        <w:jc w:val="center"/>
        <w:rPr>
          <w:rFonts w:hint="eastAsia" w:ascii="宋体" w:hAnsi="宋体" w:cs="宋体"/>
          <w:sz w:val="32"/>
          <w:szCs w:val="32"/>
        </w:rPr>
      </w:pPr>
      <w:r>
        <w:rPr>
          <w:rFonts w:hint="eastAsia" w:ascii="宋体" w:hAnsi="宋体" w:cs="宋体"/>
          <w:sz w:val="32"/>
          <w:szCs w:val="32"/>
        </w:rPr>
        <w:t>【</w:t>
      </w:r>
      <w:r>
        <w:rPr>
          <w:rFonts w:hint="eastAsia" w:ascii="宋体" w:hAnsi="宋体" w:cs="宋体"/>
          <w:sz w:val="32"/>
          <w:szCs w:val="32"/>
          <w:lang w:val="en-US" w:eastAsia="zh-CN"/>
        </w:rPr>
        <w:t>2026</w:t>
      </w:r>
      <w:r>
        <w:rPr>
          <w:rFonts w:hint="eastAsia" w:ascii="宋体" w:hAnsi="宋体" w:cs="宋体"/>
          <w:sz w:val="32"/>
          <w:szCs w:val="32"/>
        </w:rPr>
        <w:t>】年【</w:t>
      </w:r>
      <w:r>
        <w:rPr>
          <w:rFonts w:hint="eastAsia" w:ascii="宋体" w:hAnsi="宋体" w:cs="宋体"/>
          <w:sz w:val="32"/>
          <w:szCs w:val="32"/>
          <w:lang w:val="en-US" w:eastAsia="zh-CN"/>
        </w:rPr>
        <w:t>6</w:t>
      </w:r>
      <w:r>
        <w:rPr>
          <w:rFonts w:hint="eastAsia" w:ascii="宋体" w:hAnsi="宋体" w:cs="宋体"/>
          <w:sz w:val="32"/>
          <w:szCs w:val="32"/>
        </w:rPr>
        <w:t>】月</w:t>
      </w:r>
    </w:p>
    <w:p>
      <w:pPr>
        <w:spacing w:line="360" w:lineRule="auto"/>
        <w:ind w:right="879" w:firstLine="750" w:firstLineChars="250"/>
        <w:jc w:val="center"/>
        <w:rPr>
          <w:rFonts w:hint="eastAsia" w:ascii="宋体" w:hAnsi="宋体" w:cs="宋体"/>
          <w:sz w:val="30"/>
          <w:szCs w:val="30"/>
        </w:rPr>
      </w:pPr>
    </w:p>
    <w:p>
      <w:pPr>
        <w:pStyle w:val="42"/>
        <w:pageBreakBefore/>
        <w:tabs>
          <w:tab w:val="center" w:pos="4212"/>
          <w:tab w:val="left" w:pos="7488"/>
        </w:tabs>
        <w:spacing w:line="260" w:lineRule="auto"/>
        <w:jc w:val="left"/>
      </w:pPr>
      <w:bookmarkStart w:id="2" w:name="_Toc27086"/>
      <w:bookmarkStart w:id="3" w:name="_Toc13454"/>
      <w:bookmarkStart w:id="4" w:name="_Toc7375"/>
      <w:bookmarkStart w:id="5" w:name="_Toc3019"/>
      <w:bookmarkStart w:id="6" w:name="_Toc320"/>
      <w:bookmarkStart w:id="7" w:name="_Toc230"/>
      <w:bookmarkStart w:id="8" w:name="_Toc20808"/>
      <w:r>
        <w:rPr>
          <w:rFonts w:hint="eastAsia" w:ascii="宋体" w:hAnsi="宋体" w:cs="宋体"/>
          <w:b/>
          <w:bCs/>
          <w:color w:val="auto"/>
          <w:sz w:val="44"/>
          <w:szCs w:val="44"/>
          <w:lang w:val="zh-CN"/>
        </w:rPr>
        <w:tab/>
      </w:r>
      <w:r>
        <w:rPr>
          <w:rFonts w:hint="eastAsia" w:ascii="宋体" w:hAnsi="宋体" w:cs="宋体"/>
          <w:b/>
          <w:bCs/>
          <w:color w:val="auto"/>
          <w:sz w:val="44"/>
          <w:szCs w:val="44"/>
          <w:lang w:val="zh-CN"/>
        </w:rPr>
        <w:t>目  录</w:t>
      </w:r>
      <w:bookmarkEnd w:id="2"/>
      <w:bookmarkEnd w:id="3"/>
      <w:bookmarkEnd w:id="4"/>
      <w:bookmarkEnd w:id="5"/>
      <w:bookmarkEnd w:id="6"/>
      <w:bookmarkEnd w:id="7"/>
      <w:bookmarkEnd w:id="8"/>
      <w:bookmarkStart w:id="9" w:name="_Toc504657600"/>
      <w:r>
        <w:rPr>
          <w:rFonts w:hint="eastAsia" w:ascii="宋体" w:hAnsi="宋体" w:cs="宋体"/>
          <w:b/>
          <w:bCs/>
          <w:color w:val="auto"/>
          <w:sz w:val="44"/>
          <w:szCs w:val="44"/>
          <w:lang w:val="zh-CN"/>
        </w:rPr>
        <w:tab/>
      </w:r>
      <w:r>
        <w:rPr>
          <w:rFonts w:hint="eastAsia" w:ascii="宋体" w:hAnsi="宋体" w:cs="宋体"/>
          <w:b/>
          <w:sz w:val="44"/>
          <w:szCs w:val="44"/>
        </w:rPr>
        <w:fldChar w:fldCharType="begin"/>
      </w:r>
      <w:r>
        <w:rPr>
          <w:rFonts w:hint="eastAsia" w:ascii="宋体" w:hAnsi="宋体" w:cs="宋体"/>
          <w:b/>
          <w:sz w:val="44"/>
          <w:szCs w:val="44"/>
        </w:rPr>
        <w:instrText xml:space="preserve">TOC \o "1-2" \h \u </w:instrText>
      </w:r>
      <w:r>
        <w:rPr>
          <w:rFonts w:hint="eastAsia" w:ascii="宋体" w:hAnsi="宋体" w:cs="宋体"/>
          <w:b/>
          <w:sz w:val="44"/>
          <w:szCs w:val="44"/>
        </w:rPr>
        <w:fldChar w:fldCharType="separate"/>
      </w:r>
    </w:p>
    <w:p>
      <w:pPr>
        <w:pStyle w:val="18"/>
        <w:tabs>
          <w:tab w:val="right" w:leader="dot" w:pos="8306"/>
        </w:tabs>
      </w:pPr>
      <w:r>
        <w:rPr>
          <w:rFonts w:hint="eastAsia" w:ascii="宋体" w:hAnsi="宋体" w:cs="宋体"/>
          <w:szCs w:val="44"/>
        </w:rPr>
        <w:fldChar w:fldCharType="begin"/>
      </w:r>
      <w:r>
        <w:rPr>
          <w:rFonts w:hint="eastAsia" w:ascii="宋体" w:hAnsi="宋体" w:cs="宋体"/>
          <w:szCs w:val="44"/>
        </w:rPr>
        <w:instrText xml:space="preserve"> HYPERLINK \l _Toc11951 </w:instrText>
      </w:r>
      <w:r>
        <w:rPr>
          <w:rFonts w:hint="eastAsia" w:ascii="宋体" w:hAnsi="宋体" w:cs="宋体"/>
          <w:szCs w:val="44"/>
        </w:rPr>
        <w:fldChar w:fldCharType="separate"/>
      </w:r>
      <w:r>
        <w:rPr>
          <w:rFonts w:hint="eastAsia" w:ascii="宋体" w:hAnsi="宋体" w:cs="宋体"/>
        </w:rPr>
        <w:t xml:space="preserve">第一章  </w:t>
      </w:r>
      <w:r>
        <w:rPr>
          <w:rFonts w:hint="eastAsia" w:ascii="宋体" w:hAnsi="宋体" w:cs="宋体"/>
          <w:lang w:val="en-US" w:eastAsia="zh-CN"/>
        </w:rPr>
        <w:t>谈判</w:t>
      </w:r>
      <w:r>
        <w:rPr>
          <w:rFonts w:hint="eastAsia" w:ascii="宋体" w:hAnsi="宋体" w:cs="宋体"/>
          <w:lang w:eastAsia="zh-CN"/>
        </w:rPr>
        <w:t>公告</w:t>
      </w:r>
      <w:r>
        <w:tab/>
      </w:r>
      <w:r>
        <w:rPr>
          <w:rFonts w:hint="eastAsia"/>
          <w:lang w:val="en-US" w:eastAsia="zh-CN"/>
        </w:rPr>
        <w:t>3</w:t>
      </w:r>
      <w:r>
        <w:rPr>
          <w:rFonts w:hint="eastAsia" w:ascii="宋体" w:hAnsi="宋体" w:cs="宋体"/>
          <w:szCs w:val="44"/>
        </w:rPr>
        <w:fldChar w:fldCharType="end"/>
      </w:r>
    </w:p>
    <w:p>
      <w:pPr>
        <w:pStyle w:val="21"/>
        <w:tabs>
          <w:tab w:val="right" w:leader="dot" w:pos="8306"/>
        </w:tabs>
      </w:pPr>
      <w:r>
        <w:rPr>
          <w:rFonts w:hint="eastAsia" w:ascii="宋体" w:hAnsi="宋体" w:cs="宋体"/>
          <w:szCs w:val="44"/>
        </w:rPr>
        <w:fldChar w:fldCharType="begin"/>
      </w:r>
      <w:r>
        <w:rPr>
          <w:rFonts w:hint="eastAsia" w:ascii="宋体" w:hAnsi="宋体" w:cs="宋体"/>
          <w:szCs w:val="44"/>
        </w:rPr>
        <w:instrText xml:space="preserve"> HYPERLINK \l _Toc665 </w:instrText>
      </w:r>
      <w:r>
        <w:rPr>
          <w:rFonts w:hint="eastAsia" w:ascii="宋体" w:hAnsi="宋体" w:cs="宋体"/>
          <w:szCs w:val="44"/>
        </w:rPr>
        <w:fldChar w:fldCharType="separate"/>
      </w:r>
      <w:r>
        <w:rPr>
          <w:rFonts w:hint="eastAsia" w:ascii="宋体" w:hAnsi="宋体" w:cs="宋体"/>
        </w:rPr>
        <w:t>1、项目简介</w:t>
      </w:r>
      <w:r>
        <w:tab/>
      </w:r>
      <w:r>
        <w:rPr>
          <w:rFonts w:hint="eastAsia"/>
          <w:lang w:val="en-US" w:eastAsia="zh-CN"/>
        </w:rPr>
        <w:t>3</w:t>
      </w:r>
      <w:r>
        <w:rPr>
          <w:rFonts w:hint="eastAsia" w:ascii="宋体" w:hAnsi="宋体" w:cs="宋体"/>
          <w:szCs w:val="44"/>
        </w:rPr>
        <w:fldChar w:fldCharType="end"/>
      </w:r>
    </w:p>
    <w:p>
      <w:pPr>
        <w:pStyle w:val="21"/>
        <w:tabs>
          <w:tab w:val="right" w:leader="dot" w:pos="8306"/>
        </w:tabs>
      </w:pPr>
      <w:r>
        <w:rPr>
          <w:rFonts w:hint="eastAsia" w:ascii="宋体" w:hAnsi="宋体" w:cs="宋体"/>
          <w:szCs w:val="44"/>
        </w:rPr>
        <w:fldChar w:fldCharType="begin"/>
      </w:r>
      <w:r>
        <w:rPr>
          <w:rFonts w:hint="eastAsia" w:ascii="宋体" w:hAnsi="宋体" w:cs="宋体"/>
          <w:szCs w:val="44"/>
        </w:rPr>
        <w:instrText xml:space="preserve"> HYPERLINK \l _Toc16809 </w:instrText>
      </w:r>
      <w:r>
        <w:rPr>
          <w:rFonts w:hint="eastAsia" w:ascii="宋体" w:hAnsi="宋体" w:cs="宋体"/>
          <w:szCs w:val="44"/>
        </w:rPr>
        <w:fldChar w:fldCharType="separate"/>
      </w:r>
      <w:r>
        <w:rPr>
          <w:rFonts w:hint="eastAsia" w:ascii="宋体" w:hAnsi="宋体" w:cs="宋体"/>
        </w:rPr>
        <w:t>2、供应商资格要求</w:t>
      </w:r>
      <w:r>
        <w:tab/>
      </w:r>
      <w:r>
        <w:rPr>
          <w:rFonts w:hint="eastAsia"/>
          <w:lang w:val="en-US" w:eastAsia="zh-CN"/>
        </w:rPr>
        <w:t>4</w:t>
      </w:r>
      <w:r>
        <w:rPr>
          <w:rFonts w:hint="eastAsia" w:ascii="宋体" w:hAnsi="宋体" w:cs="宋体"/>
          <w:szCs w:val="44"/>
        </w:rPr>
        <w:fldChar w:fldCharType="end"/>
      </w:r>
    </w:p>
    <w:p>
      <w:pPr>
        <w:pStyle w:val="21"/>
        <w:tabs>
          <w:tab w:val="right" w:leader="dot" w:pos="8306"/>
        </w:tabs>
      </w:pPr>
      <w:r>
        <w:rPr>
          <w:rFonts w:hint="eastAsia" w:ascii="宋体" w:hAnsi="宋体" w:cs="宋体"/>
          <w:szCs w:val="44"/>
        </w:rPr>
        <w:fldChar w:fldCharType="begin"/>
      </w:r>
      <w:r>
        <w:rPr>
          <w:rFonts w:hint="eastAsia" w:ascii="宋体" w:hAnsi="宋体" w:cs="宋体"/>
          <w:szCs w:val="44"/>
        </w:rPr>
        <w:instrText xml:space="preserve"> HYPERLINK \l _Toc25796 </w:instrText>
      </w:r>
      <w:r>
        <w:rPr>
          <w:rFonts w:hint="eastAsia" w:ascii="宋体" w:hAnsi="宋体" w:cs="宋体"/>
          <w:szCs w:val="44"/>
        </w:rPr>
        <w:fldChar w:fldCharType="separate"/>
      </w:r>
      <w:r>
        <w:rPr>
          <w:rFonts w:hint="eastAsia" w:ascii="宋体" w:hAnsi="宋体" w:cs="宋体"/>
        </w:rPr>
        <w:t>3、</w:t>
      </w:r>
      <w:r>
        <w:rPr>
          <w:rFonts w:hint="eastAsia" w:ascii="宋体" w:hAnsi="宋体" w:cs="宋体"/>
          <w:lang w:val="en-US" w:eastAsia="zh-CN"/>
        </w:rPr>
        <w:t>谈判</w:t>
      </w:r>
      <w:r>
        <w:rPr>
          <w:rFonts w:hint="eastAsia" w:ascii="宋体" w:hAnsi="宋体" w:cs="宋体"/>
          <w:lang w:eastAsia="zh-CN"/>
        </w:rPr>
        <w:t>文件</w:t>
      </w:r>
      <w:r>
        <w:rPr>
          <w:rFonts w:hint="eastAsia" w:ascii="宋体" w:hAnsi="宋体" w:cs="宋体"/>
        </w:rPr>
        <w:t>的获取</w:t>
      </w:r>
      <w:r>
        <w:tab/>
      </w:r>
      <w:r>
        <w:rPr>
          <w:rFonts w:hint="eastAsia"/>
          <w:lang w:val="en-US" w:eastAsia="zh-CN"/>
        </w:rPr>
        <w:t>4</w:t>
      </w:r>
      <w:r>
        <w:rPr>
          <w:rFonts w:hint="eastAsia" w:ascii="宋体" w:hAnsi="宋体" w:cs="宋体"/>
          <w:szCs w:val="44"/>
        </w:rPr>
        <w:fldChar w:fldCharType="end"/>
      </w:r>
    </w:p>
    <w:p>
      <w:pPr>
        <w:pStyle w:val="21"/>
        <w:tabs>
          <w:tab w:val="right" w:leader="dot" w:pos="8306"/>
        </w:tabs>
      </w:pPr>
      <w:r>
        <w:rPr>
          <w:rFonts w:hint="eastAsia" w:ascii="宋体" w:hAnsi="宋体" w:cs="宋体"/>
          <w:szCs w:val="44"/>
        </w:rPr>
        <w:fldChar w:fldCharType="begin"/>
      </w:r>
      <w:r>
        <w:rPr>
          <w:rFonts w:hint="eastAsia" w:ascii="宋体" w:hAnsi="宋体" w:cs="宋体"/>
          <w:szCs w:val="44"/>
        </w:rPr>
        <w:instrText xml:space="preserve"> HYPERLINK \l _Toc26753 </w:instrText>
      </w:r>
      <w:r>
        <w:rPr>
          <w:rFonts w:hint="eastAsia" w:ascii="宋体" w:hAnsi="宋体" w:cs="宋体"/>
          <w:szCs w:val="44"/>
        </w:rPr>
        <w:fldChar w:fldCharType="separate"/>
      </w:r>
      <w:r>
        <w:rPr>
          <w:rFonts w:hint="eastAsia" w:ascii="宋体" w:hAnsi="宋体" w:cs="宋体"/>
        </w:rPr>
        <w:t>4、响应文件的递交</w:t>
      </w:r>
      <w:r>
        <w:tab/>
      </w:r>
      <w:r>
        <w:rPr>
          <w:rFonts w:hint="eastAsia"/>
          <w:lang w:val="en-US" w:eastAsia="zh-CN"/>
        </w:rPr>
        <w:t>4</w:t>
      </w:r>
      <w:r>
        <w:rPr>
          <w:rFonts w:hint="eastAsia" w:ascii="宋体" w:hAnsi="宋体" w:cs="宋体"/>
          <w:szCs w:val="44"/>
        </w:rPr>
        <w:fldChar w:fldCharType="end"/>
      </w:r>
    </w:p>
    <w:p>
      <w:pPr>
        <w:pStyle w:val="21"/>
        <w:tabs>
          <w:tab w:val="right" w:leader="dot" w:pos="8306"/>
        </w:tabs>
      </w:pPr>
      <w:r>
        <w:rPr>
          <w:rFonts w:hint="eastAsia" w:ascii="宋体" w:hAnsi="宋体" w:cs="宋体"/>
          <w:szCs w:val="44"/>
        </w:rPr>
        <w:fldChar w:fldCharType="begin"/>
      </w:r>
      <w:r>
        <w:rPr>
          <w:rFonts w:hint="eastAsia" w:ascii="宋体" w:hAnsi="宋体" w:cs="宋体"/>
          <w:szCs w:val="44"/>
        </w:rPr>
        <w:instrText xml:space="preserve"> HYPERLINK \l _Toc11338 </w:instrText>
      </w:r>
      <w:r>
        <w:rPr>
          <w:rFonts w:hint="eastAsia" w:ascii="宋体" w:hAnsi="宋体" w:cs="宋体"/>
          <w:szCs w:val="44"/>
        </w:rPr>
        <w:fldChar w:fldCharType="separate"/>
      </w:r>
      <w:r>
        <w:rPr>
          <w:rFonts w:hint="eastAsia" w:ascii="宋体" w:hAnsi="宋体" w:cs="宋体"/>
        </w:rPr>
        <w:t>5、联系方式</w:t>
      </w:r>
      <w:r>
        <w:tab/>
      </w:r>
      <w:r>
        <w:rPr>
          <w:rFonts w:hint="eastAsia"/>
          <w:lang w:val="en-US" w:eastAsia="zh-CN"/>
        </w:rPr>
        <w:t>4</w:t>
      </w:r>
      <w:r>
        <w:rPr>
          <w:rFonts w:hint="eastAsia" w:ascii="宋体" w:hAnsi="宋体" w:cs="宋体"/>
          <w:szCs w:val="44"/>
        </w:rPr>
        <w:fldChar w:fldCharType="end"/>
      </w:r>
    </w:p>
    <w:p>
      <w:pPr>
        <w:pStyle w:val="21"/>
        <w:tabs>
          <w:tab w:val="right" w:leader="dot" w:pos="8306"/>
        </w:tabs>
      </w:pPr>
      <w:r>
        <w:rPr>
          <w:rFonts w:hint="eastAsia" w:ascii="宋体" w:hAnsi="宋体" w:cs="宋体"/>
          <w:szCs w:val="44"/>
        </w:rPr>
        <w:fldChar w:fldCharType="begin"/>
      </w:r>
      <w:r>
        <w:rPr>
          <w:rFonts w:hint="eastAsia" w:ascii="宋体" w:hAnsi="宋体" w:cs="宋体"/>
          <w:szCs w:val="44"/>
        </w:rPr>
        <w:instrText xml:space="preserve"> HYPERLINK \l _Toc29021 </w:instrText>
      </w:r>
      <w:r>
        <w:rPr>
          <w:rFonts w:hint="eastAsia" w:ascii="宋体" w:hAnsi="宋体" w:cs="宋体"/>
          <w:szCs w:val="44"/>
        </w:rPr>
        <w:fldChar w:fldCharType="separate"/>
      </w:r>
      <w:r>
        <w:rPr>
          <w:rFonts w:ascii="宋体" w:hAnsi="宋体" w:cs="宋体"/>
        </w:rPr>
        <w:t>6</w:t>
      </w:r>
      <w:r>
        <w:rPr>
          <w:rFonts w:hint="eastAsia" w:ascii="宋体" w:hAnsi="宋体" w:cs="宋体"/>
        </w:rPr>
        <w:t>、</w:t>
      </w:r>
      <w:r>
        <w:rPr>
          <w:rFonts w:hint="eastAsia" w:ascii="宋体" w:hAnsi="宋体" w:cs="宋体"/>
          <w:lang w:val="en-US" w:eastAsia="zh-CN"/>
        </w:rPr>
        <w:t>澄清、</w:t>
      </w:r>
      <w:r>
        <w:rPr>
          <w:rFonts w:hint="eastAsia" w:ascii="宋体" w:hAnsi="宋体" w:cs="宋体"/>
        </w:rPr>
        <w:t>异议、投诉反馈路径</w:t>
      </w:r>
      <w:r>
        <w:tab/>
      </w:r>
      <w:r>
        <w:rPr>
          <w:rFonts w:hint="eastAsia"/>
          <w:lang w:val="en-US" w:eastAsia="zh-CN"/>
        </w:rPr>
        <w:t>4</w:t>
      </w:r>
      <w:r>
        <w:rPr>
          <w:rFonts w:hint="eastAsia" w:ascii="宋体" w:hAnsi="宋体" w:cs="宋体"/>
          <w:szCs w:val="44"/>
        </w:rPr>
        <w:fldChar w:fldCharType="end"/>
      </w:r>
    </w:p>
    <w:p>
      <w:pPr>
        <w:pStyle w:val="18"/>
        <w:tabs>
          <w:tab w:val="right" w:leader="dot" w:pos="8306"/>
        </w:tabs>
      </w:pPr>
      <w:r>
        <w:rPr>
          <w:rFonts w:hint="eastAsia" w:ascii="宋体" w:hAnsi="宋体" w:cs="宋体"/>
          <w:szCs w:val="44"/>
        </w:rPr>
        <w:fldChar w:fldCharType="begin"/>
      </w:r>
      <w:r>
        <w:rPr>
          <w:rFonts w:hint="eastAsia" w:ascii="宋体" w:hAnsi="宋体" w:cs="宋体"/>
          <w:szCs w:val="44"/>
        </w:rPr>
        <w:instrText xml:space="preserve"> HYPERLINK \l _Toc2549 </w:instrText>
      </w:r>
      <w:r>
        <w:rPr>
          <w:rFonts w:hint="eastAsia" w:ascii="宋体" w:hAnsi="宋体" w:cs="宋体"/>
          <w:szCs w:val="44"/>
        </w:rPr>
        <w:fldChar w:fldCharType="separate"/>
      </w:r>
      <w:r>
        <w:rPr>
          <w:rFonts w:hint="eastAsia" w:ascii="宋体" w:hAnsi="宋体" w:cs="宋体"/>
        </w:rPr>
        <w:t xml:space="preserve">第二章 </w:t>
      </w:r>
      <w:r>
        <w:rPr>
          <w:rFonts w:hint="eastAsia" w:ascii="宋体" w:hAnsi="宋体" w:cs="宋体"/>
          <w:lang w:val="en-US" w:eastAsia="zh-CN"/>
        </w:rPr>
        <w:t xml:space="preserve"> </w:t>
      </w:r>
      <w:r>
        <w:rPr>
          <w:rFonts w:hint="eastAsia" w:ascii="宋体" w:hAnsi="宋体" w:cs="宋体"/>
        </w:rPr>
        <w:t>供应商须知</w:t>
      </w:r>
      <w:r>
        <w:tab/>
      </w:r>
      <w:r>
        <w:rPr>
          <w:rFonts w:hint="eastAsia"/>
          <w:lang w:val="en-US" w:eastAsia="zh-CN"/>
        </w:rPr>
        <w:t>6</w:t>
      </w:r>
      <w:r>
        <w:rPr>
          <w:rFonts w:hint="eastAsia" w:ascii="宋体" w:hAnsi="宋体" w:cs="宋体"/>
          <w:szCs w:val="44"/>
        </w:rPr>
        <w:fldChar w:fldCharType="end"/>
      </w:r>
    </w:p>
    <w:p>
      <w:pPr>
        <w:pStyle w:val="21"/>
        <w:tabs>
          <w:tab w:val="right" w:leader="dot" w:pos="8306"/>
        </w:tabs>
        <w:rPr>
          <w:rFonts w:hint="eastAsia" w:ascii="宋体" w:hAnsi="宋体" w:cs="宋体"/>
          <w:szCs w:val="44"/>
          <w:lang w:val="en-US" w:eastAsia="zh-CN"/>
        </w:rPr>
      </w:pPr>
      <w:r>
        <w:rPr>
          <w:rFonts w:hint="eastAsia" w:ascii="宋体" w:hAnsi="宋体" w:cs="宋体"/>
          <w:szCs w:val="44"/>
        </w:rPr>
        <w:fldChar w:fldCharType="begin"/>
      </w:r>
      <w:r>
        <w:rPr>
          <w:rFonts w:hint="eastAsia" w:ascii="宋体" w:hAnsi="宋体" w:cs="宋体"/>
          <w:szCs w:val="44"/>
        </w:rPr>
        <w:instrText xml:space="preserve"> HYPERLINK \l _Toc22669 </w:instrText>
      </w:r>
      <w:r>
        <w:rPr>
          <w:rFonts w:hint="eastAsia" w:ascii="宋体" w:hAnsi="宋体" w:cs="宋体"/>
          <w:szCs w:val="44"/>
        </w:rPr>
        <w:fldChar w:fldCharType="separate"/>
      </w:r>
      <w:r>
        <w:rPr>
          <w:rFonts w:hint="eastAsia" w:ascii="宋体" w:hAnsi="宋体" w:cs="宋体"/>
          <w:szCs w:val="44"/>
          <w:lang w:val="en-US" w:eastAsia="zh-CN"/>
        </w:rPr>
        <w:t>1、</w:t>
      </w:r>
      <w:bookmarkStart w:id="10" w:name="OLE_LINK15"/>
      <w:r>
        <w:rPr>
          <w:rFonts w:hint="eastAsia" w:ascii="宋体" w:hAnsi="宋体" w:cs="宋体"/>
          <w:szCs w:val="44"/>
          <w:lang w:val="en-US" w:eastAsia="zh-CN"/>
        </w:rPr>
        <w:t>总则</w:t>
      </w:r>
      <w:r>
        <w:rPr>
          <w:rFonts w:hint="eastAsia" w:ascii="宋体" w:hAnsi="宋体" w:cs="宋体"/>
          <w:szCs w:val="44"/>
        </w:rPr>
        <w:fldChar w:fldCharType="begin"/>
      </w:r>
      <w:r>
        <w:rPr>
          <w:rFonts w:hint="eastAsia" w:ascii="宋体" w:hAnsi="宋体" w:cs="宋体"/>
          <w:szCs w:val="44"/>
        </w:rPr>
        <w:instrText xml:space="preserve"> HYPERLINK \l _Toc15713 </w:instrText>
      </w:r>
      <w:r>
        <w:rPr>
          <w:rFonts w:hint="eastAsia" w:ascii="宋体" w:hAnsi="宋体" w:cs="宋体"/>
          <w:szCs w:val="44"/>
        </w:rPr>
        <w:fldChar w:fldCharType="separate"/>
      </w:r>
      <w:r>
        <w:tab/>
      </w:r>
      <w:r>
        <w:rPr>
          <w:rFonts w:hint="eastAsia" w:ascii="宋体" w:hAnsi="宋体" w:cs="宋体"/>
          <w:szCs w:val="44"/>
        </w:rPr>
        <w:fldChar w:fldCharType="end"/>
      </w:r>
      <w:r>
        <w:rPr>
          <w:rFonts w:hint="eastAsia"/>
          <w:lang w:val="en-US" w:eastAsia="zh-CN"/>
        </w:rPr>
        <w:t>6</w:t>
      </w:r>
    </w:p>
    <w:bookmarkEnd w:id="10"/>
    <w:p>
      <w:pPr>
        <w:pStyle w:val="21"/>
        <w:tabs>
          <w:tab w:val="right" w:leader="dot" w:pos="8306"/>
        </w:tabs>
        <w:rPr>
          <w:rFonts w:hint="eastAsia" w:ascii="宋体" w:hAnsi="宋体" w:cs="宋体"/>
          <w:szCs w:val="44"/>
        </w:rPr>
      </w:pPr>
      <w:r>
        <w:rPr>
          <w:rFonts w:hint="eastAsia"/>
          <w:lang w:val="en-US" w:eastAsia="zh-CN"/>
        </w:rPr>
        <w:t>2、谈判文件</w:t>
      </w:r>
      <w:r>
        <w:tab/>
      </w:r>
      <w:bookmarkStart w:id="11" w:name="OLE_LINK16"/>
      <w:r>
        <w:rPr>
          <w:rFonts w:hint="eastAsia"/>
          <w:lang w:val="en-US" w:eastAsia="zh-CN"/>
        </w:rPr>
        <w:t>6</w:t>
      </w:r>
      <w:bookmarkEnd w:id="11"/>
      <w:r>
        <w:rPr>
          <w:rFonts w:hint="eastAsia" w:ascii="宋体" w:hAnsi="宋体" w:cs="宋体"/>
          <w:szCs w:val="44"/>
        </w:rPr>
        <w:fldChar w:fldCharType="end"/>
      </w:r>
    </w:p>
    <w:p>
      <w:pPr>
        <w:pStyle w:val="21"/>
        <w:tabs>
          <w:tab w:val="right" w:leader="dot" w:pos="8306"/>
        </w:tabs>
        <w:rPr>
          <w:rFonts w:hint="eastAsia"/>
          <w:lang w:val="en-US" w:eastAsia="zh-CN"/>
        </w:rPr>
      </w:pPr>
      <w:r>
        <w:rPr>
          <w:rFonts w:hint="eastAsia" w:ascii="宋体" w:hAnsi="宋体" w:cs="宋体"/>
          <w:szCs w:val="44"/>
          <w:lang w:val="en-US" w:eastAsia="zh-CN"/>
        </w:rPr>
        <w:t>3、响应文件</w:t>
      </w:r>
      <w:r>
        <w:rPr>
          <w:rFonts w:hint="eastAsia" w:ascii="宋体" w:hAnsi="宋体" w:cs="宋体"/>
          <w:szCs w:val="44"/>
        </w:rPr>
        <w:fldChar w:fldCharType="begin"/>
      </w:r>
      <w:r>
        <w:rPr>
          <w:rFonts w:hint="eastAsia" w:ascii="宋体" w:hAnsi="宋体" w:cs="宋体"/>
          <w:szCs w:val="44"/>
        </w:rPr>
        <w:instrText xml:space="preserve"> HYPERLINK \l _Toc15713 </w:instrText>
      </w:r>
      <w:r>
        <w:rPr>
          <w:rFonts w:hint="eastAsia" w:ascii="宋体" w:hAnsi="宋体" w:cs="宋体"/>
          <w:szCs w:val="44"/>
        </w:rPr>
        <w:fldChar w:fldCharType="separate"/>
      </w:r>
      <w:r>
        <w:tab/>
      </w:r>
      <w:r>
        <w:rPr>
          <w:rFonts w:hint="eastAsia"/>
          <w:lang w:val="en-US" w:eastAsia="zh-CN"/>
        </w:rPr>
        <w:t>8</w:t>
      </w:r>
      <w:r>
        <w:rPr>
          <w:rFonts w:hint="eastAsia" w:ascii="宋体" w:hAnsi="宋体" w:cs="宋体"/>
          <w:szCs w:val="44"/>
        </w:rPr>
        <w:fldChar w:fldCharType="end"/>
      </w:r>
    </w:p>
    <w:p>
      <w:pPr>
        <w:pStyle w:val="18"/>
        <w:tabs>
          <w:tab w:val="right" w:leader="dot" w:pos="8306"/>
        </w:tabs>
        <w:rPr>
          <w:rFonts w:hint="eastAsia" w:eastAsia="宋体"/>
          <w:lang w:val="en-US" w:eastAsia="zh-CN"/>
        </w:rPr>
      </w:pPr>
      <w:r>
        <w:rPr>
          <w:rFonts w:hint="eastAsia" w:ascii="宋体" w:hAnsi="宋体" w:cs="宋体"/>
          <w:szCs w:val="44"/>
        </w:rPr>
        <w:fldChar w:fldCharType="begin"/>
      </w:r>
      <w:r>
        <w:rPr>
          <w:rFonts w:hint="eastAsia" w:ascii="宋体" w:hAnsi="宋体" w:cs="宋体"/>
          <w:szCs w:val="44"/>
        </w:rPr>
        <w:instrText xml:space="preserve"> HYPERLINK \l _Toc6073 </w:instrText>
      </w:r>
      <w:r>
        <w:rPr>
          <w:rFonts w:hint="eastAsia" w:ascii="宋体" w:hAnsi="宋体" w:cs="宋体"/>
          <w:szCs w:val="44"/>
        </w:rPr>
        <w:fldChar w:fldCharType="separate"/>
      </w:r>
      <w:r>
        <w:rPr>
          <w:rFonts w:hint="eastAsia" w:ascii="宋体" w:hAnsi="宋体" w:cs="宋体"/>
        </w:rPr>
        <w:t xml:space="preserve">第三章 </w:t>
      </w:r>
      <w:r>
        <w:rPr>
          <w:rFonts w:hint="eastAsia" w:ascii="宋体" w:hAnsi="宋体" w:cs="宋体"/>
          <w:lang w:val="en-US" w:eastAsia="zh-CN"/>
        </w:rPr>
        <w:t xml:space="preserve"> </w:t>
      </w:r>
      <w:r>
        <w:rPr>
          <w:rFonts w:hint="eastAsia" w:ascii="宋体" w:hAnsi="宋体" w:cs="宋体"/>
        </w:rPr>
        <w:t>评审办法（最低评估价法）</w:t>
      </w:r>
      <w:r>
        <w:tab/>
      </w:r>
      <w:r>
        <w:rPr>
          <w:rFonts w:hint="eastAsia"/>
          <w:lang w:val="en-US" w:eastAsia="zh-CN"/>
        </w:rPr>
        <w:t>1</w:t>
      </w:r>
      <w:r>
        <w:rPr>
          <w:rFonts w:hint="eastAsia" w:ascii="宋体" w:hAnsi="宋体" w:cs="宋体"/>
          <w:szCs w:val="44"/>
        </w:rPr>
        <w:fldChar w:fldCharType="end"/>
      </w:r>
      <w:r>
        <w:t>0</w:t>
      </w:r>
    </w:p>
    <w:p>
      <w:pPr>
        <w:pStyle w:val="21"/>
        <w:tabs>
          <w:tab w:val="right" w:leader="dot" w:pos="8306"/>
        </w:tabs>
        <w:rPr>
          <w:rFonts w:hint="eastAsia" w:eastAsia="宋体"/>
          <w:lang w:val="en-US" w:eastAsia="zh-CN"/>
        </w:rPr>
      </w:pPr>
      <w:r>
        <w:rPr>
          <w:rFonts w:hint="eastAsia" w:ascii="宋体" w:hAnsi="宋体" w:cs="宋体"/>
          <w:szCs w:val="44"/>
        </w:rPr>
        <w:fldChar w:fldCharType="begin"/>
      </w:r>
      <w:r>
        <w:rPr>
          <w:rFonts w:hint="eastAsia" w:ascii="宋体" w:hAnsi="宋体" w:cs="宋体"/>
          <w:szCs w:val="44"/>
        </w:rPr>
        <w:instrText xml:space="preserve"> HYPERLINK \l _Toc10129 </w:instrText>
      </w:r>
      <w:r>
        <w:rPr>
          <w:rFonts w:hint="eastAsia" w:ascii="宋体" w:hAnsi="宋体" w:cs="宋体"/>
          <w:szCs w:val="44"/>
        </w:rPr>
        <w:fldChar w:fldCharType="separate"/>
      </w:r>
      <w:r>
        <w:rPr>
          <w:rFonts w:hint="eastAsia" w:ascii="宋体" w:hAnsi="宋体" w:cs="宋体"/>
        </w:rPr>
        <w:t>1、评审方法</w:t>
      </w:r>
      <w:r>
        <w:tab/>
      </w:r>
      <w:r>
        <w:rPr>
          <w:rFonts w:hint="eastAsia"/>
          <w:lang w:val="en-US" w:eastAsia="zh-CN"/>
        </w:rPr>
        <w:t>1</w:t>
      </w:r>
      <w:r>
        <w:rPr>
          <w:rFonts w:hint="eastAsia" w:ascii="宋体" w:hAnsi="宋体" w:cs="宋体"/>
          <w:szCs w:val="44"/>
        </w:rPr>
        <w:fldChar w:fldCharType="end"/>
      </w:r>
      <w:r>
        <w:t>0</w:t>
      </w:r>
    </w:p>
    <w:p>
      <w:pPr>
        <w:pStyle w:val="21"/>
        <w:tabs>
          <w:tab w:val="right" w:leader="dot" w:pos="8306"/>
        </w:tabs>
        <w:rPr>
          <w:rFonts w:hint="eastAsia" w:ascii="宋体" w:hAnsi="宋体" w:cs="宋体"/>
          <w:szCs w:val="44"/>
          <w:lang w:val="en-US" w:eastAsia="zh-CN"/>
        </w:rPr>
      </w:pPr>
      <w:r>
        <w:rPr>
          <w:rFonts w:hint="eastAsia" w:ascii="宋体" w:hAnsi="宋体" w:cs="宋体"/>
          <w:szCs w:val="44"/>
        </w:rPr>
        <w:fldChar w:fldCharType="begin"/>
      </w:r>
      <w:r>
        <w:rPr>
          <w:rFonts w:hint="eastAsia" w:ascii="宋体" w:hAnsi="宋体" w:cs="宋体"/>
          <w:szCs w:val="44"/>
        </w:rPr>
        <w:instrText xml:space="preserve"> HYPERLINK \l _Toc3988 </w:instrText>
      </w:r>
      <w:r>
        <w:rPr>
          <w:rFonts w:hint="eastAsia" w:ascii="宋体" w:hAnsi="宋体" w:cs="宋体"/>
          <w:szCs w:val="44"/>
        </w:rPr>
        <w:fldChar w:fldCharType="separate"/>
      </w:r>
      <w:r>
        <w:rPr>
          <w:rFonts w:hint="eastAsia" w:ascii="宋体" w:hAnsi="宋体" w:cs="宋体"/>
        </w:rPr>
        <w:t>2、评审程序</w:t>
      </w:r>
      <w:r>
        <w:tab/>
      </w:r>
      <w:r>
        <w:rPr>
          <w:rFonts w:hint="eastAsia"/>
          <w:lang w:val="en-US" w:eastAsia="zh-CN"/>
        </w:rPr>
        <w:t>1</w:t>
      </w:r>
      <w:r>
        <w:rPr>
          <w:rFonts w:hint="eastAsia" w:ascii="宋体" w:hAnsi="宋体" w:cs="宋体"/>
          <w:szCs w:val="44"/>
        </w:rPr>
        <w:fldChar w:fldCharType="end"/>
      </w:r>
      <w:r>
        <w:t>0</w:t>
      </w:r>
    </w:p>
    <w:p>
      <w:pPr>
        <w:pStyle w:val="21"/>
        <w:tabs>
          <w:tab w:val="right" w:leader="dot" w:pos="8306"/>
        </w:tabs>
        <w:rPr>
          <w:rFonts w:hint="eastAsia" w:eastAsia="宋体"/>
          <w:lang w:val="en-US" w:eastAsia="zh-CN"/>
        </w:rPr>
      </w:pPr>
      <w:r>
        <w:rPr>
          <w:szCs w:val="44"/>
        </w:rPr>
        <w:fldChar w:fldCharType="begin"/>
      </w:r>
      <w:r>
        <w:rPr>
          <w:szCs w:val="44"/>
        </w:rPr>
        <w:instrText xml:space="preserve"> HYPERLINK \l _Toc6428 </w:instrText>
      </w:r>
      <w:r>
        <w:rPr>
          <w:szCs w:val="44"/>
        </w:rPr>
        <w:fldChar w:fldCharType="separate"/>
      </w:r>
      <w:r>
        <w:rPr>
          <w:rFonts w:hint="eastAsia" w:ascii="宋体" w:hAnsi="宋体" w:cs="宋体"/>
          <w:bCs/>
        </w:rPr>
        <w:t>3、评审细则</w:t>
      </w:r>
      <w:r>
        <w:tab/>
      </w:r>
      <w:r>
        <w:fldChar w:fldCharType="begin"/>
      </w:r>
      <w:r>
        <w:instrText xml:space="preserve"> PAGEREF _Toc6428 \h </w:instrText>
      </w:r>
      <w:r>
        <w:fldChar w:fldCharType="separate"/>
      </w:r>
      <w:r>
        <w:t>1</w:t>
      </w:r>
      <w:r>
        <w:rPr>
          <w:rFonts w:hint="eastAsia"/>
          <w:lang w:val="en-US" w:eastAsia="zh-CN"/>
        </w:rPr>
        <w:t>1</w:t>
      </w:r>
      <w:r>
        <w:fldChar w:fldCharType="end"/>
      </w:r>
      <w:r>
        <w:rPr>
          <w:szCs w:val="44"/>
        </w:rPr>
        <w:fldChar w:fldCharType="end"/>
      </w:r>
    </w:p>
    <w:p>
      <w:pPr>
        <w:pStyle w:val="21"/>
        <w:tabs>
          <w:tab w:val="right" w:leader="dot" w:pos="8306"/>
        </w:tabs>
        <w:rPr>
          <w:rFonts w:hint="eastAsia" w:ascii="宋体" w:hAnsi="宋体" w:cs="宋体"/>
          <w:szCs w:val="44"/>
        </w:rPr>
      </w:pPr>
      <w:bookmarkStart w:id="12" w:name="OLE_LINK14"/>
      <w:r>
        <w:rPr>
          <w:rFonts w:hint="eastAsia" w:ascii="宋体" w:hAnsi="宋体" w:cs="宋体"/>
          <w:szCs w:val="44"/>
        </w:rPr>
        <w:fldChar w:fldCharType="begin"/>
      </w:r>
      <w:r>
        <w:rPr>
          <w:rFonts w:hint="eastAsia" w:ascii="宋体" w:hAnsi="宋体" w:cs="宋体"/>
          <w:szCs w:val="44"/>
        </w:rPr>
        <w:instrText xml:space="preserve"> HYPERLINK \l _Toc15713 </w:instrText>
      </w:r>
      <w:r>
        <w:rPr>
          <w:rFonts w:hint="eastAsia" w:ascii="宋体" w:hAnsi="宋体" w:cs="宋体"/>
          <w:szCs w:val="44"/>
        </w:rPr>
        <w:fldChar w:fldCharType="separate"/>
      </w:r>
      <w:r>
        <w:rPr>
          <w:rFonts w:hint="eastAsia" w:ascii="宋体" w:hAnsi="宋体" w:cs="宋体"/>
        </w:rPr>
        <w:t>4、评审报告</w:t>
      </w:r>
      <w:r>
        <w:tab/>
      </w:r>
      <w:r>
        <w:rPr>
          <w:rFonts w:hint="eastAsia"/>
          <w:lang w:val="en-US" w:eastAsia="zh-CN"/>
        </w:rPr>
        <w:t>12</w:t>
      </w:r>
      <w:r>
        <w:rPr>
          <w:rFonts w:hint="eastAsia" w:ascii="宋体" w:hAnsi="宋体" w:cs="宋体"/>
          <w:szCs w:val="44"/>
        </w:rPr>
        <w:fldChar w:fldCharType="end"/>
      </w:r>
      <w:bookmarkEnd w:id="12"/>
    </w:p>
    <w:p>
      <w:pPr>
        <w:pStyle w:val="21"/>
        <w:tabs>
          <w:tab w:val="right" w:leader="dot" w:pos="8306"/>
        </w:tabs>
        <w:rPr>
          <w:rFonts w:hint="eastAsia"/>
          <w:lang w:val="en-US" w:eastAsia="zh-CN"/>
        </w:rPr>
      </w:pPr>
      <w:r>
        <w:rPr>
          <w:szCs w:val="44"/>
        </w:rPr>
        <w:fldChar w:fldCharType="begin"/>
      </w:r>
      <w:r>
        <w:rPr>
          <w:szCs w:val="44"/>
        </w:rPr>
        <w:instrText xml:space="preserve"> HYPERLINK \l _Toc15896 </w:instrText>
      </w:r>
      <w:r>
        <w:rPr>
          <w:szCs w:val="44"/>
        </w:rPr>
        <w:fldChar w:fldCharType="separate"/>
      </w:r>
      <w:r>
        <w:rPr>
          <w:rFonts w:hint="eastAsia" w:ascii="宋体" w:hAnsi="宋体" w:cs="宋体"/>
        </w:rPr>
        <w:t>5、</w:t>
      </w:r>
      <w:r>
        <w:rPr>
          <w:rFonts w:hint="eastAsia"/>
        </w:rPr>
        <w:t>合同授予</w:t>
      </w:r>
      <w:r>
        <w:tab/>
      </w:r>
      <w:r>
        <w:rPr>
          <w:szCs w:val="44"/>
        </w:rPr>
        <w:fldChar w:fldCharType="end"/>
      </w:r>
      <w:bookmarkStart w:id="13" w:name="OLE_LINK17"/>
      <w:r>
        <w:rPr>
          <w:rFonts w:hint="eastAsia"/>
          <w:lang w:val="en-US" w:eastAsia="zh-CN"/>
        </w:rPr>
        <w:t>12</w:t>
      </w:r>
      <w:bookmarkEnd w:id="13"/>
    </w:p>
    <w:p>
      <w:pPr>
        <w:pStyle w:val="18"/>
        <w:tabs>
          <w:tab w:val="right" w:leader="dot" w:pos="8306"/>
        </w:tabs>
        <w:rPr>
          <w:rFonts w:hint="default" w:eastAsia="宋体"/>
          <w:lang w:val="en-US" w:eastAsia="zh-CN"/>
        </w:rPr>
      </w:pPr>
      <w:r>
        <w:rPr>
          <w:rFonts w:hint="eastAsia" w:ascii="宋体" w:hAnsi="宋体" w:cs="宋体"/>
          <w:szCs w:val="44"/>
        </w:rPr>
        <w:fldChar w:fldCharType="begin"/>
      </w:r>
      <w:r>
        <w:rPr>
          <w:rFonts w:hint="eastAsia" w:ascii="宋体" w:hAnsi="宋体" w:cs="宋体"/>
          <w:szCs w:val="44"/>
        </w:rPr>
        <w:instrText xml:space="preserve"> HYPERLINK \l _Toc13139 </w:instrText>
      </w:r>
      <w:r>
        <w:rPr>
          <w:rFonts w:hint="eastAsia" w:ascii="宋体" w:hAnsi="宋体" w:cs="宋体"/>
          <w:szCs w:val="44"/>
        </w:rPr>
        <w:fldChar w:fldCharType="separate"/>
      </w:r>
      <w:r>
        <w:rPr>
          <w:rFonts w:hint="eastAsia" w:ascii="宋体" w:hAnsi="宋体" w:cs="宋体"/>
        </w:rPr>
        <w:t>第四章  用户需求</w:t>
      </w:r>
      <w:r>
        <w:tab/>
      </w:r>
      <w:r>
        <w:rPr>
          <w:rFonts w:hint="eastAsia" w:ascii="宋体" w:hAnsi="宋体" w:cs="宋体"/>
          <w:szCs w:val="44"/>
        </w:rPr>
        <w:fldChar w:fldCharType="end"/>
      </w:r>
      <w:bookmarkStart w:id="14" w:name="OLE_LINK18"/>
      <w:r>
        <w:rPr>
          <w:rFonts w:hint="eastAsia"/>
          <w:lang w:val="en-US" w:eastAsia="zh-CN"/>
        </w:rPr>
        <w:t>14</w:t>
      </w:r>
      <w:bookmarkEnd w:id="14"/>
    </w:p>
    <w:p>
      <w:pPr>
        <w:pStyle w:val="18"/>
        <w:tabs>
          <w:tab w:val="right" w:leader="dot" w:pos="8306"/>
        </w:tabs>
        <w:rPr>
          <w:rFonts w:hint="eastAsia" w:eastAsia="宋体"/>
          <w:lang w:val="en-US" w:eastAsia="zh-CN"/>
        </w:rPr>
      </w:pPr>
      <w:r>
        <w:rPr>
          <w:rFonts w:hint="eastAsia" w:ascii="宋体" w:hAnsi="宋体" w:cs="宋体"/>
          <w:szCs w:val="44"/>
        </w:rPr>
        <w:fldChar w:fldCharType="begin"/>
      </w:r>
      <w:r>
        <w:rPr>
          <w:rFonts w:hint="eastAsia" w:ascii="宋体" w:hAnsi="宋体" w:cs="宋体"/>
          <w:szCs w:val="44"/>
        </w:rPr>
        <w:instrText xml:space="preserve"> HYPERLINK \l _Toc16497 </w:instrText>
      </w:r>
      <w:r>
        <w:rPr>
          <w:rFonts w:hint="eastAsia" w:ascii="宋体" w:hAnsi="宋体" w:cs="宋体"/>
          <w:szCs w:val="44"/>
        </w:rPr>
        <w:fldChar w:fldCharType="separate"/>
      </w:r>
      <w:r>
        <w:rPr>
          <w:rFonts w:hint="eastAsia" w:ascii="宋体" w:hAnsi="宋体" w:cs="宋体"/>
        </w:rPr>
        <w:t>第五章  合同条款及格式</w:t>
      </w:r>
      <w:r>
        <w:tab/>
      </w:r>
      <w:r>
        <w:rPr>
          <w:rFonts w:hint="eastAsia"/>
          <w:lang w:val="en-US" w:eastAsia="zh-CN"/>
        </w:rPr>
        <w:t>15</w:t>
      </w:r>
      <w:r>
        <w:rPr>
          <w:rFonts w:hint="eastAsia" w:ascii="宋体" w:hAnsi="宋体" w:cs="宋体"/>
          <w:szCs w:val="44"/>
        </w:rPr>
        <w:fldChar w:fldCharType="end"/>
      </w:r>
    </w:p>
    <w:p>
      <w:pPr>
        <w:spacing w:before="156" w:beforeLines="50" w:after="156" w:afterLines="50" w:line="502" w:lineRule="exact"/>
        <w:jc w:val="center"/>
        <w:rPr>
          <w:rFonts w:hint="eastAsia" w:ascii="宋体" w:hAnsi="宋体" w:cs="宋体"/>
          <w:szCs w:val="44"/>
        </w:rPr>
      </w:pPr>
      <w:r>
        <w:rPr>
          <w:rFonts w:hint="eastAsia" w:ascii="宋体" w:hAnsi="宋体" w:cs="宋体"/>
          <w:szCs w:val="44"/>
        </w:rPr>
        <w:fldChar w:fldCharType="end"/>
      </w:r>
      <w:bookmarkEnd w:id="9"/>
    </w:p>
    <w:p>
      <w:pPr>
        <w:spacing w:before="156" w:beforeLines="50" w:after="156" w:afterLines="50" w:line="502" w:lineRule="exact"/>
        <w:jc w:val="center"/>
        <w:rPr>
          <w:rFonts w:hint="eastAsia" w:ascii="宋体" w:hAnsi="宋体" w:cs="宋体"/>
          <w:szCs w:val="44"/>
        </w:rPr>
      </w:pPr>
    </w:p>
    <w:p>
      <w:pPr>
        <w:spacing w:before="156" w:beforeLines="50" w:after="156" w:afterLines="50" w:line="502" w:lineRule="exact"/>
        <w:jc w:val="center"/>
        <w:rPr>
          <w:rFonts w:hint="eastAsia" w:ascii="宋体" w:hAnsi="宋体" w:cs="宋体"/>
          <w:szCs w:val="44"/>
        </w:rPr>
      </w:pPr>
    </w:p>
    <w:p>
      <w:pPr>
        <w:pStyle w:val="3"/>
        <w:pageBreakBefore/>
        <w:spacing w:before="156" w:beforeLines="50" w:after="156" w:afterLines="50" w:line="360" w:lineRule="auto"/>
        <w:jc w:val="center"/>
        <w:rPr>
          <w:rFonts w:hint="eastAsia" w:ascii="宋体" w:hAnsi="宋体" w:eastAsia="宋体" w:cs="宋体"/>
          <w:lang w:eastAsia="zh-CN"/>
        </w:rPr>
      </w:pPr>
      <w:bookmarkStart w:id="15" w:name="_Toc9136"/>
      <w:bookmarkStart w:id="16" w:name="_Toc17311"/>
      <w:bookmarkStart w:id="17" w:name="_Toc11951"/>
      <w:bookmarkStart w:id="18" w:name="_Toc22605"/>
      <w:bookmarkStart w:id="19" w:name="_Toc26202"/>
      <w:bookmarkStart w:id="20" w:name="_Toc16415"/>
      <w:bookmarkStart w:id="21" w:name="_Toc6379"/>
      <w:bookmarkStart w:id="22" w:name="_Toc20947"/>
      <w:bookmarkStart w:id="23" w:name="_Toc71291048"/>
      <w:bookmarkStart w:id="24" w:name="_Toc23382"/>
      <w:bookmarkStart w:id="25" w:name="OLE_LINK8"/>
      <w:r>
        <w:rPr>
          <w:rFonts w:hint="eastAsia" w:ascii="宋体" w:hAnsi="宋体" w:cs="宋体"/>
        </w:rPr>
        <w:t xml:space="preserve">第一章  </w:t>
      </w:r>
      <w:bookmarkEnd w:id="15"/>
      <w:bookmarkEnd w:id="16"/>
      <w:bookmarkEnd w:id="17"/>
      <w:bookmarkEnd w:id="18"/>
      <w:bookmarkEnd w:id="19"/>
      <w:bookmarkEnd w:id="20"/>
      <w:bookmarkEnd w:id="21"/>
      <w:bookmarkEnd w:id="22"/>
      <w:bookmarkEnd w:id="23"/>
      <w:bookmarkEnd w:id="24"/>
      <w:r>
        <w:rPr>
          <w:rFonts w:hint="eastAsia" w:ascii="宋体" w:hAnsi="宋体" w:cs="宋体"/>
          <w:lang w:val="en-US" w:eastAsia="zh-CN"/>
        </w:rPr>
        <w:t>谈判</w:t>
      </w:r>
      <w:r>
        <w:rPr>
          <w:rFonts w:hint="eastAsia" w:ascii="宋体" w:hAnsi="宋体" w:cs="宋体"/>
          <w:lang w:eastAsia="zh-CN"/>
        </w:rPr>
        <w:t>公告</w:t>
      </w:r>
    </w:p>
    <w:p>
      <w:pPr>
        <w:spacing w:line="360" w:lineRule="auto"/>
        <w:ind w:firstLine="420" w:firstLineChars="200"/>
        <w:rPr>
          <w:rFonts w:hint="eastAsia" w:ascii="宋体" w:hAnsi="宋体" w:cs="宋体"/>
        </w:rPr>
      </w:pPr>
      <w:r>
        <w:rPr>
          <w:rFonts w:hint="eastAsia" w:ascii="宋体" w:hAnsi="宋体" w:cs="宋体"/>
        </w:rPr>
        <w:t>【</w:t>
      </w:r>
      <w:bookmarkStart w:id="26" w:name="OLE_LINK4"/>
      <w:r>
        <w:rPr>
          <w:rFonts w:hint="eastAsia" w:ascii="宋体" w:hAnsi="宋体" w:cs="宋体"/>
        </w:rPr>
        <w:t>中国南方航空股份有限公司</w:t>
      </w:r>
      <w:r>
        <w:rPr>
          <w:rFonts w:hint="eastAsia" w:ascii="宋体" w:hAnsi="宋体" w:cs="宋体"/>
          <w:lang w:val="en-US" w:eastAsia="zh-CN"/>
        </w:rPr>
        <w:t>北美营销中心洛杉矶营业部</w:t>
      </w:r>
      <w:bookmarkEnd w:id="26"/>
      <w:r>
        <w:rPr>
          <w:rFonts w:hint="eastAsia" w:ascii="宋体" w:hAnsi="宋体" w:cs="宋体"/>
        </w:rPr>
        <w:t>】(以下简称“采购人”)现对【</w:t>
      </w:r>
      <w:bookmarkStart w:id="27" w:name="OLE_LINK2"/>
      <w:r>
        <w:rPr>
          <w:rFonts w:hint="eastAsia" w:ascii="宋体" w:hAnsi="宋体" w:cs="宋体"/>
          <w:sz w:val="21"/>
          <w:szCs w:val="21"/>
        </w:rPr>
        <w:t>洛杉矶营业部</w:t>
      </w:r>
      <w:bookmarkStart w:id="28" w:name="OLE_LINK1"/>
      <w:r>
        <w:rPr>
          <w:rFonts w:hint="eastAsia" w:ascii="宋体" w:hAnsi="宋体" w:cs="宋体"/>
          <w:sz w:val="21"/>
          <w:szCs w:val="21"/>
          <w:lang w:val="en-US" w:eastAsia="zh-CN"/>
        </w:rPr>
        <w:t>场站生产用车</w:t>
      </w:r>
      <w:bookmarkEnd w:id="27"/>
      <w:bookmarkEnd w:id="28"/>
      <w:r>
        <w:rPr>
          <w:rFonts w:hint="eastAsia" w:ascii="宋体" w:hAnsi="宋体" w:cs="宋体"/>
          <w:sz w:val="21"/>
          <w:szCs w:val="21"/>
          <w:lang w:val="en-US" w:eastAsia="zh-CN"/>
        </w:rPr>
        <w:t>租赁项目</w:t>
      </w:r>
      <w:r>
        <w:rPr>
          <w:rFonts w:hint="eastAsia" w:ascii="宋体" w:hAnsi="宋体" w:cs="宋体"/>
        </w:rPr>
        <w:t>】进行</w:t>
      </w:r>
      <w:r>
        <w:rPr>
          <w:rFonts w:hint="eastAsia" w:ascii="宋体" w:hAnsi="宋体" w:cs="宋体"/>
          <w:lang w:val="en-US" w:eastAsia="zh-CN"/>
        </w:rPr>
        <w:t>谈判</w:t>
      </w:r>
      <w:r>
        <w:rPr>
          <w:rFonts w:hint="eastAsia" w:ascii="宋体" w:hAnsi="宋体" w:cs="宋体"/>
        </w:rPr>
        <w:t>采购。</w:t>
      </w:r>
    </w:p>
    <w:p>
      <w:pPr>
        <w:pStyle w:val="4"/>
        <w:spacing w:line="360" w:lineRule="auto"/>
        <w:ind w:left="0"/>
        <w:jc w:val="left"/>
        <w:rPr>
          <w:rFonts w:hint="eastAsia" w:ascii="宋体" w:hAnsi="宋体" w:cs="宋体"/>
          <w:b/>
        </w:rPr>
      </w:pPr>
      <w:bookmarkStart w:id="29" w:name="_Toc28056"/>
      <w:bookmarkStart w:id="30" w:name="_Toc5941"/>
      <w:bookmarkStart w:id="31" w:name="_Toc18145"/>
      <w:bookmarkStart w:id="32" w:name="_Toc4240"/>
      <w:bookmarkStart w:id="33" w:name="_Toc10468"/>
      <w:bookmarkStart w:id="34" w:name="_Toc504657601"/>
      <w:bookmarkStart w:id="35" w:name="_Toc6520"/>
      <w:bookmarkStart w:id="36" w:name="_Toc9197"/>
      <w:bookmarkStart w:id="37" w:name="_Toc14646"/>
      <w:bookmarkStart w:id="38" w:name="_Toc71291049"/>
      <w:bookmarkStart w:id="39" w:name="_Toc665"/>
      <w:bookmarkStart w:id="40" w:name="_Toc9011"/>
      <w:r>
        <w:rPr>
          <w:rFonts w:hint="eastAsia" w:ascii="宋体" w:hAnsi="宋体" w:cs="宋体"/>
          <w:b/>
        </w:rPr>
        <w:t>1、项目简介</w:t>
      </w:r>
      <w:bookmarkEnd w:id="29"/>
      <w:bookmarkEnd w:id="30"/>
      <w:bookmarkEnd w:id="31"/>
      <w:bookmarkEnd w:id="32"/>
      <w:bookmarkEnd w:id="33"/>
      <w:bookmarkEnd w:id="34"/>
      <w:bookmarkEnd w:id="35"/>
      <w:bookmarkEnd w:id="36"/>
      <w:bookmarkEnd w:id="37"/>
      <w:bookmarkEnd w:id="38"/>
      <w:bookmarkEnd w:id="39"/>
      <w:bookmarkEnd w:id="40"/>
    </w:p>
    <w:p>
      <w:pPr>
        <w:keepNext w:val="0"/>
        <w:keepLines w:val="0"/>
        <w:widowControl w:val="0"/>
        <w:suppressLineNumbers w:val="0"/>
        <w:spacing w:before="0" w:beforeAutospacing="0" w:after="0" w:afterAutospacing="0"/>
        <w:ind w:left="0" w:right="0"/>
        <w:jc w:val="both"/>
        <w:rPr>
          <w:rFonts w:hint="eastAsia" w:ascii="宋体" w:hAnsi="宋体" w:cs="宋体"/>
          <w:szCs w:val="21"/>
        </w:rPr>
      </w:pPr>
      <w:r>
        <w:rPr>
          <w:rFonts w:hint="eastAsia" w:ascii="宋体" w:hAnsi="宋体" w:cs="宋体"/>
          <w:b/>
          <w:szCs w:val="21"/>
        </w:rPr>
        <w:t xml:space="preserve">1.1 </w:t>
      </w:r>
      <w:r>
        <w:rPr>
          <w:rFonts w:hint="eastAsia" w:ascii="宋体" w:hAnsi="宋体" w:cs="宋体"/>
          <w:szCs w:val="21"/>
        </w:rPr>
        <w:t>项目名称：</w:t>
      </w:r>
      <w:r>
        <w:rPr>
          <w:rFonts w:hint="eastAsia" w:ascii="宋体" w:hAnsi="宋体" w:cs="宋体"/>
        </w:rPr>
        <w:t>【</w:t>
      </w:r>
      <w:bookmarkStart w:id="41" w:name="OLE_LINK3"/>
      <w:r>
        <w:rPr>
          <w:rFonts w:hint="eastAsia" w:ascii="宋体" w:hAnsi="宋体" w:cs="宋体"/>
          <w:sz w:val="21"/>
          <w:szCs w:val="21"/>
        </w:rPr>
        <w:t>洛杉矶营业部</w:t>
      </w:r>
      <w:bookmarkEnd w:id="41"/>
      <w:r>
        <w:rPr>
          <w:rFonts w:hint="eastAsia" w:ascii="宋体" w:hAnsi="宋体" w:cs="宋体"/>
          <w:kern w:val="2"/>
          <w:sz w:val="21"/>
          <w:szCs w:val="21"/>
          <w:lang w:val="en-US" w:eastAsia="zh-CN" w:bidi="ar"/>
        </w:rPr>
        <w:t>场站</w:t>
      </w:r>
      <w:r>
        <w:rPr>
          <w:rFonts w:hint="eastAsia" w:ascii="宋体" w:hAnsi="宋体" w:eastAsia="宋体" w:cs="宋体"/>
          <w:kern w:val="2"/>
          <w:sz w:val="21"/>
          <w:szCs w:val="21"/>
          <w:lang w:val="en-US" w:eastAsia="zh-CN" w:bidi="ar"/>
        </w:rPr>
        <w:t>生产用车</w:t>
      </w:r>
      <w:r>
        <w:rPr>
          <w:rFonts w:hint="eastAsia" w:ascii="宋体" w:hAnsi="宋体" w:cs="宋体"/>
          <w:kern w:val="2"/>
          <w:sz w:val="21"/>
          <w:szCs w:val="21"/>
          <w:lang w:val="en-US" w:eastAsia="zh-CN" w:bidi="ar"/>
        </w:rPr>
        <w:t>租赁</w:t>
      </w:r>
      <w:r>
        <w:rPr>
          <w:rFonts w:hint="eastAsia" w:ascii="宋体" w:hAnsi="宋体" w:cs="宋体"/>
        </w:rPr>
        <w:t>】</w:t>
      </w:r>
      <w:r>
        <w:rPr>
          <w:rFonts w:hint="eastAsia" w:ascii="宋体" w:hAnsi="宋体" w:cs="宋体"/>
          <w:szCs w:val="21"/>
        </w:rPr>
        <w:t>。</w:t>
      </w:r>
    </w:p>
    <w:p>
      <w:pPr>
        <w:spacing w:line="360" w:lineRule="auto"/>
        <w:ind w:firstLine="422" w:firstLineChars="200"/>
        <w:rPr>
          <w:rFonts w:hint="eastAsia" w:ascii="宋体" w:hAnsi="宋体" w:cs="宋体"/>
          <w:szCs w:val="21"/>
        </w:rPr>
      </w:pPr>
      <w:r>
        <w:rPr>
          <w:rFonts w:hint="eastAsia" w:ascii="宋体" w:hAnsi="宋体" w:cs="宋体"/>
          <w:b/>
          <w:szCs w:val="21"/>
        </w:rPr>
        <w:t xml:space="preserve">1.2 </w:t>
      </w:r>
      <w:r>
        <w:rPr>
          <w:rFonts w:hint="eastAsia" w:ascii="宋体" w:hAnsi="宋体" w:cs="宋体"/>
          <w:bCs/>
          <w:szCs w:val="21"/>
        </w:rPr>
        <w:t>项目</w:t>
      </w:r>
      <w:r>
        <w:rPr>
          <w:rFonts w:hint="eastAsia" w:ascii="宋体" w:hAnsi="宋体" w:cs="宋体"/>
          <w:szCs w:val="21"/>
        </w:rPr>
        <w:t>编号/包号：</w:t>
      </w:r>
      <w:r>
        <w:rPr>
          <w:rFonts w:hint="eastAsia" w:ascii="宋体" w:hAnsi="宋体" w:cs="宋体"/>
        </w:rPr>
        <w:t>【CZ】</w:t>
      </w:r>
      <w:r>
        <w:rPr>
          <w:rFonts w:hint="eastAsia" w:ascii="宋体" w:hAnsi="宋体" w:cs="宋体"/>
          <w:szCs w:val="21"/>
        </w:rPr>
        <w:t>。</w:t>
      </w:r>
    </w:p>
    <w:p>
      <w:pPr>
        <w:spacing w:line="360" w:lineRule="auto"/>
        <w:ind w:firstLine="422" w:firstLineChars="200"/>
        <w:rPr>
          <w:rFonts w:hint="eastAsia" w:ascii="宋体" w:hAnsi="宋体" w:cs="宋体"/>
          <w:szCs w:val="21"/>
        </w:rPr>
      </w:pPr>
      <w:r>
        <w:rPr>
          <w:rFonts w:hint="eastAsia" w:ascii="宋体" w:hAnsi="宋体" w:cs="宋体"/>
          <w:b/>
          <w:szCs w:val="21"/>
        </w:rPr>
        <w:t xml:space="preserve">1.3 </w:t>
      </w:r>
      <w:r>
        <w:rPr>
          <w:rFonts w:hint="eastAsia" w:ascii="宋体" w:hAnsi="宋体" w:cs="宋体"/>
          <w:szCs w:val="21"/>
        </w:rPr>
        <w:t>项目类别：【</w:t>
      </w:r>
      <w:r>
        <w:rPr>
          <w:rFonts w:hint="eastAsia" w:ascii="宋体" w:hAnsi="宋体" w:cs="宋体"/>
          <w:szCs w:val="21"/>
          <w:lang w:val="en-US" w:eastAsia="zh-CN"/>
        </w:rPr>
        <w:t>租赁</w:t>
      </w:r>
      <w:r>
        <w:rPr>
          <w:rFonts w:hint="eastAsia" w:ascii="宋体" w:hAnsi="宋体" w:cs="宋体"/>
          <w:color w:val="000000"/>
          <w:szCs w:val="21"/>
        </w:rPr>
        <w:t>类</w:t>
      </w:r>
      <w:r>
        <w:rPr>
          <w:rFonts w:hint="eastAsia" w:ascii="宋体" w:hAnsi="宋体" w:cs="宋体"/>
          <w:szCs w:val="21"/>
        </w:rPr>
        <w:t>】。</w:t>
      </w:r>
    </w:p>
    <w:p>
      <w:pPr>
        <w:spacing w:line="360" w:lineRule="auto"/>
        <w:ind w:firstLine="422" w:firstLineChars="200"/>
        <w:rPr>
          <w:rFonts w:hint="eastAsia" w:ascii="宋体" w:hAnsi="宋体" w:cs="宋体"/>
          <w:szCs w:val="21"/>
        </w:rPr>
      </w:pPr>
      <w:r>
        <w:rPr>
          <w:rFonts w:hint="eastAsia" w:ascii="宋体" w:hAnsi="宋体" w:cs="宋体"/>
          <w:b/>
          <w:szCs w:val="21"/>
        </w:rPr>
        <w:t xml:space="preserve">1.4 </w:t>
      </w:r>
      <w:r>
        <w:rPr>
          <w:rFonts w:hint="eastAsia" w:ascii="宋体" w:hAnsi="宋体" w:cs="宋体"/>
          <w:szCs w:val="21"/>
        </w:rPr>
        <w:t>资金来源：企业自筹资金；</w:t>
      </w:r>
    </w:p>
    <w:p>
      <w:pPr>
        <w:spacing w:line="360" w:lineRule="auto"/>
        <w:ind w:firstLine="422" w:firstLineChars="200"/>
        <w:rPr>
          <w:rFonts w:hint="eastAsia" w:ascii="宋体" w:hAnsi="宋体" w:cs="宋体"/>
          <w:szCs w:val="21"/>
        </w:rPr>
      </w:pPr>
      <w:r>
        <w:rPr>
          <w:rFonts w:hint="eastAsia" w:ascii="宋体" w:hAnsi="宋体" w:cs="宋体"/>
          <w:b/>
          <w:szCs w:val="21"/>
        </w:rPr>
        <w:t xml:space="preserve">1.5 </w:t>
      </w:r>
      <w:r>
        <w:rPr>
          <w:rFonts w:hint="eastAsia" w:ascii="宋体" w:hAnsi="宋体" w:cs="宋体"/>
          <w:bCs/>
          <w:szCs w:val="21"/>
        </w:rPr>
        <w:t>项目</w:t>
      </w:r>
      <w:r>
        <w:rPr>
          <w:rFonts w:hint="eastAsia" w:ascii="宋体" w:hAnsi="宋体" w:cs="宋体"/>
          <w:szCs w:val="21"/>
        </w:rPr>
        <w:t>内容、数量、限价或预算：</w:t>
      </w:r>
    </w:p>
    <w:tbl>
      <w:tblPr>
        <w:tblStyle w:val="2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76"/>
        <w:gridCol w:w="1419"/>
        <w:gridCol w:w="1575"/>
        <w:gridCol w:w="2490"/>
        <w:gridCol w:w="2385"/>
        <w:gridCol w:w="7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1" w:hRule="atLeast"/>
          <w:jc w:val="center"/>
        </w:trPr>
        <w:tc>
          <w:tcPr>
            <w:tcW w:w="57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bCs/>
                <w:szCs w:val="21"/>
              </w:rPr>
            </w:pPr>
            <w:r>
              <w:rPr>
                <w:rFonts w:hint="eastAsia" w:ascii="宋体" w:hAnsi="宋体" w:cs="宋体"/>
                <w:bCs/>
                <w:color w:val="000000"/>
                <w:kern w:val="0"/>
                <w:sz w:val="22"/>
                <w:szCs w:val="22"/>
                <w:lang w:bidi="ar"/>
              </w:rPr>
              <w:t>序号</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szCs w:val="21"/>
              </w:rPr>
            </w:pPr>
            <w:r>
              <w:rPr>
                <w:rFonts w:hint="eastAsia" w:ascii="宋体" w:hAnsi="宋体" w:cs="宋体"/>
                <w:bCs/>
                <w:szCs w:val="21"/>
              </w:rPr>
              <w:t>采购内容</w:t>
            </w:r>
          </w:p>
        </w:tc>
        <w:tc>
          <w:tcPr>
            <w:tcW w:w="157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szCs w:val="21"/>
              </w:rPr>
            </w:pPr>
            <w:r>
              <w:rPr>
                <w:rFonts w:hint="eastAsia" w:ascii="宋体" w:hAnsi="宋体" w:cs="宋体"/>
                <w:bCs/>
                <w:szCs w:val="21"/>
              </w:rPr>
              <w:t>采购数量</w:t>
            </w:r>
          </w:p>
          <w:p>
            <w:pPr>
              <w:jc w:val="center"/>
              <w:rPr>
                <w:rFonts w:hint="eastAsia" w:ascii="宋体" w:hAnsi="宋体" w:cs="宋体"/>
                <w:bCs/>
                <w:szCs w:val="21"/>
              </w:rPr>
            </w:pPr>
            <w:r>
              <w:rPr>
                <w:rFonts w:hint="eastAsia" w:ascii="宋体" w:hAnsi="宋体" w:cs="宋体"/>
                <w:bCs/>
                <w:szCs w:val="21"/>
              </w:rPr>
              <w:t>（单位：【】）</w:t>
            </w:r>
          </w:p>
        </w:tc>
        <w:tc>
          <w:tcPr>
            <w:tcW w:w="249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szCs w:val="21"/>
              </w:rPr>
            </w:pPr>
            <w:r>
              <w:rPr>
                <w:rFonts w:hint="eastAsia" w:ascii="宋体" w:hAnsi="宋体" w:cs="宋体"/>
                <w:bCs/>
                <w:szCs w:val="21"/>
              </w:rPr>
              <w:t>单价限价</w:t>
            </w:r>
          </w:p>
          <w:p>
            <w:pPr>
              <w:jc w:val="center"/>
              <w:rPr>
                <w:rFonts w:hint="eastAsia" w:ascii="宋体" w:hAnsi="宋体" w:cs="宋体"/>
                <w:bCs/>
                <w:szCs w:val="21"/>
              </w:rPr>
            </w:pPr>
            <w:r>
              <w:rPr>
                <w:rFonts w:hint="eastAsia" w:ascii="宋体" w:hAnsi="宋体" w:cs="宋体"/>
                <w:bCs/>
                <w:szCs w:val="21"/>
              </w:rPr>
              <w:t>（单位：</w:t>
            </w:r>
            <w:r>
              <w:rPr>
                <w:rFonts w:hint="eastAsia" w:ascii="宋体" w:hAnsi="宋体" w:cs="宋体"/>
                <w:bCs/>
                <w:color w:val="000000"/>
                <w:kern w:val="0"/>
                <w:sz w:val="20"/>
                <w:szCs w:val="20"/>
                <w:lang w:bidi="ar"/>
              </w:rPr>
              <w:t>【】，人民币</w:t>
            </w:r>
            <w:r>
              <w:rPr>
                <w:rFonts w:hint="eastAsia" w:ascii="宋体" w:hAnsi="宋体" w:cs="宋体"/>
                <w:bCs/>
                <w:szCs w:val="21"/>
              </w:rPr>
              <w:t>）</w:t>
            </w:r>
          </w:p>
        </w:tc>
        <w:tc>
          <w:tcPr>
            <w:tcW w:w="23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szCs w:val="21"/>
              </w:rPr>
            </w:pPr>
            <w:r>
              <w:rPr>
                <w:rFonts w:hint="eastAsia" w:ascii="宋体" w:hAnsi="宋体" w:cs="宋体"/>
                <w:bCs/>
                <w:szCs w:val="21"/>
              </w:rPr>
              <w:t>总价限价</w:t>
            </w:r>
          </w:p>
          <w:p>
            <w:pPr>
              <w:jc w:val="center"/>
              <w:rPr>
                <w:rFonts w:hint="eastAsia" w:ascii="宋体" w:hAnsi="宋体" w:cs="宋体"/>
                <w:bCs/>
                <w:szCs w:val="21"/>
              </w:rPr>
            </w:pPr>
            <w:r>
              <w:rPr>
                <w:rFonts w:hint="eastAsia" w:ascii="宋体" w:hAnsi="宋体" w:cs="宋体"/>
                <w:bCs/>
                <w:szCs w:val="21"/>
              </w:rPr>
              <w:t>（单位：</w:t>
            </w:r>
            <w:r>
              <w:rPr>
                <w:rFonts w:hint="eastAsia" w:ascii="宋体" w:hAnsi="宋体" w:cs="宋体"/>
                <w:bCs/>
                <w:color w:val="000000"/>
                <w:kern w:val="0"/>
                <w:sz w:val="20"/>
                <w:szCs w:val="20"/>
                <w:lang w:bidi="ar"/>
              </w:rPr>
              <w:t>【】，人民币</w:t>
            </w:r>
            <w:r>
              <w:rPr>
                <w:rFonts w:hint="eastAsia" w:ascii="宋体" w:hAnsi="宋体" w:cs="宋体"/>
                <w:bCs/>
                <w:szCs w:val="21"/>
              </w:rPr>
              <w:t>）</w:t>
            </w:r>
          </w:p>
        </w:tc>
        <w:tc>
          <w:tcPr>
            <w:tcW w:w="79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bCs/>
                <w:szCs w:val="21"/>
              </w:rPr>
            </w:pPr>
            <w:r>
              <w:rPr>
                <w:rFonts w:hint="eastAsia" w:ascii="宋体" w:hAnsi="宋体" w:cs="宋体"/>
                <w:bCs/>
                <w:szCs w:val="21"/>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 w:hRule="atLeast"/>
          <w:jc w:val="center"/>
        </w:trPr>
        <w:tc>
          <w:tcPr>
            <w:tcW w:w="57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rPr>
            </w:pPr>
            <w:r>
              <w:rPr>
                <w:rFonts w:hint="eastAsia" w:ascii="宋体" w:hAnsi="宋体" w:cs="宋体"/>
                <w:color w:val="000000"/>
                <w:kern w:val="0"/>
                <w:sz w:val="22"/>
                <w:szCs w:val="22"/>
                <w:lang w:bidi="ar"/>
              </w:rPr>
              <w:t>1</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w:t>
            </w:r>
            <w:bookmarkStart w:id="42" w:name="OLE_LINK6"/>
            <w:r>
              <w:rPr>
                <w:rFonts w:hint="eastAsia" w:ascii="宋体" w:hAnsi="宋体" w:cs="宋体"/>
                <w:sz w:val="21"/>
                <w:szCs w:val="21"/>
              </w:rPr>
              <w:t>洛杉矶营业部</w:t>
            </w:r>
            <w:bookmarkEnd w:id="42"/>
            <w:r>
              <w:rPr>
                <w:rFonts w:hint="eastAsia" w:ascii="宋体" w:hAnsi="宋体" w:cs="宋体"/>
                <w:sz w:val="21"/>
                <w:szCs w:val="21"/>
                <w:lang w:val="en-US" w:eastAsia="zh-CN"/>
              </w:rPr>
              <w:t>场站生产用车租赁</w:t>
            </w:r>
            <w:r>
              <w:rPr>
                <w:rFonts w:hint="eastAsia" w:ascii="宋体" w:hAnsi="宋体" w:cs="宋体"/>
                <w:szCs w:val="21"/>
              </w:rPr>
              <w:t>】</w:t>
            </w:r>
          </w:p>
        </w:tc>
        <w:tc>
          <w:tcPr>
            <w:tcW w:w="157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1</w:t>
            </w:r>
            <w:r>
              <w:rPr>
                <w:rFonts w:hint="eastAsia" w:ascii="宋体" w:hAnsi="宋体" w:cs="宋体"/>
                <w:szCs w:val="21"/>
              </w:rPr>
              <w:t>】</w:t>
            </w:r>
          </w:p>
        </w:tc>
        <w:tc>
          <w:tcPr>
            <w:tcW w:w="249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w:t>
            </w:r>
            <w:bookmarkStart w:id="43" w:name="OLE_LINK5"/>
            <w:r>
              <w:rPr>
                <w:rFonts w:hint="eastAsia" w:ascii="宋体" w:hAnsi="宋体" w:cs="宋体"/>
                <w:szCs w:val="21"/>
                <w:lang w:val="en-US" w:eastAsia="zh-CN"/>
              </w:rPr>
              <w:t>128800</w:t>
            </w:r>
            <w:bookmarkEnd w:id="43"/>
            <w:r>
              <w:rPr>
                <w:rFonts w:hint="eastAsia" w:ascii="宋体" w:hAnsi="宋体" w:cs="宋体"/>
                <w:szCs w:val="21"/>
              </w:rPr>
              <w:t>】</w:t>
            </w:r>
          </w:p>
        </w:tc>
        <w:tc>
          <w:tcPr>
            <w:tcW w:w="23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128800</w:t>
            </w:r>
            <w:r>
              <w:rPr>
                <w:rFonts w:hint="eastAsia" w:ascii="宋体" w:hAnsi="宋体" w:cs="宋体"/>
                <w:szCs w:val="21"/>
              </w:rPr>
              <w:t>】</w:t>
            </w:r>
          </w:p>
        </w:tc>
        <w:tc>
          <w:tcPr>
            <w:tcW w:w="79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 w:hRule="atLeast"/>
          <w:jc w:val="center"/>
        </w:trPr>
        <w:tc>
          <w:tcPr>
            <w:tcW w:w="57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rPr>
            </w:pPr>
            <w:r>
              <w:rPr>
                <w:rFonts w:hint="eastAsia" w:ascii="宋体" w:hAnsi="宋体" w:cs="宋体"/>
                <w:color w:val="000000"/>
                <w:kern w:val="0"/>
                <w:sz w:val="22"/>
                <w:szCs w:val="22"/>
                <w:lang w:bidi="ar"/>
              </w:rPr>
              <w:t>2</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p>
        </w:tc>
        <w:tc>
          <w:tcPr>
            <w:tcW w:w="249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p>
        </w:tc>
        <w:tc>
          <w:tcPr>
            <w:tcW w:w="23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p>
        </w:tc>
        <w:tc>
          <w:tcPr>
            <w:tcW w:w="79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 w:hRule="atLeast"/>
          <w:jc w:val="center"/>
        </w:trPr>
        <w:tc>
          <w:tcPr>
            <w:tcW w:w="57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cs="宋体"/>
                <w:color w:val="000000"/>
                <w:kern w:val="0"/>
                <w:sz w:val="22"/>
                <w:szCs w:val="22"/>
                <w:lang w:bidi="ar"/>
              </w:rPr>
            </w:pPr>
            <w:r>
              <w:rPr>
                <w:rFonts w:hint="eastAsia" w:ascii="宋体" w:hAnsi="宋体" w:cs="宋体"/>
                <w:color w:val="000000"/>
                <w:kern w:val="0"/>
                <w:sz w:val="22"/>
                <w:szCs w:val="22"/>
                <w:lang w:bidi="ar"/>
              </w:rPr>
              <w:t>…</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p>
        </w:tc>
        <w:tc>
          <w:tcPr>
            <w:tcW w:w="249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p>
        </w:tc>
        <w:tc>
          <w:tcPr>
            <w:tcW w:w="23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p>
        </w:tc>
        <w:tc>
          <w:tcPr>
            <w:tcW w:w="79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 w:hRule="atLeast"/>
          <w:jc w:val="center"/>
        </w:trPr>
        <w:tc>
          <w:tcPr>
            <w:tcW w:w="6060" w:type="dxa"/>
            <w:gridSpan w:val="4"/>
            <w:tcBorders>
              <w:top w:val="single" w:color="auto" w:sz="4" w:space="0"/>
              <w:left w:val="single" w:color="auto" w:sz="4" w:space="0"/>
              <w:bottom w:val="single" w:color="auto" w:sz="4" w:space="0"/>
              <w:right w:val="single" w:color="auto" w:sz="4" w:space="0"/>
            </w:tcBorders>
            <w:noWrap w:val="0"/>
            <w:vAlign w:val="center"/>
          </w:tcPr>
          <w:p>
            <w:pPr>
              <w:jc w:val="right"/>
              <w:rPr>
                <w:rFonts w:hint="eastAsia" w:ascii="宋体" w:hAnsi="宋体" w:cs="宋体"/>
                <w:b/>
                <w:color w:val="000000"/>
                <w:kern w:val="0"/>
                <w:sz w:val="22"/>
                <w:szCs w:val="22"/>
                <w:lang w:bidi="ar"/>
              </w:rPr>
            </w:pPr>
            <w:r>
              <w:rPr>
                <w:rFonts w:hint="eastAsia" w:ascii="宋体" w:hAnsi="宋体" w:cs="宋体"/>
                <w:b/>
                <w:color w:val="000000"/>
                <w:kern w:val="0"/>
                <w:sz w:val="22"/>
                <w:szCs w:val="22"/>
                <w:lang w:bidi="ar"/>
              </w:rPr>
              <w:t>合计</w:t>
            </w:r>
          </w:p>
        </w:tc>
        <w:tc>
          <w:tcPr>
            <w:tcW w:w="238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128800</w:t>
            </w:r>
            <w:r>
              <w:rPr>
                <w:rFonts w:hint="eastAsia" w:ascii="宋体" w:hAnsi="宋体" w:cs="宋体"/>
                <w:szCs w:val="21"/>
              </w:rPr>
              <w:t>】</w:t>
            </w:r>
          </w:p>
        </w:tc>
        <w:tc>
          <w:tcPr>
            <w:tcW w:w="79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cs="宋体"/>
                <w:szCs w:val="21"/>
              </w:rPr>
            </w:pPr>
          </w:p>
        </w:tc>
      </w:tr>
    </w:tbl>
    <w:p>
      <w:pPr>
        <w:widowControl/>
        <w:spacing w:line="360" w:lineRule="auto"/>
        <w:ind w:firstLine="422" w:firstLineChars="200"/>
        <w:jc w:val="left"/>
        <w:rPr>
          <w:rFonts w:hint="eastAsia" w:ascii="宋体" w:hAnsi="宋体" w:eastAsia="宋体" w:cs="宋体"/>
          <w:b/>
          <w:kern w:val="0"/>
          <w:szCs w:val="21"/>
          <w:lang w:eastAsia="zh-CN"/>
        </w:rPr>
      </w:pPr>
      <w:r>
        <w:rPr>
          <w:rFonts w:hint="eastAsia" w:ascii="宋体" w:hAnsi="宋体" w:cs="宋体"/>
          <w:b/>
          <w:bCs/>
          <w:szCs w:val="21"/>
        </w:rPr>
        <w:t>注</w:t>
      </w:r>
      <w:r>
        <w:rPr>
          <w:rFonts w:hint="eastAsia" w:ascii="宋体" w:hAnsi="宋体" w:cs="宋体"/>
          <w:kern w:val="0"/>
          <w:szCs w:val="21"/>
        </w:rPr>
        <w:t>：1、以上均为【含税】价。因国家税务政策变化导致增值税率发生变化时，按新的增值税率执行，协议价=协议签订时的不含税价*(1+新税率)。协议签订时的不含税价＝(协议约定的含税价、价外费用)/(1+协议签订时适用的税率)</w:t>
      </w:r>
      <w:r>
        <w:rPr>
          <w:rFonts w:hint="eastAsia" w:ascii="宋体" w:hAnsi="宋体" w:cs="宋体"/>
          <w:kern w:val="0"/>
          <w:szCs w:val="21"/>
          <w:lang w:eastAsia="zh-CN"/>
        </w:rPr>
        <w:t>。</w:t>
      </w:r>
    </w:p>
    <w:p>
      <w:pPr>
        <w:pStyle w:val="2"/>
        <w:numPr>
          <w:ilvl w:val="0"/>
          <w:numId w:val="0"/>
        </w:numPr>
        <w:ind w:firstLine="840" w:firstLineChars="400"/>
        <w:rPr>
          <w:rFonts w:hint="eastAsia"/>
        </w:rPr>
      </w:pPr>
      <w:r>
        <w:rPr>
          <w:rFonts w:hint="eastAsia" w:ascii="宋体" w:hAnsi="宋体" w:cs="宋体"/>
          <w:kern w:val="0"/>
          <w:szCs w:val="21"/>
        </w:rPr>
        <w:t>2、本项目采用框架（无固定总金额）采购模式。</w:t>
      </w:r>
      <w:r>
        <w:rPr>
          <w:rFonts w:hint="eastAsia" w:ascii="宋体" w:hAnsi="宋体" w:cs="宋体"/>
          <w:kern w:val="0"/>
          <w:szCs w:val="21"/>
          <w:lang w:eastAsia="zh-CN"/>
        </w:rPr>
        <w:t>供应商</w:t>
      </w:r>
      <w:r>
        <w:rPr>
          <w:rFonts w:hint="eastAsia" w:ascii="宋体" w:hAnsi="宋体" w:cs="宋体"/>
          <w:kern w:val="0"/>
          <w:szCs w:val="21"/>
        </w:rPr>
        <w:t>必须对全部内容进行报价，</w:t>
      </w:r>
      <w:r>
        <w:rPr>
          <w:rFonts w:hint="eastAsia" w:ascii="宋体" w:hAnsi="宋体" w:cs="宋体"/>
          <w:b/>
          <w:bCs/>
          <w:kern w:val="0"/>
          <w:szCs w:val="21"/>
        </w:rPr>
        <w:t>如有缺漏或超过最高限价（单价）的报价，将导致报价无效。</w:t>
      </w:r>
      <w:r>
        <w:rPr>
          <w:rFonts w:hint="eastAsia" w:ascii="宋体" w:hAnsi="宋体" w:cs="宋体"/>
          <w:szCs w:val="21"/>
        </w:rPr>
        <w:t>本次采购</w:t>
      </w:r>
      <w:r>
        <w:rPr>
          <w:rFonts w:hint="eastAsia" w:ascii="宋体" w:hAnsi="宋体" w:cs="宋体"/>
          <w:kern w:val="0"/>
          <w:szCs w:val="21"/>
        </w:rPr>
        <w:t>数量和对应的总价仅为初步的</w:t>
      </w:r>
      <w:r>
        <w:rPr>
          <w:rFonts w:hint="eastAsia" w:ascii="宋体" w:hAnsi="宋体" w:cs="宋体"/>
          <w:szCs w:val="21"/>
        </w:rPr>
        <w:t>预估上限，不视为采购人对成交供应商作出任何必然采购或采购金额的承诺，</w:t>
      </w:r>
      <w:r>
        <w:rPr>
          <w:rFonts w:hint="eastAsia" w:ascii="宋体" w:hAnsi="宋体" w:cs="宋体"/>
          <w:kern w:val="0"/>
          <w:szCs w:val="21"/>
        </w:rPr>
        <w:t>合同期内的采购数量可能会有所增减，</w:t>
      </w:r>
      <w:r>
        <w:rPr>
          <w:rFonts w:hint="eastAsia" w:ascii="宋体" w:hAnsi="宋体" w:cs="宋体"/>
          <w:szCs w:val="21"/>
        </w:rPr>
        <w:t>采购人</w:t>
      </w:r>
      <w:r>
        <w:rPr>
          <w:rFonts w:hint="eastAsia" w:ascii="宋体" w:hAnsi="宋体" w:cs="宋体"/>
          <w:kern w:val="0"/>
          <w:szCs w:val="21"/>
        </w:rPr>
        <w:t>有权按实际需要调整，</w:t>
      </w:r>
      <w:r>
        <w:rPr>
          <w:rFonts w:hint="eastAsia" w:ascii="宋体" w:hAnsi="宋体" w:cs="宋体"/>
          <w:szCs w:val="21"/>
        </w:rPr>
        <w:t>最终采购数量以采购人实际采购需求、订单为准，</w:t>
      </w:r>
      <w:r>
        <w:rPr>
          <w:rFonts w:hint="eastAsia" w:ascii="宋体" w:hAnsi="宋体" w:cs="宋体"/>
          <w:kern w:val="0"/>
          <w:szCs w:val="21"/>
        </w:rPr>
        <w:t>并按实际交易数量进行结算。除符合法律、法规、政府政策等规定的以外，采购单价不再进行调整。</w:t>
      </w:r>
    </w:p>
    <w:p>
      <w:pPr>
        <w:spacing w:line="360" w:lineRule="auto"/>
        <w:ind w:firstLine="422" w:firstLineChars="200"/>
        <w:rPr>
          <w:rFonts w:hint="eastAsia" w:ascii="宋体" w:hAnsi="宋体" w:cs="宋体"/>
          <w:szCs w:val="21"/>
        </w:rPr>
      </w:pPr>
      <w:r>
        <w:rPr>
          <w:rFonts w:hint="eastAsia" w:ascii="宋体" w:hAnsi="宋体" w:cs="宋体"/>
          <w:b/>
          <w:szCs w:val="21"/>
        </w:rPr>
        <w:t>1.6</w:t>
      </w:r>
      <w:r>
        <w:rPr>
          <w:rFonts w:hint="eastAsia" w:ascii="宋体" w:hAnsi="宋体" w:cs="宋体"/>
          <w:szCs w:val="21"/>
        </w:rPr>
        <w:t xml:space="preserve"> 【交货/服务】地点及【交货期/服务期限】：</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2272"/>
        <w:gridCol w:w="2310"/>
        <w:gridCol w:w="36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pPr>
              <w:rPr>
                <w:rFonts w:hint="eastAsia" w:ascii="宋体" w:hAnsi="宋体" w:cs="宋体"/>
                <w:color w:val="000000"/>
                <w:szCs w:val="21"/>
              </w:rPr>
            </w:pPr>
            <w:r>
              <w:rPr>
                <w:rFonts w:hint="eastAsia" w:ascii="宋体" w:hAnsi="宋体" w:cs="宋体"/>
                <w:color w:val="000000"/>
                <w:szCs w:val="21"/>
              </w:rPr>
              <w:t>序号</w:t>
            </w:r>
          </w:p>
        </w:tc>
        <w:tc>
          <w:tcPr>
            <w:tcW w:w="2272" w:type="dxa"/>
            <w:noWrap w:val="0"/>
            <w:vAlign w:val="top"/>
          </w:tcPr>
          <w:p>
            <w:pPr>
              <w:rPr>
                <w:rFonts w:hint="eastAsia" w:ascii="宋体" w:hAnsi="宋体" w:cs="宋体"/>
                <w:color w:val="000000"/>
                <w:szCs w:val="21"/>
              </w:rPr>
            </w:pPr>
            <w:r>
              <w:rPr>
                <w:rFonts w:hint="eastAsia" w:ascii="宋体" w:hAnsi="宋体" w:cs="宋体"/>
                <w:color w:val="000000"/>
                <w:kern w:val="0"/>
                <w:szCs w:val="21"/>
              </w:rPr>
              <w:t>【交货/服务】</w:t>
            </w:r>
            <w:r>
              <w:rPr>
                <w:rFonts w:hint="eastAsia" w:ascii="宋体" w:hAnsi="宋体" w:cs="宋体"/>
                <w:color w:val="000000"/>
                <w:szCs w:val="21"/>
              </w:rPr>
              <w:t>内容</w:t>
            </w:r>
          </w:p>
        </w:tc>
        <w:tc>
          <w:tcPr>
            <w:tcW w:w="2310" w:type="dxa"/>
            <w:noWrap w:val="0"/>
            <w:vAlign w:val="top"/>
          </w:tcPr>
          <w:p>
            <w:pPr>
              <w:rPr>
                <w:rFonts w:hint="eastAsia" w:ascii="宋体" w:hAnsi="宋体" w:cs="宋体"/>
                <w:color w:val="000000"/>
                <w:szCs w:val="21"/>
              </w:rPr>
            </w:pPr>
            <w:r>
              <w:rPr>
                <w:rFonts w:hint="eastAsia" w:ascii="宋体" w:hAnsi="宋体" w:cs="宋体"/>
                <w:color w:val="000000"/>
                <w:kern w:val="0"/>
                <w:szCs w:val="21"/>
              </w:rPr>
              <w:t>【交货/服务】</w:t>
            </w:r>
            <w:r>
              <w:rPr>
                <w:rFonts w:hint="eastAsia" w:ascii="宋体" w:hAnsi="宋体" w:cs="宋体"/>
                <w:color w:val="000000"/>
                <w:szCs w:val="21"/>
              </w:rPr>
              <w:t>地点</w:t>
            </w:r>
          </w:p>
        </w:tc>
        <w:tc>
          <w:tcPr>
            <w:tcW w:w="3655" w:type="dxa"/>
            <w:noWrap w:val="0"/>
            <w:vAlign w:val="top"/>
          </w:tcPr>
          <w:p>
            <w:pPr>
              <w:rPr>
                <w:rFonts w:hint="eastAsia" w:ascii="宋体" w:hAnsi="宋体" w:cs="宋体"/>
                <w:color w:val="000000"/>
                <w:szCs w:val="21"/>
              </w:rPr>
            </w:pPr>
            <w:r>
              <w:rPr>
                <w:rFonts w:hint="eastAsia" w:ascii="宋体" w:hAnsi="宋体" w:cs="宋体"/>
                <w:color w:val="000000"/>
                <w:kern w:val="0"/>
                <w:szCs w:val="21"/>
              </w:rPr>
              <w:t>【交货/服务】</w:t>
            </w:r>
            <w:r>
              <w:rPr>
                <w:rFonts w:hint="eastAsia" w:ascii="宋体" w:hAnsi="宋体" w:cs="宋体"/>
                <w:color w:val="000000"/>
                <w:szCs w:val="21"/>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pPr>
              <w:rPr>
                <w:rFonts w:hint="eastAsia" w:ascii="宋体" w:hAnsi="宋体" w:eastAsia="宋体" w:cs="宋体"/>
                <w:szCs w:val="21"/>
                <w:lang w:val="en-US" w:eastAsia="zh-CN"/>
              </w:rPr>
            </w:pPr>
            <w:r>
              <w:rPr>
                <w:rFonts w:hint="eastAsia" w:ascii="宋体" w:hAnsi="宋体" w:cs="宋体"/>
                <w:szCs w:val="21"/>
                <w:lang w:val="en-US" w:eastAsia="zh-CN"/>
              </w:rPr>
              <w:t>1</w:t>
            </w:r>
          </w:p>
        </w:tc>
        <w:tc>
          <w:tcPr>
            <w:tcW w:w="2272" w:type="dxa"/>
            <w:noWrap w:val="0"/>
            <w:vAlign w:val="top"/>
          </w:tcPr>
          <w:p>
            <w:pPr>
              <w:rPr>
                <w:rFonts w:hint="default" w:ascii="宋体" w:hAnsi="宋体" w:eastAsia="宋体" w:cs="宋体"/>
                <w:szCs w:val="21"/>
                <w:lang w:val="en-US" w:eastAsia="zh-CN"/>
              </w:rPr>
            </w:pPr>
            <w:r>
              <w:rPr>
                <w:rFonts w:hint="eastAsia" w:ascii="宋体" w:hAnsi="宋体" w:cs="宋体"/>
                <w:sz w:val="21"/>
                <w:szCs w:val="21"/>
              </w:rPr>
              <w:t>洛杉矶营业部</w:t>
            </w:r>
            <w:r>
              <w:rPr>
                <w:rFonts w:hint="eastAsia" w:ascii="宋体" w:hAnsi="宋体" w:cs="宋体"/>
                <w:sz w:val="21"/>
                <w:szCs w:val="21"/>
                <w:lang w:val="en-US" w:eastAsia="zh-CN"/>
              </w:rPr>
              <w:t>场站生产用车租赁</w:t>
            </w:r>
          </w:p>
        </w:tc>
        <w:tc>
          <w:tcPr>
            <w:tcW w:w="2310" w:type="dxa"/>
            <w:noWrap w:val="0"/>
            <w:vAlign w:val="top"/>
          </w:tcPr>
          <w:p>
            <w:pPr>
              <w:rPr>
                <w:rFonts w:hint="default" w:ascii="宋体" w:hAnsi="宋体" w:cs="宋体"/>
                <w:szCs w:val="21"/>
                <w:lang w:val="en-US"/>
              </w:rPr>
            </w:pPr>
            <w:r>
              <w:rPr>
                <w:rFonts w:hint="eastAsia" w:ascii="宋体" w:hAnsi="宋体" w:cs="宋体"/>
                <w:szCs w:val="21"/>
                <w:lang w:val="en-US" w:eastAsia="zh-CN"/>
              </w:rPr>
              <w:t>洛杉矶机场站</w:t>
            </w:r>
          </w:p>
        </w:tc>
        <w:tc>
          <w:tcPr>
            <w:tcW w:w="3655" w:type="dxa"/>
            <w:noWrap w:val="0"/>
            <w:vAlign w:val="top"/>
          </w:tcPr>
          <w:p>
            <w:pPr>
              <w:rPr>
                <w:rFonts w:hint="eastAsia" w:ascii="宋体" w:hAnsi="宋体" w:cs="宋体"/>
                <w:szCs w:val="21"/>
              </w:rPr>
            </w:pPr>
            <w:r>
              <w:rPr>
                <w:rFonts w:hint="eastAsia" w:ascii="宋体" w:hAnsi="宋体" w:cs="宋体"/>
                <w:color w:val="0000FF"/>
                <w:kern w:val="0"/>
                <w:szCs w:val="21"/>
              </w:rPr>
              <w:t>【A】</w:t>
            </w:r>
            <w:r>
              <w:rPr>
                <w:rFonts w:hint="eastAsia" w:ascii="宋体" w:hAnsi="宋体" w:cs="宋体"/>
                <w:szCs w:val="21"/>
              </w:rPr>
              <w:t>自成交通知书发出之日起【</w:t>
            </w:r>
            <w:r>
              <w:rPr>
                <w:rFonts w:hint="eastAsia" w:ascii="宋体" w:hAnsi="宋体" w:cs="宋体"/>
                <w:szCs w:val="21"/>
                <w:lang w:val="en-US" w:eastAsia="zh-CN"/>
              </w:rPr>
              <w:t>1</w:t>
            </w:r>
            <w:r>
              <w:rPr>
                <w:rFonts w:hint="eastAsia" w:ascii="宋体" w:hAnsi="宋体" w:cs="宋体"/>
                <w:szCs w:val="21"/>
              </w:rPr>
              <w:t>】个月内交货完毕。</w:t>
            </w:r>
          </w:p>
          <w:p>
            <w:pPr>
              <w:rPr>
                <w:rFonts w:hint="eastAsia"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pPr>
              <w:rPr>
                <w:rFonts w:hint="eastAsia" w:ascii="宋体" w:hAnsi="宋体" w:cs="宋体"/>
                <w:szCs w:val="21"/>
              </w:rPr>
            </w:pPr>
          </w:p>
        </w:tc>
        <w:tc>
          <w:tcPr>
            <w:tcW w:w="2272" w:type="dxa"/>
            <w:noWrap w:val="0"/>
            <w:vAlign w:val="top"/>
          </w:tcPr>
          <w:p>
            <w:pPr>
              <w:rPr>
                <w:rFonts w:hint="eastAsia" w:ascii="宋体" w:hAnsi="宋体" w:cs="宋体"/>
                <w:szCs w:val="21"/>
              </w:rPr>
            </w:pPr>
          </w:p>
        </w:tc>
        <w:tc>
          <w:tcPr>
            <w:tcW w:w="2310" w:type="dxa"/>
            <w:noWrap w:val="0"/>
            <w:vAlign w:val="top"/>
          </w:tcPr>
          <w:p>
            <w:pPr>
              <w:rPr>
                <w:rFonts w:hint="eastAsia" w:ascii="宋体" w:hAnsi="宋体" w:cs="宋体"/>
                <w:szCs w:val="21"/>
              </w:rPr>
            </w:pPr>
          </w:p>
        </w:tc>
        <w:tc>
          <w:tcPr>
            <w:tcW w:w="3655" w:type="dxa"/>
            <w:noWrap w:val="0"/>
            <w:vAlign w:val="top"/>
          </w:tcPr>
          <w:p>
            <w:pPr>
              <w:rPr>
                <w:rFonts w:hint="eastAsia" w:ascii="宋体" w:hAnsi="宋体" w:cs="宋体"/>
                <w:color w:val="0000FF"/>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pPr>
              <w:rPr>
                <w:rFonts w:hint="eastAsia" w:ascii="宋体" w:hAnsi="宋体" w:cs="宋体"/>
                <w:szCs w:val="21"/>
              </w:rPr>
            </w:pPr>
            <w:bookmarkStart w:id="44" w:name="_Toc504657602"/>
          </w:p>
        </w:tc>
        <w:tc>
          <w:tcPr>
            <w:tcW w:w="2272" w:type="dxa"/>
            <w:noWrap w:val="0"/>
            <w:vAlign w:val="top"/>
          </w:tcPr>
          <w:p>
            <w:pPr>
              <w:rPr>
                <w:rFonts w:hint="eastAsia" w:ascii="宋体" w:hAnsi="宋体" w:cs="宋体"/>
                <w:szCs w:val="21"/>
              </w:rPr>
            </w:pPr>
          </w:p>
        </w:tc>
        <w:tc>
          <w:tcPr>
            <w:tcW w:w="2310" w:type="dxa"/>
            <w:noWrap w:val="0"/>
            <w:vAlign w:val="top"/>
          </w:tcPr>
          <w:p>
            <w:pPr>
              <w:rPr>
                <w:rFonts w:hint="eastAsia" w:ascii="宋体" w:hAnsi="宋体" w:cs="宋体"/>
                <w:szCs w:val="21"/>
              </w:rPr>
            </w:pPr>
          </w:p>
        </w:tc>
        <w:tc>
          <w:tcPr>
            <w:tcW w:w="3655" w:type="dxa"/>
            <w:noWrap w:val="0"/>
            <w:vAlign w:val="top"/>
          </w:tcPr>
          <w:p>
            <w:pPr>
              <w:rPr>
                <w:rFonts w:hint="eastAsia" w:ascii="宋体" w:hAnsi="宋体" w:cs="宋体"/>
                <w:color w:val="0000FF"/>
                <w:kern w:val="0"/>
                <w:szCs w:val="21"/>
              </w:rPr>
            </w:pPr>
          </w:p>
        </w:tc>
      </w:tr>
    </w:tbl>
    <w:p>
      <w:pPr>
        <w:spacing w:line="360" w:lineRule="auto"/>
        <w:ind w:firstLine="422" w:firstLineChars="200"/>
        <w:rPr>
          <w:rFonts w:hint="eastAsia" w:ascii="宋体" w:hAnsi="宋体" w:cs="宋体"/>
          <w:szCs w:val="21"/>
        </w:rPr>
      </w:pPr>
      <w:r>
        <w:rPr>
          <w:rFonts w:hint="eastAsia" w:ascii="宋体" w:hAnsi="宋体" w:cs="宋体"/>
          <w:b/>
          <w:szCs w:val="21"/>
        </w:rPr>
        <w:t xml:space="preserve">1.7 </w:t>
      </w:r>
      <w:r>
        <w:rPr>
          <w:rFonts w:hint="eastAsia" w:ascii="宋体" w:hAnsi="宋体" w:cs="宋体"/>
          <w:szCs w:val="21"/>
        </w:rPr>
        <w:t>合同期限：自合同生效之日起【</w:t>
      </w:r>
      <w:r>
        <w:rPr>
          <w:rFonts w:hint="eastAsia" w:ascii="宋体" w:hAnsi="宋体" w:cs="宋体"/>
          <w:szCs w:val="21"/>
          <w:lang w:val="en-US" w:eastAsia="zh-CN"/>
        </w:rPr>
        <w:t>1</w:t>
      </w:r>
      <w:r>
        <w:rPr>
          <w:rFonts w:hint="eastAsia" w:ascii="宋体" w:hAnsi="宋体" w:cs="宋体"/>
          <w:szCs w:val="21"/>
        </w:rPr>
        <w:t>】年，具体起始时间以双方签署合同内容为准。</w:t>
      </w:r>
    </w:p>
    <w:p>
      <w:pPr>
        <w:spacing w:line="360" w:lineRule="auto"/>
        <w:ind w:firstLine="422" w:firstLineChars="200"/>
        <w:rPr>
          <w:rFonts w:hint="eastAsia"/>
        </w:rPr>
      </w:pPr>
      <w:r>
        <w:rPr>
          <w:rFonts w:hint="eastAsia" w:ascii="宋体" w:hAnsi="宋体" w:cs="宋体"/>
          <w:b/>
          <w:szCs w:val="21"/>
        </w:rPr>
        <w:t xml:space="preserve">1.8 </w:t>
      </w:r>
      <w:r>
        <w:rPr>
          <w:rFonts w:hint="eastAsia" w:ascii="宋体" w:hAnsi="宋体" w:cs="宋体"/>
          <w:b/>
          <w:sz w:val="21"/>
          <w:szCs w:val="21"/>
          <w:lang w:val="en-US" w:eastAsia="zh-CN"/>
        </w:rPr>
        <w:t>本项目提供的产品/服务应符合中国现行各项安全管理相关法律、法规、规章、政策和管理规范等规定及要求。本项目鼓励使用低碳、新能源、节能、环保产品。</w:t>
      </w:r>
    </w:p>
    <w:p>
      <w:pPr>
        <w:pStyle w:val="4"/>
        <w:numPr>
          <w:ilvl w:val="0"/>
          <w:numId w:val="1"/>
        </w:numPr>
        <w:spacing w:line="360" w:lineRule="auto"/>
        <w:ind w:left="0"/>
        <w:jc w:val="left"/>
        <w:rPr>
          <w:rFonts w:hint="eastAsia" w:ascii="宋体" w:hAnsi="宋体" w:cs="宋体"/>
          <w:b/>
        </w:rPr>
      </w:pPr>
      <w:bookmarkStart w:id="45" w:name="_Toc71291050"/>
      <w:bookmarkStart w:id="46" w:name="_Toc16439"/>
      <w:bookmarkStart w:id="47" w:name="_Toc16809"/>
      <w:bookmarkStart w:id="48" w:name="_Toc11452"/>
      <w:bookmarkStart w:id="49" w:name="_Toc10341"/>
      <w:bookmarkStart w:id="50" w:name="_Toc8575"/>
      <w:bookmarkStart w:id="51" w:name="_Toc26280"/>
      <w:bookmarkStart w:id="52" w:name="_Toc20370"/>
      <w:bookmarkStart w:id="53" w:name="_Toc32675"/>
      <w:bookmarkStart w:id="54" w:name="_Toc13306"/>
      <w:r>
        <w:rPr>
          <w:rFonts w:hint="eastAsia" w:ascii="宋体" w:hAnsi="宋体" w:cs="宋体"/>
          <w:b/>
        </w:rPr>
        <w:t>供应商资格要求</w:t>
      </w:r>
      <w:bookmarkEnd w:id="44"/>
      <w:bookmarkEnd w:id="45"/>
      <w:bookmarkEnd w:id="46"/>
      <w:bookmarkEnd w:id="47"/>
      <w:bookmarkEnd w:id="48"/>
      <w:bookmarkEnd w:id="49"/>
      <w:bookmarkEnd w:id="50"/>
      <w:bookmarkEnd w:id="51"/>
      <w:bookmarkEnd w:id="52"/>
      <w:bookmarkEnd w:id="53"/>
      <w:bookmarkEnd w:id="54"/>
    </w:p>
    <w:p>
      <w:pPr>
        <w:spacing w:line="360" w:lineRule="auto"/>
        <w:ind w:firstLine="420" w:firstLineChars="200"/>
        <w:rPr>
          <w:rFonts w:hint="eastAsia" w:ascii="宋体" w:hAnsi="宋体" w:cs="宋体"/>
          <w:szCs w:val="21"/>
        </w:rPr>
      </w:pPr>
      <w:r>
        <w:rPr>
          <w:rFonts w:hint="eastAsia" w:ascii="宋体" w:hAnsi="宋体" w:cs="宋体"/>
          <w:szCs w:val="21"/>
        </w:rPr>
        <w:t>参加本项目报价的供应商必须符合下列要求：</w:t>
      </w:r>
    </w:p>
    <w:p>
      <w:pPr>
        <w:spacing w:line="360" w:lineRule="auto"/>
        <w:ind w:firstLine="422" w:firstLineChars="200"/>
        <w:rPr>
          <w:rFonts w:hint="eastAsia" w:ascii="宋体" w:hAnsi="宋体" w:cs="宋体"/>
        </w:rPr>
      </w:pPr>
      <w:r>
        <w:rPr>
          <w:rFonts w:hint="eastAsia" w:ascii="宋体" w:hAnsi="宋体" w:cs="宋体"/>
          <w:b/>
          <w:bCs/>
          <w:szCs w:val="21"/>
        </w:rPr>
        <w:t>2.</w:t>
      </w:r>
      <w:r>
        <w:rPr>
          <w:rFonts w:hint="eastAsia" w:ascii="宋体" w:hAnsi="宋体" w:cs="宋体"/>
          <w:b/>
          <w:bCs/>
          <w:szCs w:val="21"/>
          <w:lang w:val="en-US" w:eastAsia="zh-CN"/>
        </w:rPr>
        <w:t>6</w:t>
      </w:r>
      <w:r>
        <w:rPr>
          <w:rFonts w:hint="eastAsia" w:ascii="宋体" w:hAnsi="宋体" w:cs="宋体"/>
          <w:b/>
          <w:bCs/>
          <w:szCs w:val="21"/>
        </w:rPr>
        <w:t xml:space="preserve"> </w:t>
      </w:r>
      <w:r>
        <w:rPr>
          <w:rFonts w:hint="eastAsia" w:ascii="宋体" w:hAnsi="宋体" w:cs="宋体"/>
        </w:rPr>
        <w:t>被列入南航集团“限制交易供应商名单”且仍在限制期内的法人或其他组织不得参与本次</w:t>
      </w:r>
      <w:r>
        <w:rPr>
          <w:rFonts w:hint="eastAsia" w:ascii="宋体" w:hAnsi="宋体" w:cs="宋体"/>
          <w:lang w:eastAsia="zh-CN"/>
        </w:rPr>
        <w:t>询比</w:t>
      </w:r>
      <w:r>
        <w:rPr>
          <w:rFonts w:hint="eastAsia" w:ascii="宋体" w:hAnsi="宋体" w:cs="宋体"/>
        </w:rPr>
        <w:t>。</w:t>
      </w:r>
    </w:p>
    <w:p>
      <w:pPr>
        <w:spacing w:line="360" w:lineRule="auto"/>
        <w:ind w:firstLine="422" w:firstLineChars="200"/>
        <w:rPr>
          <w:rFonts w:hint="eastAsia" w:ascii="宋体" w:hAnsi="宋体" w:eastAsia="宋体" w:cs="宋体"/>
          <w:lang w:eastAsia="zh-CN"/>
        </w:rPr>
      </w:pPr>
      <w:r>
        <w:rPr>
          <w:rFonts w:hint="eastAsia" w:ascii="宋体" w:hAnsi="宋体" w:cs="宋体"/>
          <w:b/>
          <w:bCs/>
        </w:rPr>
        <w:t>2.</w:t>
      </w:r>
      <w:r>
        <w:rPr>
          <w:rFonts w:hint="eastAsia" w:ascii="宋体" w:hAnsi="宋体" w:cs="宋体"/>
          <w:b/>
          <w:bCs/>
          <w:lang w:val="en-US" w:eastAsia="zh-CN"/>
        </w:rPr>
        <w:t>7</w:t>
      </w:r>
      <w:r>
        <w:rPr>
          <w:rFonts w:hint="eastAsia" w:ascii="宋体" w:hAnsi="宋体" w:cs="宋体"/>
          <w:b/>
          <w:bCs/>
        </w:rPr>
        <w:t xml:space="preserve"> </w:t>
      </w:r>
      <w:r>
        <w:rPr>
          <w:rFonts w:hint="eastAsia" w:ascii="宋体" w:hAnsi="宋体" w:cs="宋体"/>
        </w:rPr>
        <w:t>被列入南航集团</w:t>
      </w:r>
      <w:r>
        <w:rPr>
          <w:rFonts w:hint="eastAsia" w:ascii="宋体" w:hAnsi="宋体" w:cs="宋体"/>
          <w:szCs w:val="21"/>
        </w:rPr>
        <w:t>“禁止交易企业名单”的企业，不得参与</w:t>
      </w:r>
      <w:r>
        <w:rPr>
          <w:rFonts w:hint="eastAsia" w:ascii="宋体" w:hAnsi="宋体" w:cs="宋体"/>
        </w:rPr>
        <w:t>本次</w:t>
      </w:r>
      <w:r>
        <w:rPr>
          <w:rFonts w:hint="eastAsia" w:ascii="宋体" w:hAnsi="宋体" w:cs="宋体"/>
          <w:szCs w:val="21"/>
          <w:lang w:eastAsia="zh-CN"/>
        </w:rPr>
        <w:t>询比</w:t>
      </w:r>
    </w:p>
    <w:p>
      <w:pPr>
        <w:spacing w:line="360" w:lineRule="auto"/>
        <w:ind w:firstLine="422" w:firstLineChars="200"/>
      </w:pPr>
      <w:r>
        <w:rPr>
          <w:rFonts w:hint="eastAsia" w:ascii="宋体" w:hAnsi="宋体" w:cs="宋体"/>
          <w:b/>
          <w:bCs/>
          <w:color w:val="000000"/>
          <w:szCs w:val="21"/>
        </w:rPr>
        <w:t>2.</w:t>
      </w:r>
      <w:r>
        <w:rPr>
          <w:rFonts w:hint="eastAsia" w:ascii="宋体" w:hAnsi="宋体" w:cs="宋体"/>
          <w:b/>
          <w:bCs/>
          <w:color w:val="000000"/>
          <w:szCs w:val="21"/>
          <w:lang w:val="en-US" w:eastAsia="zh-CN"/>
        </w:rPr>
        <w:t xml:space="preserve">8 </w:t>
      </w:r>
      <w:r>
        <w:rPr>
          <w:rFonts w:hint="eastAsia" w:ascii="宋体" w:hAnsi="宋体" w:cs="宋体"/>
          <w:color w:val="000000"/>
          <w:szCs w:val="21"/>
        </w:rPr>
        <w:t>递交文件的供应商之间在本项目过程中登陆</w:t>
      </w:r>
      <w:r>
        <w:rPr>
          <w:rFonts w:hint="eastAsia" w:ascii="宋体" w:hAnsi="宋体" w:cs="宋体"/>
          <w:color w:val="000000"/>
          <w:szCs w:val="21"/>
          <w:lang w:val="en-US" w:eastAsia="zh-CN"/>
        </w:rPr>
        <w:t>平台</w:t>
      </w:r>
      <w:r>
        <w:rPr>
          <w:rFonts w:hint="eastAsia" w:ascii="宋体" w:hAnsi="宋体" w:cs="宋体"/>
          <w:color w:val="000000"/>
          <w:szCs w:val="21"/>
        </w:rPr>
        <w:t>，下载、递交、解密相应文件等任何一个环节存在IP地址异常一致的，或者支付平台服务费、提交各类保证金</w:t>
      </w:r>
      <w:r>
        <w:rPr>
          <w:rFonts w:hint="eastAsia"/>
        </w:rPr>
        <w:t>等付款行为</w:t>
      </w:r>
      <w:r>
        <w:rPr>
          <w:rFonts w:hint="eastAsia" w:ascii="宋体" w:hAnsi="宋体" w:cs="宋体"/>
          <w:color w:val="000000"/>
          <w:szCs w:val="21"/>
        </w:rPr>
        <w:t>的银行账户一致的，不得通过符合性审查，且采购人有权对供应商涉嫌违规的这些行为按第二章第二节《</w:t>
      </w:r>
      <w:r>
        <w:rPr>
          <w:rFonts w:hint="eastAsia" w:ascii="宋体" w:hAnsi="宋体" w:cs="宋体"/>
          <w:color w:val="000000"/>
          <w:szCs w:val="21"/>
          <w:lang w:val="en-US" w:eastAsia="zh-CN"/>
        </w:rPr>
        <w:t>供应商</w:t>
      </w:r>
      <w:r>
        <w:rPr>
          <w:rFonts w:hint="eastAsia" w:ascii="宋体" w:hAnsi="宋体" w:cs="宋体"/>
          <w:color w:val="000000"/>
          <w:szCs w:val="21"/>
        </w:rPr>
        <w:t>须知》中第3.4.6的规定，以及依据本</w:t>
      </w:r>
      <w:r>
        <w:rPr>
          <w:rFonts w:hint="eastAsia" w:ascii="宋体" w:hAnsi="宋体" w:cs="宋体"/>
          <w:color w:val="000000"/>
          <w:szCs w:val="21"/>
          <w:lang w:val="en-US" w:eastAsia="zh-CN"/>
        </w:rPr>
        <w:t>谈判文件</w:t>
      </w:r>
      <w:r>
        <w:rPr>
          <w:rFonts w:hint="eastAsia" w:ascii="宋体" w:hAnsi="宋体" w:cs="宋体"/>
          <w:color w:val="000000"/>
          <w:szCs w:val="21"/>
        </w:rPr>
        <w:t>的其他规定和法律法规进一步审查、追究责任。</w:t>
      </w:r>
    </w:p>
    <w:p>
      <w:pPr>
        <w:pStyle w:val="4"/>
        <w:numPr>
          <w:ilvl w:val="0"/>
          <w:numId w:val="1"/>
        </w:numPr>
        <w:spacing w:line="360" w:lineRule="auto"/>
        <w:ind w:left="0"/>
        <w:jc w:val="left"/>
        <w:rPr>
          <w:rFonts w:hint="eastAsia" w:ascii="宋体" w:hAnsi="宋体" w:cs="宋体"/>
          <w:b/>
        </w:rPr>
      </w:pPr>
      <w:bookmarkStart w:id="55" w:name="_Toc8924"/>
      <w:bookmarkStart w:id="56" w:name="_Toc14081"/>
      <w:bookmarkStart w:id="57" w:name="_Toc26143"/>
      <w:bookmarkStart w:id="58" w:name="_Toc504657603"/>
      <w:bookmarkStart w:id="59" w:name="_Toc30672"/>
      <w:bookmarkStart w:id="60" w:name="_Toc21834"/>
      <w:bookmarkStart w:id="61" w:name="_Toc10226"/>
      <w:bookmarkStart w:id="62" w:name="_Toc71291051"/>
      <w:bookmarkStart w:id="63" w:name="_Toc22317"/>
      <w:bookmarkStart w:id="64" w:name="_Toc21424"/>
      <w:bookmarkStart w:id="65" w:name="_Toc25796"/>
      <w:r>
        <w:rPr>
          <w:rFonts w:hint="eastAsia" w:ascii="宋体" w:hAnsi="宋体" w:cs="宋体"/>
          <w:b/>
          <w:lang w:val="en-US" w:eastAsia="zh-CN"/>
        </w:rPr>
        <w:t>谈判</w:t>
      </w:r>
      <w:r>
        <w:rPr>
          <w:rFonts w:hint="eastAsia" w:ascii="宋体" w:hAnsi="宋体" w:cs="宋体"/>
          <w:b/>
          <w:lang w:eastAsia="zh-CN"/>
        </w:rPr>
        <w:t>文件</w:t>
      </w:r>
      <w:r>
        <w:rPr>
          <w:rFonts w:hint="eastAsia" w:ascii="宋体" w:hAnsi="宋体" w:cs="宋体"/>
          <w:b/>
        </w:rPr>
        <w:t>的获取</w:t>
      </w:r>
      <w:bookmarkEnd w:id="55"/>
      <w:bookmarkEnd w:id="56"/>
      <w:bookmarkEnd w:id="57"/>
      <w:bookmarkEnd w:id="58"/>
      <w:bookmarkEnd w:id="59"/>
      <w:bookmarkEnd w:id="60"/>
      <w:bookmarkEnd w:id="61"/>
      <w:bookmarkEnd w:id="62"/>
      <w:bookmarkEnd w:id="63"/>
      <w:bookmarkEnd w:id="64"/>
      <w:bookmarkEnd w:id="65"/>
    </w:p>
    <w:p>
      <w:pPr>
        <w:tabs>
          <w:tab w:val="left" w:pos="3700"/>
        </w:tabs>
        <w:spacing w:line="360" w:lineRule="auto"/>
        <w:ind w:firstLine="422" w:firstLineChars="200"/>
        <w:rPr>
          <w:rFonts w:hint="eastAsia" w:ascii="宋体" w:hAnsi="宋体" w:cs="宋体"/>
          <w:b/>
          <w:bCs/>
          <w:szCs w:val="21"/>
        </w:rPr>
      </w:pPr>
      <w:bookmarkStart w:id="66" w:name="_Toc504657604"/>
      <w:r>
        <w:rPr>
          <w:rFonts w:hint="eastAsia" w:ascii="宋体" w:hAnsi="宋体" w:cs="宋体"/>
          <w:b/>
          <w:szCs w:val="21"/>
        </w:rPr>
        <w:t>3.1</w:t>
      </w:r>
      <w:r>
        <w:rPr>
          <w:rFonts w:hint="eastAsia" w:ascii="宋体" w:hAnsi="宋体" w:cs="宋体"/>
          <w:szCs w:val="21"/>
        </w:rPr>
        <w:t xml:space="preserve"> 获取</w:t>
      </w:r>
      <w:r>
        <w:rPr>
          <w:rFonts w:hint="eastAsia" w:ascii="宋体" w:hAnsi="宋体" w:cs="宋体"/>
          <w:szCs w:val="21"/>
          <w:lang w:val="en-US" w:eastAsia="zh-CN"/>
        </w:rPr>
        <w:t>谈判</w:t>
      </w:r>
      <w:r>
        <w:rPr>
          <w:rFonts w:hint="eastAsia" w:ascii="宋体" w:hAnsi="宋体" w:cs="宋体"/>
          <w:szCs w:val="21"/>
          <w:lang w:eastAsia="zh-CN"/>
        </w:rPr>
        <w:t>文件</w:t>
      </w:r>
      <w:r>
        <w:rPr>
          <w:rFonts w:hint="eastAsia" w:ascii="宋体" w:hAnsi="宋体" w:cs="宋体"/>
          <w:szCs w:val="21"/>
        </w:rPr>
        <w:t>时间：</w:t>
      </w:r>
      <w:r>
        <w:rPr>
          <w:rFonts w:hint="eastAsia" w:ascii="宋体" w:hAnsi="宋体" w:cs="宋体"/>
        </w:rPr>
        <w:t>【</w:t>
      </w:r>
      <w:r>
        <w:rPr>
          <w:rFonts w:hint="eastAsia" w:ascii="宋体" w:hAnsi="宋体" w:cs="宋体"/>
          <w:lang w:val="en-US" w:eastAsia="zh-CN"/>
        </w:rPr>
        <w:t>2026</w:t>
      </w:r>
      <w:r>
        <w:rPr>
          <w:rFonts w:hint="eastAsia" w:ascii="宋体" w:hAnsi="宋体" w:cs="宋体"/>
        </w:rPr>
        <w:t>】</w:t>
      </w:r>
      <w:r>
        <w:rPr>
          <w:rFonts w:hint="eastAsia" w:ascii="宋体" w:hAnsi="宋体" w:cs="宋体"/>
          <w:szCs w:val="21"/>
        </w:rPr>
        <w:t>年</w:t>
      </w:r>
      <w:r>
        <w:rPr>
          <w:rFonts w:hint="eastAsia" w:ascii="宋体" w:hAnsi="宋体" w:cs="宋体"/>
        </w:rPr>
        <w:t>【</w:t>
      </w:r>
      <w:r>
        <w:rPr>
          <w:rFonts w:hint="eastAsia" w:ascii="宋体" w:hAnsi="宋体" w:cs="宋体"/>
          <w:lang w:val="en-US" w:eastAsia="zh-CN"/>
        </w:rPr>
        <w:t>6</w:t>
      </w:r>
      <w:r>
        <w:rPr>
          <w:rFonts w:hint="eastAsia" w:ascii="宋体" w:hAnsi="宋体" w:cs="宋体"/>
        </w:rPr>
        <w:t>】</w:t>
      </w:r>
      <w:r>
        <w:rPr>
          <w:rFonts w:hint="eastAsia" w:ascii="宋体" w:hAnsi="宋体" w:cs="宋体"/>
          <w:szCs w:val="21"/>
        </w:rPr>
        <w:t>月</w:t>
      </w:r>
      <w:r>
        <w:rPr>
          <w:rFonts w:hint="eastAsia" w:ascii="宋体" w:hAnsi="宋体" w:cs="宋体"/>
        </w:rPr>
        <w:t>【</w:t>
      </w:r>
      <w:r>
        <w:rPr>
          <w:rFonts w:hint="eastAsia" w:ascii="宋体" w:hAnsi="宋体" w:cs="宋体"/>
          <w:lang w:val="en-US" w:eastAsia="zh-CN"/>
        </w:rPr>
        <w:t>23</w:t>
      </w:r>
      <w:r>
        <w:rPr>
          <w:rFonts w:hint="eastAsia" w:ascii="宋体" w:hAnsi="宋体" w:cs="宋体"/>
        </w:rPr>
        <w:t>】</w:t>
      </w:r>
      <w:r>
        <w:rPr>
          <w:rFonts w:hint="eastAsia" w:ascii="宋体" w:hAnsi="宋体" w:cs="宋体"/>
          <w:szCs w:val="21"/>
        </w:rPr>
        <w:t>日至</w:t>
      </w:r>
      <w:r>
        <w:rPr>
          <w:rFonts w:hint="eastAsia" w:ascii="宋体" w:hAnsi="宋体" w:cs="宋体"/>
        </w:rPr>
        <w:t>【</w:t>
      </w:r>
      <w:r>
        <w:rPr>
          <w:rFonts w:hint="eastAsia" w:ascii="宋体" w:hAnsi="宋体" w:cs="宋体"/>
          <w:lang w:val="en-US" w:eastAsia="zh-CN"/>
        </w:rPr>
        <w:t>2026</w:t>
      </w:r>
      <w:r>
        <w:rPr>
          <w:rFonts w:hint="eastAsia" w:ascii="宋体" w:hAnsi="宋体" w:cs="宋体"/>
        </w:rPr>
        <w:t>】</w:t>
      </w:r>
      <w:r>
        <w:rPr>
          <w:rFonts w:hint="eastAsia" w:ascii="宋体" w:hAnsi="宋体" w:cs="宋体"/>
          <w:szCs w:val="21"/>
        </w:rPr>
        <w:t>年</w:t>
      </w:r>
      <w:r>
        <w:rPr>
          <w:rFonts w:hint="eastAsia" w:ascii="宋体" w:hAnsi="宋体" w:cs="宋体"/>
        </w:rPr>
        <w:t>【</w:t>
      </w:r>
      <w:r>
        <w:rPr>
          <w:rFonts w:hint="eastAsia" w:ascii="宋体" w:hAnsi="宋体" w:cs="宋体"/>
          <w:lang w:val="en-US" w:eastAsia="zh-CN"/>
        </w:rPr>
        <w:t>6</w:t>
      </w:r>
      <w:r>
        <w:rPr>
          <w:rFonts w:hint="eastAsia" w:ascii="宋体" w:hAnsi="宋体" w:cs="宋体"/>
        </w:rPr>
        <w:t>】</w:t>
      </w:r>
      <w:r>
        <w:rPr>
          <w:rFonts w:hint="eastAsia" w:ascii="宋体" w:hAnsi="宋体" w:cs="宋体"/>
          <w:szCs w:val="21"/>
        </w:rPr>
        <w:t>月</w:t>
      </w:r>
      <w:r>
        <w:rPr>
          <w:rFonts w:hint="eastAsia" w:ascii="宋体" w:hAnsi="宋体" w:cs="宋体"/>
        </w:rPr>
        <w:t>【</w:t>
      </w:r>
      <w:r>
        <w:rPr>
          <w:rFonts w:hint="eastAsia" w:ascii="宋体" w:hAnsi="宋体" w:cs="宋体"/>
          <w:lang w:val="en-US" w:eastAsia="zh-CN"/>
        </w:rPr>
        <w:t>25</w:t>
      </w:r>
      <w:r>
        <w:rPr>
          <w:rFonts w:hint="eastAsia" w:ascii="宋体" w:hAnsi="宋体" w:cs="宋体"/>
        </w:rPr>
        <w:t>】</w:t>
      </w:r>
      <w:r>
        <w:rPr>
          <w:rFonts w:hint="eastAsia" w:ascii="宋体" w:hAnsi="宋体" w:cs="宋体"/>
          <w:szCs w:val="21"/>
        </w:rPr>
        <w:t>日；</w:t>
      </w:r>
    </w:p>
    <w:p>
      <w:pPr>
        <w:widowControl/>
        <w:spacing w:line="360" w:lineRule="auto"/>
        <w:ind w:firstLine="422" w:firstLineChars="200"/>
        <w:rPr>
          <w:rFonts w:hint="default" w:ascii="宋体" w:hAnsi="宋体" w:eastAsia="宋体" w:cs="宋体"/>
          <w:szCs w:val="21"/>
          <w:u w:val="single"/>
          <w:lang w:val="en-US" w:eastAsia="zh-CN"/>
        </w:rPr>
      </w:pPr>
      <w:r>
        <w:rPr>
          <w:rFonts w:hint="eastAsia" w:ascii="宋体" w:hAnsi="宋体" w:cs="宋体"/>
          <w:b/>
          <w:szCs w:val="21"/>
        </w:rPr>
        <w:t>3.2</w:t>
      </w:r>
      <w:r>
        <w:rPr>
          <w:rFonts w:hint="eastAsia" w:ascii="宋体" w:hAnsi="宋体" w:cs="宋体"/>
          <w:szCs w:val="21"/>
        </w:rPr>
        <w:t xml:space="preserve"> </w:t>
      </w:r>
      <w:r>
        <w:rPr>
          <w:rFonts w:hint="eastAsia" w:ascii="宋体" w:hAnsi="宋体" w:cs="宋体"/>
          <w:szCs w:val="21"/>
          <w:lang w:val="en-US" w:eastAsia="zh-CN"/>
        </w:rPr>
        <w:t>谈判</w:t>
      </w:r>
      <w:r>
        <w:rPr>
          <w:rFonts w:hint="eastAsia" w:ascii="宋体" w:hAnsi="宋体" w:cs="宋体"/>
          <w:szCs w:val="21"/>
          <w:lang w:eastAsia="zh-CN"/>
        </w:rPr>
        <w:t>文件</w:t>
      </w:r>
      <w:r>
        <w:rPr>
          <w:rFonts w:hint="eastAsia" w:ascii="宋体" w:hAnsi="宋体" w:cs="宋体"/>
          <w:szCs w:val="21"/>
        </w:rPr>
        <w:t>获取途径：</w:t>
      </w:r>
      <w:r>
        <w:rPr>
          <w:rFonts w:hint="eastAsia" w:ascii="宋体" w:hAnsi="宋体" w:cs="宋体"/>
          <w:szCs w:val="21"/>
          <w:u w:val="none"/>
          <w:lang w:val="en-US" w:eastAsia="zh-CN"/>
        </w:rPr>
        <w:t>发送邮件至biming@csair.com获取谈判文件。</w:t>
      </w:r>
    </w:p>
    <w:p>
      <w:pPr>
        <w:pStyle w:val="4"/>
        <w:spacing w:line="360" w:lineRule="auto"/>
        <w:ind w:left="0"/>
        <w:jc w:val="left"/>
        <w:rPr>
          <w:rFonts w:hint="eastAsia" w:ascii="宋体" w:hAnsi="宋体" w:cs="宋体"/>
          <w:b/>
        </w:rPr>
      </w:pPr>
      <w:bookmarkStart w:id="67" w:name="_Toc3394"/>
      <w:bookmarkStart w:id="68" w:name="_Toc23039"/>
      <w:bookmarkStart w:id="69" w:name="_Toc26556"/>
      <w:bookmarkStart w:id="70" w:name="_Toc17918"/>
      <w:bookmarkStart w:id="71" w:name="_Toc23123"/>
      <w:bookmarkStart w:id="72" w:name="_Toc26753"/>
      <w:bookmarkStart w:id="73" w:name="_Toc71291052"/>
      <w:bookmarkStart w:id="74" w:name="_Toc18097"/>
      <w:bookmarkStart w:id="75" w:name="_Toc9396"/>
      <w:bookmarkStart w:id="76" w:name="_Toc548"/>
      <w:r>
        <w:rPr>
          <w:rFonts w:hint="eastAsia" w:ascii="宋体" w:hAnsi="宋体" w:cs="宋体"/>
          <w:b/>
        </w:rPr>
        <w:t>4、响应文件的递交</w:t>
      </w:r>
      <w:bookmarkEnd w:id="66"/>
      <w:bookmarkEnd w:id="67"/>
      <w:bookmarkEnd w:id="68"/>
      <w:bookmarkEnd w:id="69"/>
      <w:bookmarkEnd w:id="70"/>
      <w:bookmarkEnd w:id="71"/>
      <w:bookmarkEnd w:id="72"/>
      <w:bookmarkEnd w:id="73"/>
      <w:bookmarkEnd w:id="74"/>
      <w:bookmarkEnd w:id="75"/>
      <w:bookmarkEnd w:id="76"/>
    </w:p>
    <w:p>
      <w:pPr>
        <w:widowControl/>
        <w:spacing w:line="360" w:lineRule="auto"/>
        <w:ind w:firstLine="422" w:firstLineChars="200"/>
        <w:jc w:val="left"/>
        <w:rPr>
          <w:rFonts w:hint="eastAsia" w:ascii="宋体" w:hAnsi="宋体" w:cs="宋体"/>
          <w:color w:val="000000"/>
          <w:szCs w:val="21"/>
        </w:rPr>
      </w:pPr>
      <w:r>
        <w:rPr>
          <w:rFonts w:hint="eastAsia" w:ascii="宋体" w:hAnsi="宋体" w:cs="宋体"/>
          <w:b/>
          <w:szCs w:val="21"/>
        </w:rPr>
        <w:t>4.1</w:t>
      </w:r>
      <w:r>
        <w:rPr>
          <w:rFonts w:hint="eastAsia" w:ascii="宋体" w:hAnsi="宋体" w:cs="宋体"/>
          <w:bCs/>
          <w:szCs w:val="21"/>
        </w:rPr>
        <w:t xml:space="preserve"> </w:t>
      </w:r>
      <w:r>
        <w:rPr>
          <w:rFonts w:hint="eastAsia" w:ascii="宋体" w:hAnsi="宋体" w:cs="宋体"/>
          <w:b/>
          <w:szCs w:val="21"/>
        </w:rPr>
        <w:t>响应文件递交的截止时间（报价截止时间）为【</w:t>
      </w:r>
      <w:r>
        <w:rPr>
          <w:rFonts w:hint="eastAsia" w:ascii="宋体" w:hAnsi="宋体" w:cs="宋体"/>
          <w:b/>
          <w:szCs w:val="21"/>
          <w:lang w:val="en-US" w:eastAsia="zh-CN"/>
        </w:rPr>
        <w:t>2026</w:t>
      </w:r>
      <w:r>
        <w:rPr>
          <w:rFonts w:hint="eastAsia" w:ascii="宋体" w:hAnsi="宋体" w:cs="宋体"/>
          <w:b/>
          <w:szCs w:val="21"/>
        </w:rPr>
        <w:t>】年【</w:t>
      </w:r>
      <w:r>
        <w:rPr>
          <w:rFonts w:hint="eastAsia" w:ascii="宋体" w:hAnsi="宋体" w:cs="宋体"/>
          <w:b/>
          <w:szCs w:val="21"/>
          <w:lang w:val="en-US" w:eastAsia="zh-CN"/>
        </w:rPr>
        <w:t>6</w:t>
      </w:r>
      <w:r>
        <w:rPr>
          <w:rFonts w:hint="eastAsia" w:ascii="宋体" w:hAnsi="宋体" w:cs="宋体"/>
          <w:b/>
          <w:szCs w:val="21"/>
        </w:rPr>
        <w:t>】月【</w:t>
      </w:r>
      <w:r>
        <w:rPr>
          <w:rFonts w:hint="eastAsia" w:ascii="宋体" w:hAnsi="宋体" w:cs="宋体"/>
          <w:b/>
          <w:szCs w:val="21"/>
          <w:lang w:val="en-US" w:eastAsia="zh-CN"/>
        </w:rPr>
        <w:t>25</w:t>
      </w:r>
      <w:r>
        <w:rPr>
          <w:rFonts w:hint="eastAsia" w:ascii="宋体" w:hAnsi="宋体" w:cs="宋体"/>
          <w:b/>
          <w:szCs w:val="21"/>
        </w:rPr>
        <w:t>】日【</w:t>
      </w:r>
      <w:r>
        <w:rPr>
          <w:rFonts w:hint="eastAsia" w:ascii="宋体" w:hAnsi="宋体" w:cs="宋体"/>
          <w:b/>
          <w:szCs w:val="21"/>
          <w:lang w:val="en-US" w:eastAsia="zh-CN"/>
        </w:rPr>
        <w:t>23</w:t>
      </w:r>
      <w:r>
        <w:rPr>
          <w:rFonts w:hint="eastAsia" w:ascii="宋体" w:hAnsi="宋体" w:cs="宋体"/>
          <w:b/>
          <w:szCs w:val="21"/>
        </w:rPr>
        <w:t>】时【</w:t>
      </w:r>
      <w:r>
        <w:rPr>
          <w:rFonts w:hint="eastAsia" w:ascii="宋体" w:hAnsi="宋体" w:cs="宋体"/>
          <w:b/>
          <w:szCs w:val="21"/>
          <w:lang w:val="en-US" w:eastAsia="zh-CN"/>
        </w:rPr>
        <w:t>59</w:t>
      </w:r>
      <w:r>
        <w:rPr>
          <w:rFonts w:hint="eastAsia" w:ascii="宋体" w:hAnsi="宋体" w:cs="宋体"/>
          <w:b/>
          <w:szCs w:val="21"/>
        </w:rPr>
        <w:t>】分</w:t>
      </w:r>
      <w:r>
        <w:rPr>
          <w:rFonts w:hint="eastAsia" w:ascii="宋体" w:hAnsi="宋体" w:cs="宋体"/>
          <w:color w:val="000000"/>
          <w:szCs w:val="21"/>
        </w:rPr>
        <w:t>，供应商应在截止时间前通过</w:t>
      </w:r>
      <w:r>
        <w:rPr>
          <w:rFonts w:hint="eastAsia" w:ascii="宋体" w:hAnsi="宋体" w:cs="宋体"/>
          <w:color w:val="000000"/>
          <w:szCs w:val="21"/>
          <w:lang w:val="en-US" w:eastAsia="zh-CN"/>
        </w:rPr>
        <w:t>发送邮件至xiang_zg@csair.com</w:t>
      </w:r>
      <w:r>
        <w:rPr>
          <w:rFonts w:hint="eastAsia" w:ascii="宋体" w:hAnsi="宋体" w:cs="宋体"/>
          <w:color w:val="000000"/>
          <w:szCs w:val="21"/>
        </w:rPr>
        <w:t>递交响应文件。</w:t>
      </w:r>
    </w:p>
    <w:p>
      <w:pPr>
        <w:widowControl/>
        <w:spacing w:line="360" w:lineRule="auto"/>
        <w:ind w:firstLine="422" w:firstLineChars="200"/>
        <w:jc w:val="left"/>
        <w:rPr>
          <w:rFonts w:hint="eastAsia" w:ascii="宋体" w:hAnsi="宋体" w:cs="宋体"/>
          <w:color w:val="FF0000"/>
          <w:szCs w:val="21"/>
        </w:rPr>
      </w:pPr>
      <w:r>
        <w:rPr>
          <w:rFonts w:hint="eastAsia" w:ascii="宋体" w:hAnsi="宋体" w:cs="宋体"/>
          <w:b/>
          <w:bCs/>
          <w:color w:val="000000"/>
          <w:szCs w:val="21"/>
        </w:rPr>
        <w:t xml:space="preserve">4.2 </w:t>
      </w:r>
      <w:r>
        <w:rPr>
          <w:rFonts w:hint="eastAsia" w:ascii="宋体" w:hAnsi="宋体" w:cs="宋体"/>
          <w:szCs w:val="21"/>
        </w:rPr>
        <w:t>逾期上传的响应文件，采购人将予以拒收。</w:t>
      </w:r>
    </w:p>
    <w:p>
      <w:pPr>
        <w:pStyle w:val="4"/>
        <w:spacing w:line="360" w:lineRule="auto"/>
        <w:ind w:left="0"/>
        <w:jc w:val="left"/>
        <w:rPr>
          <w:rFonts w:hint="eastAsia" w:ascii="宋体" w:hAnsi="宋体" w:cs="宋体"/>
          <w:b/>
        </w:rPr>
      </w:pPr>
      <w:bookmarkStart w:id="77" w:name="_Toc14559"/>
      <w:bookmarkStart w:id="78" w:name="_Toc2980"/>
      <w:bookmarkStart w:id="79" w:name="_Toc16741"/>
      <w:bookmarkStart w:id="80" w:name="_Toc30457"/>
      <w:bookmarkStart w:id="81" w:name="_Toc27418"/>
      <w:bookmarkStart w:id="82" w:name="_Toc30810"/>
      <w:bookmarkStart w:id="83" w:name="_Toc504657606"/>
      <w:bookmarkStart w:id="84" w:name="_Toc71291053"/>
      <w:bookmarkStart w:id="85" w:name="_Toc11338"/>
      <w:bookmarkStart w:id="86" w:name="_Toc13415"/>
      <w:bookmarkStart w:id="87" w:name="_Toc19078"/>
      <w:r>
        <w:rPr>
          <w:rFonts w:hint="eastAsia" w:ascii="宋体" w:hAnsi="宋体" w:cs="宋体"/>
          <w:b/>
        </w:rPr>
        <w:t>5、联系方式</w:t>
      </w:r>
      <w:bookmarkEnd w:id="77"/>
      <w:bookmarkEnd w:id="78"/>
      <w:bookmarkEnd w:id="79"/>
      <w:bookmarkEnd w:id="80"/>
      <w:bookmarkEnd w:id="81"/>
      <w:bookmarkEnd w:id="82"/>
      <w:bookmarkEnd w:id="83"/>
      <w:bookmarkEnd w:id="84"/>
      <w:bookmarkEnd w:id="85"/>
      <w:bookmarkEnd w:id="86"/>
      <w:bookmarkEnd w:id="87"/>
    </w:p>
    <w:p>
      <w:pPr>
        <w:spacing w:line="360" w:lineRule="auto"/>
        <w:ind w:firstLine="422" w:firstLineChars="200"/>
        <w:jc w:val="left"/>
        <w:rPr>
          <w:rFonts w:ascii="宋体" w:hAnsi="宋体" w:cs="宋体"/>
          <w:szCs w:val="21"/>
        </w:rPr>
      </w:pPr>
      <w:r>
        <w:rPr>
          <w:rFonts w:hint="eastAsia" w:ascii="宋体" w:hAnsi="宋体" w:cs="宋体"/>
          <w:b/>
          <w:bCs/>
          <w:szCs w:val="21"/>
        </w:rPr>
        <w:t>5.1</w:t>
      </w:r>
      <w:r>
        <w:rPr>
          <w:rFonts w:hint="eastAsia" w:ascii="宋体" w:hAnsi="宋体" w:cs="宋体"/>
          <w:b/>
          <w:bCs/>
          <w:szCs w:val="21"/>
          <w:lang w:val="en-US" w:eastAsia="zh-CN"/>
        </w:rPr>
        <w:t xml:space="preserve"> </w:t>
      </w:r>
      <w:r>
        <w:rPr>
          <w:rFonts w:hint="eastAsia" w:ascii="宋体" w:hAnsi="宋体" w:cs="宋体"/>
          <w:szCs w:val="21"/>
        </w:rPr>
        <w:t>采购人：【</w:t>
      </w:r>
      <w:r>
        <w:rPr>
          <w:rFonts w:hint="eastAsia" w:ascii="宋体" w:hAnsi="宋体" w:cs="宋体"/>
          <w:szCs w:val="21"/>
          <w:lang w:val="en-US" w:eastAsia="zh-CN"/>
        </w:rPr>
        <w:t>毕铭</w:t>
      </w:r>
      <w:r>
        <w:rPr>
          <w:rFonts w:hint="eastAsia" w:ascii="宋体" w:hAnsi="宋体" w:cs="宋体"/>
          <w:szCs w:val="21"/>
        </w:rPr>
        <w:t>】</w:t>
      </w:r>
    </w:p>
    <w:p>
      <w:pPr>
        <w:spacing w:line="360" w:lineRule="auto"/>
        <w:ind w:firstLine="315" w:firstLineChars="150"/>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地址：【</w:t>
      </w:r>
      <w:r>
        <w:rPr>
          <w:rFonts w:hint="eastAsia" w:ascii="宋体" w:hAnsi="宋体" w:eastAsia="宋体" w:cs="宋体"/>
          <w:i w:val="0"/>
          <w:iCs w:val="0"/>
          <w:caps w:val="0"/>
          <w:color w:val="333333"/>
          <w:spacing w:val="0"/>
          <w:sz w:val="21"/>
          <w:szCs w:val="21"/>
          <w:shd w:val="clear" w:fill="FFFFFF"/>
        </w:rPr>
        <w:t>1 World Way, Los Angeles, CA 90045</w:t>
      </w:r>
      <w:r>
        <w:rPr>
          <w:rFonts w:hint="eastAsia" w:ascii="宋体" w:hAnsi="宋体" w:cs="宋体"/>
          <w:szCs w:val="21"/>
        </w:rPr>
        <w:t xml:space="preserve">】 </w:t>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联系人及联系电话：【</w:t>
      </w:r>
      <w:r>
        <w:rPr>
          <w:rFonts w:hint="eastAsia" w:ascii="宋体" w:hAnsi="宋体" w:cs="宋体"/>
          <w:szCs w:val="21"/>
          <w:lang w:val="en-US" w:eastAsia="zh-CN"/>
        </w:rPr>
        <w:t>毕铭</w:t>
      </w:r>
      <w:r>
        <w:rPr>
          <w:rFonts w:hint="eastAsia" w:ascii="宋体" w:hAnsi="宋体" w:cs="宋体"/>
          <w:szCs w:val="21"/>
        </w:rPr>
        <w:t>】，【+1</w:t>
      </w:r>
      <w:r>
        <w:rPr>
          <w:rFonts w:hint="eastAsia" w:ascii="宋体" w:hAnsi="宋体" w:cs="宋体"/>
          <w:szCs w:val="21"/>
          <w:lang w:eastAsia="zh-CN"/>
        </w:rPr>
        <w:t>（</w:t>
      </w:r>
      <w:r>
        <w:rPr>
          <w:rFonts w:hint="eastAsia" w:ascii="宋体" w:hAnsi="宋体" w:cs="宋体"/>
          <w:szCs w:val="21"/>
        </w:rPr>
        <w:t>424</w:t>
      </w:r>
      <w:r>
        <w:rPr>
          <w:rFonts w:hint="eastAsia" w:ascii="宋体" w:hAnsi="宋体" w:cs="宋体"/>
          <w:szCs w:val="21"/>
          <w:lang w:eastAsia="zh-CN"/>
        </w:rPr>
        <w:t>）</w:t>
      </w:r>
      <w:r>
        <w:rPr>
          <w:rFonts w:hint="eastAsia" w:ascii="宋体" w:hAnsi="宋体" w:cs="宋体"/>
          <w:szCs w:val="21"/>
        </w:rPr>
        <w:t>435</w:t>
      </w:r>
      <w:r>
        <w:rPr>
          <w:rFonts w:hint="eastAsia" w:ascii="宋体" w:hAnsi="宋体" w:cs="宋体"/>
          <w:szCs w:val="21"/>
          <w:lang w:val="en-US" w:eastAsia="zh-CN"/>
        </w:rPr>
        <w:t>-</w:t>
      </w:r>
      <w:r>
        <w:rPr>
          <w:rFonts w:hint="eastAsia" w:ascii="宋体" w:hAnsi="宋体" w:cs="宋体"/>
          <w:szCs w:val="21"/>
        </w:rPr>
        <w:t xml:space="preserve">8616】  </w:t>
      </w:r>
    </w:p>
    <w:p>
      <w:pPr>
        <w:pStyle w:val="4"/>
        <w:spacing w:line="360" w:lineRule="auto"/>
        <w:ind w:left="0"/>
        <w:rPr>
          <w:rFonts w:hint="eastAsia" w:ascii="宋体" w:hAnsi="宋体" w:cs="宋体"/>
          <w:b/>
        </w:rPr>
      </w:pPr>
      <w:bookmarkStart w:id="88" w:name="_Toc24337"/>
      <w:bookmarkStart w:id="89" w:name="_Toc2953"/>
      <w:bookmarkStart w:id="90" w:name="_Toc3559"/>
      <w:bookmarkStart w:id="91" w:name="_Toc19056"/>
      <w:bookmarkStart w:id="92" w:name="_Toc29021"/>
      <w:bookmarkStart w:id="93" w:name="_Toc21280"/>
      <w:bookmarkStart w:id="94" w:name="_Toc25759"/>
      <w:bookmarkStart w:id="95" w:name="_Toc8534"/>
      <w:bookmarkStart w:id="96" w:name="_Toc29256"/>
      <w:bookmarkStart w:id="97" w:name="_Toc16237"/>
      <w:bookmarkStart w:id="98" w:name="_Toc243"/>
      <w:bookmarkStart w:id="99" w:name="_Toc13262"/>
      <w:bookmarkStart w:id="100" w:name="_Toc71291054"/>
      <w:bookmarkStart w:id="101" w:name="_Toc21230"/>
      <w:bookmarkStart w:id="102" w:name="_Toc25147"/>
      <w:r>
        <w:rPr>
          <w:rFonts w:ascii="宋体" w:hAnsi="宋体" w:cs="宋体"/>
          <w:b/>
        </w:rPr>
        <w:t>6</w:t>
      </w:r>
      <w:r>
        <w:rPr>
          <w:rFonts w:hint="eastAsia" w:ascii="宋体" w:hAnsi="宋体" w:cs="宋体"/>
          <w:b/>
        </w:rPr>
        <w:t>、</w:t>
      </w:r>
      <w:r>
        <w:rPr>
          <w:rFonts w:hint="eastAsia" w:ascii="宋体" w:hAnsi="宋体" w:cs="宋体"/>
          <w:b/>
          <w:lang w:val="en-US" w:eastAsia="zh-CN"/>
        </w:rPr>
        <w:t>澄清、</w:t>
      </w:r>
      <w:r>
        <w:rPr>
          <w:rFonts w:hint="eastAsia" w:ascii="宋体" w:hAnsi="宋体" w:cs="宋体"/>
          <w:b/>
        </w:rPr>
        <w:t>异议、投诉反馈路径</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spacing w:line="360" w:lineRule="auto"/>
        <w:ind w:firstLine="422" w:firstLineChars="200"/>
        <w:rPr>
          <w:rFonts w:hint="eastAsia" w:ascii="宋体" w:hAnsi="宋体" w:cs="宋体"/>
          <w:szCs w:val="21"/>
          <w:lang w:val="en-US" w:eastAsia="zh-CN"/>
        </w:rPr>
      </w:pPr>
      <w:r>
        <w:rPr>
          <w:rFonts w:hint="eastAsia" w:ascii="宋体" w:hAnsi="宋体" w:cs="宋体"/>
          <w:b/>
          <w:bCs/>
          <w:szCs w:val="21"/>
          <w:lang w:val="en-US" w:eastAsia="zh-CN"/>
        </w:rPr>
        <w:t>6</w:t>
      </w:r>
      <w:r>
        <w:rPr>
          <w:rFonts w:hint="eastAsia" w:ascii="宋体" w:hAnsi="宋体" w:cs="宋体"/>
          <w:b/>
          <w:bCs/>
          <w:szCs w:val="21"/>
        </w:rPr>
        <w:t>.</w:t>
      </w:r>
      <w:r>
        <w:rPr>
          <w:rFonts w:hint="eastAsia" w:ascii="宋体" w:hAnsi="宋体" w:cs="宋体"/>
          <w:b/>
          <w:bCs/>
          <w:szCs w:val="21"/>
          <w:lang w:val="en-US" w:eastAsia="zh-CN"/>
        </w:rPr>
        <w:t>1</w:t>
      </w:r>
      <w:r>
        <w:rPr>
          <w:rFonts w:hint="eastAsia" w:ascii="宋体" w:hAnsi="宋体" w:cs="宋体"/>
          <w:b/>
          <w:bCs/>
          <w:szCs w:val="21"/>
        </w:rPr>
        <w:t xml:space="preserve"> </w:t>
      </w:r>
      <w:r>
        <w:rPr>
          <w:rFonts w:hint="eastAsia" w:ascii="宋体" w:hAnsi="宋体" w:cs="宋体"/>
          <w:szCs w:val="21"/>
          <w:lang w:val="en-US" w:eastAsia="zh-CN"/>
        </w:rPr>
        <w:t>如供应商对采购文件有疑问，需采购人进行解释说明的，应按照采购文件第二章2.2.1项规定，发送邮件提出疑问。</w:t>
      </w:r>
    </w:p>
    <w:p>
      <w:pPr>
        <w:spacing w:line="360" w:lineRule="auto"/>
        <w:ind w:firstLine="422" w:firstLineChars="200"/>
        <w:rPr>
          <w:rFonts w:hint="eastAsia" w:ascii="宋体" w:hAnsi="宋体" w:cs="宋体"/>
          <w:szCs w:val="21"/>
        </w:rPr>
      </w:pPr>
      <w:r>
        <w:rPr>
          <w:rFonts w:hint="eastAsia" w:ascii="宋体" w:hAnsi="宋体" w:cs="宋体"/>
          <w:b/>
          <w:bCs/>
          <w:szCs w:val="21"/>
          <w:lang w:val="en-US" w:eastAsia="zh-CN"/>
        </w:rPr>
        <w:t>6</w:t>
      </w:r>
      <w:r>
        <w:rPr>
          <w:rFonts w:hint="eastAsia" w:ascii="宋体" w:hAnsi="宋体" w:cs="宋体"/>
          <w:b/>
          <w:bCs/>
          <w:szCs w:val="21"/>
        </w:rPr>
        <w:t>.</w:t>
      </w:r>
      <w:r>
        <w:rPr>
          <w:rFonts w:hint="eastAsia" w:ascii="宋体" w:hAnsi="宋体" w:cs="宋体"/>
          <w:b/>
          <w:bCs/>
          <w:szCs w:val="21"/>
          <w:lang w:val="en-US" w:eastAsia="zh-CN"/>
        </w:rPr>
        <w:t>2</w:t>
      </w:r>
      <w:r>
        <w:rPr>
          <w:rFonts w:hint="eastAsia" w:ascii="宋体" w:hAnsi="宋体" w:cs="宋体"/>
          <w:b/>
          <w:bCs/>
          <w:szCs w:val="21"/>
        </w:rPr>
        <w:t xml:space="preserve"> </w:t>
      </w:r>
      <w:r>
        <w:rPr>
          <w:rFonts w:hint="eastAsia" w:ascii="宋体" w:hAnsi="宋体" w:cs="宋体"/>
          <w:szCs w:val="21"/>
        </w:rPr>
        <w:t>如</w:t>
      </w:r>
      <w:r>
        <w:rPr>
          <w:rFonts w:hint="eastAsia" w:ascii="宋体" w:hAnsi="宋体" w:cs="宋体"/>
          <w:szCs w:val="21"/>
          <w:lang w:val="en-US" w:eastAsia="zh-CN"/>
        </w:rPr>
        <w:t>供应商</w:t>
      </w:r>
      <w:r>
        <w:rPr>
          <w:rFonts w:hint="eastAsia" w:ascii="宋体" w:hAnsi="宋体" w:cs="宋体"/>
          <w:szCs w:val="21"/>
        </w:rPr>
        <w:t>对</w:t>
      </w:r>
      <w:r>
        <w:rPr>
          <w:rFonts w:hint="eastAsia" w:ascii="宋体" w:hAnsi="宋体" w:cs="宋体"/>
          <w:szCs w:val="21"/>
          <w:lang w:val="en-US" w:eastAsia="zh-CN"/>
        </w:rPr>
        <w:t>采购文件</w:t>
      </w:r>
      <w:r>
        <w:rPr>
          <w:rFonts w:hint="eastAsia" w:ascii="宋体" w:hAnsi="宋体" w:cs="宋体"/>
          <w:szCs w:val="21"/>
        </w:rPr>
        <w:t>有</w:t>
      </w:r>
      <w:r>
        <w:rPr>
          <w:rFonts w:hint="eastAsia" w:ascii="宋体" w:hAnsi="宋体" w:cs="宋体"/>
          <w:szCs w:val="21"/>
          <w:lang w:val="en-US" w:eastAsia="zh-CN"/>
        </w:rPr>
        <w:t>异议</w:t>
      </w:r>
      <w:r>
        <w:rPr>
          <w:rFonts w:hint="eastAsia" w:ascii="宋体" w:hAnsi="宋体" w:cs="宋体"/>
          <w:szCs w:val="21"/>
        </w:rPr>
        <w:t>的，可在异议有效期内将有效的异议材料书面递交至</w:t>
      </w:r>
      <w:r>
        <w:rPr>
          <w:rFonts w:hint="eastAsia" w:ascii="宋体" w:hAnsi="宋体" w:cs="宋体"/>
          <w:szCs w:val="21"/>
          <w:lang w:val="en-US" w:eastAsia="zh-CN"/>
        </w:rPr>
        <w:t>采购</w:t>
      </w:r>
      <w:r>
        <w:rPr>
          <w:rFonts w:hint="eastAsia" w:ascii="宋体" w:hAnsi="宋体" w:cs="宋体"/>
          <w:szCs w:val="21"/>
        </w:rPr>
        <w:t>人。</w:t>
      </w:r>
    </w:p>
    <w:p>
      <w:pPr>
        <w:spacing w:line="360" w:lineRule="auto"/>
        <w:ind w:firstLine="420" w:firstLineChars="200"/>
        <w:rPr>
          <w:rFonts w:hint="eastAsia" w:ascii="宋体" w:hAnsi="宋体" w:cs="宋体"/>
          <w:szCs w:val="21"/>
        </w:rPr>
      </w:pPr>
      <w:r>
        <w:rPr>
          <w:rFonts w:hint="eastAsia" w:ascii="宋体" w:hAnsi="宋体" w:cs="宋体"/>
          <w:szCs w:val="21"/>
        </w:rPr>
        <w:t>异议材料唯一受理地址：【17870 Castleton ST. Suite 388, City of Industry, CA 91748】</w:t>
      </w:r>
    </w:p>
    <w:p>
      <w:pPr>
        <w:spacing w:line="360" w:lineRule="auto"/>
        <w:ind w:firstLine="420" w:firstLineChars="200"/>
        <w:rPr>
          <w:rFonts w:hint="eastAsia" w:ascii="宋体" w:hAnsi="宋体" w:cs="宋体"/>
          <w:szCs w:val="21"/>
        </w:rPr>
      </w:pPr>
      <w:r>
        <w:rPr>
          <w:rFonts w:hint="eastAsia" w:ascii="宋体" w:hAnsi="宋体" w:cs="宋体"/>
          <w:szCs w:val="21"/>
          <w:lang w:val="en-US" w:eastAsia="zh-CN"/>
        </w:rPr>
        <w:t>采购人</w:t>
      </w:r>
      <w:r>
        <w:rPr>
          <w:rFonts w:hint="eastAsia" w:ascii="宋体" w:hAnsi="宋体" w:cs="宋体"/>
          <w:szCs w:val="21"/>
        </w:rPr>
        <w:t>：【</w:t>
      </w:r>
      <w:r>
        <w:rPr>
          <w:rFonts w:hint="eastAsia" w:ascii="宋体" w:hAnsi="宋体" w:cs="宋体"/>
          <w:szCs w:val="21"/>
          <w:lang w:val="en-US" w:eastAsia="zh-CN"/>
        </w:rPr>
        <w:t>程强</w:t>
      </w:r>
      <w:r>
        <w:rPr>
          <w:rFonts w:hint="eastAsia" w:ascii="宋体" w:hAnsi="宋体" w:cs="宋体"/>
          <w:szCs w:val="21"/>
        </w:rPr>
        <w:t>】</w:t>
      </w:r>
    </w:p>
    <w:p>
      <w:pPr>
        <w:keepNext w:val="0"/>
        <w:keepLines w:val="0"/>
        <w:widowControl w:val="0"/>
        <w:suppressLineNumbers w:val="0"/>
        <w:spacing w:before="0" w:beforeAutospacing="0" w:after="0" w:afterAutospacing="0"/>
        <w:ind w:left="0" w:right="0" w:firstLine="420" w:firstLineChars="200"/>
        <w:jc w:val="both"/>
        <w:rPr>
          <w:rFonts w:hint="eastAsia" w:ascii="宋体" w:hAnsi="宋体" w:cs="宋体"/>
          <w:szCs w:val="21"/>
        </w:rPr>
      </w:pPr>
      <w:r>
        <w:rPr>
          <w:rFonts w:hint="eastAsia" w:ascii="宋体" w:hAnsi="宋体" w:cs="宋体"/>
          <w:szCs w:val="21"/>
        </w:rPr>
        <w:t>联系电话：【</w:t>
      </w:r>
      <w:r>
        <w:rPr>
          <w:rFonts w:hint="eastAsia" w:ascii="宋体" w:hAnsi="宋体" w:eastAsia="宋体" w:cs="宋体"/>
          <w:kern w:val="2"/>
          <w:sz w:val="21"/>
          <w:szCs w:val="21"/>
          <w:lang w:val="en-US" w:eastAsia="zh-CN" w:bidi="ar"/>
        </w:rPr>
        <w:t>+1（323）628-6898</w:t>
      </w:r>
      <w:r>
        <w:rPr>
          <w:rFonts w:hint="eastAsia" w:ascii="宋体" w:hAnsi="宋体" w:cs="宋体"/>
          <w:szCs w:val="21"/>
        </w:rPr>
        <w:t>】</w:t>
      </w:r>
    </w:p>
    <w:p>
      <w:pPr>
        <w:spacing w:line="360" w:lineRule="auto"/>
        <w:ind w:firstLine="422" w:firstLineChars="200"/>
        <w:rPr>
          <w:rFonts w:hint="eastAsia" w:ascii="宋体" w:hAnsi="宋体" w:cs="宋体"/>
          <w:szCs w:val="21"/>
        </w:rPr>
      </w:pPr>
      <w:r>
        <w:rPr>
          <w:rFonts w:hint="eastAsia" w:ascii="宋体" w:hAnsi="宋体" w:cs="宋体"/>
          <w:b/>
          <w:bCs/>
          <w:szCs w:val="21"/>
          <w:lang w:val="en-US" w:eastAsia="zh-CN"/>
        </w:rPr>
        <w:t>6</w:t>
      </w:r>
      <w:r>
        <w:rPr>
          <w:rFonts w:hint="eastAsia" w:ascii="宋体" w:hAnsi="宋体" w:cs="宋体"/>
          <w:b/>
          <w:bCs/>
          <w:szCs w:val="21"/>
        </w:rPr>
        <w:t>.</w:t>
      </w:r>
      <w:r>
        <w:rPr>
          <w:rFonts w:hint="eastAsia" w:ascii="宋体" w:hAnsi="宋体" w:cs="宋体"/>
          <w:b/>
          <w:bCs/>
          <w:szCs w:val="21"/>
          <w:lang w:val="en-US" w:eastAsia="zh-CN"/>
        </w:rPr>
        <w:t>3</w:t>
      </w:r>
      <w:r>
        <w:rPr>
          <w:rFonts w:hint="eastAsia" w:ascii="宋体" w:hAnsi="宋体" w:cs="宋体"/>
          <w:b/>
          <w:bCs/>
          <w:szCs w:val="21"/>
        </w:rPr>
        <w:t xml:space="preserve"> </w:t>
      </w:r>
      <w:r>
        <w:rPr>
          <w:rFonts w:hint="eastAsia" w:ascii="宋体" w:hAnsi="宋体" w:cs="宋体"/>
          <w:szCs w:val="21"/>
        </w:rPr>
        <w:t>如供应商对异议回复结果不满意，或认为本次采购活动违反法律、法规或规章制度的，可在收到异议回复</w:t>
      </w:r>
      <w:r>
        <w:rPr>
          <w:rFonts w:hint="eastAsia" w:ascii="宋体" w:hAnsi="宋体" w:cs="宋体"/>
          <w:szCs w:val="21"/>
          <w:lang w:val="en-US" w:eastAsia="zh-CN"/>
        </w:rPr>
        <w:t>之日起</w:t>
      </w:r>
      <w:r>
        <w:rPr>
          <w:rFonts w:hint="eastAsia" w:ascii="宋体" w:hAnsi="宋体" w:cs="宋体"/>
          <w:szCs w:val="21"/>
        </w:rPr>
        <w:t>2个工作日内进行实名投诉。</w:t>
      </w:r>
    </w:p>
    <w:p>
      <w:pPr>
        <w:spacing w:line="360" w:lineRule="auto"/>
        <w:ind w:firstLine="420" w:firstLineChars="200"/>
        <w:rPr>
          <w:rFonts w:hint="eastAsia" w:ascii="宋体" w:hAnsi="宋体" w:cs="宋体"/>
          <w:szCs w:val="21"/>
          <w:shd w:val="clear" w:color="auto" w:fill="auto"/>
        </w:rPr>
      </w:pPr>
      <w:r>
        <w:rPr>
          <w:rFonts w:hint="eastAsia" w:ascii="宋体" w:hAnsi="宋体" w:cs="宋体"/>
          <w:szCs w:val="21"/>
        </w:rPr>
        <w:t>投诉材料唯一受理部门：</w:t>
      </w:r>
      <w:r>
        <w:rPr>
          <w:rFonts w:hint="eastAsia" w:ascii="宋体" w:hAnsi="宋体" w:cs="宋体"/>
          <w:szCs w:val="21"/>
          <w:lang w:eastAsia="zh-CN"/>
        </w:rPr>
        <w:t>【</w:t>
      </w:r>
      <w:r>
        <w:rPr>
          <w:rFonts w:hint="eastAsia" w:ascii="宋体" w:hAnsi="宋体" w:cs="宋体"/>
        </w:rPr>
        <w:t>南航集团采购与供应链管理部监督采购与供应链管理检查室</w:t>
      </w:r>
      <w:r>
        <w:rPr>
          <w:rFonts w:hint="eastAsia" w:ascii="宋体" w:hAnsi="宋体" w:cs="宋体"/>
          <w:szCs w:val="21"/>
          <w:lang w:eastAsia="zh-CN"/>
        </w:rPr>
        <w:t>】</w:t>
      </w:r>
    </w:p>
    <w:p>
      <w:pPr>
        <w:spacing w:line="360" w:lineRule="auto"/>
        <w:ind w:firstLine="420" w:firstLineChars="200"/>
        <w:rPr>
          <w:rFonts w:hint="eastAsia" w:ascii="宋体" w:hAnsi="宋体" w:cs="宋体"/>
          <w:szCs w:val="21"/>
          <w:shd w:val="clear" w:color="auto" w:fill="auto"/>
        </w:rPr>
      </w:pPr>
      <w:r>
        <w:rPr>
          <w:rFonts w:hint="eastAsia" w:ascii="宋体" w:hAnsi="宋体" w:cs="宋体"/>
          <w:szCs w:val="21"/>
        </w:rPr>
        <w:t>联系地址：</w:t>
      </w:r>
      <w:r>
        <w:rPr>
          <w:rFonts w:hint="eastAsia" w:ascii="宋体" w:hAnsi="宋体" w:cs="宋体"/>
          <w:szCs w:val="21"/>
          <w:shd w:val="clear" w:color="auto" w:fill="auto"/>
        </w:rPr>
        <w:t>【</w:t>
      </w:r>
      <w:r>
        <w:rPr>
          <w:rFonts w:hint="eastAsia" w:ascii="宋体" w:hAnsi="宋体" w:eastAsia="宋体" w:cs="宋体"/>
          <w:kern w:val="0"/>
          <w:sz w:val="22"/>
          <w:szCs w:val="22"/>
          <w:lang w:val="en-US" w:eastAsia="zh-CN" w:bidi="ar"/>
        </w:rPr>
        <w:t>广州市白云区齐心路 68 号南航大厦</w:t>
      </w:r>
      <w:r>
        <w:rPr>
          <w:rFonts w:hint="eastAsia" w:ascii="宋体" w:hAnsi="宋体" w:cs="宋体"/>
          <w:szCs w:val="21"/>
          <w:shd w:val="clear" w:color="auto" w:fill="auto"/>
        </w:rPr>
        <w:t>】</w:t>
      </w:r>
    </w:p>
    <w:p>
      <w:pPr>
        <w:spacing w:line="360" w:lineRule="auto"/>
        <w:ind w:firstLine="420" w:firstLineChars="200"/>
        <w:rPr>
          <w:rFonts w:hint="eastAsia" w:ascii="宋体" w:hAnsi="宋体" w:eastAsia="宋体" w:cs="宋体"/>
          <w:szCs w:val="21"/>
          <w:shd w:val="clear" w:color="auto" w:fill="FFFFFF"/>
          <w:lang w:val="en-US" w:eastAsia="zh-CN"/>
        </w:rPr>
      </w:pPr>
      <w:r>
        <w:rPr>
          <w:rFonts w:hint="eastAsia" w:ascii="宋体" w:hAnsi="宋体" w:eastAsia="宋体" w:cs="宋体"/>
          <w:szCs w:val="21"/>
          <w:shd w:val="clear" w:color="auto" w:fill="FFFFFF"/>
        </w:rPr>
        <w:t>联 系 人：【</w:t>
      </w:r>
      <w:r>
        <w:rPr>
          <w:rFonts w:hint="eastAsia"/>
          <w:lang w:val="en-US" w:eastAsia="zh-CN"/>
        </w:rPr>
        <w:t>徐先生</w:t>
      </w:r>
      <w:r>
        <w:rPr>
          <w:rFonts w:hint="eastAsia" w:ascii="宋体" w:hAnsi="宋体" w:eastAsia="宋体" w:cs="宋体"/>
          <w:szCs w:val="21"/>
          <w:shd w:val="clear" w:color="auto" w:fill="FFFFFF"/>
        </w:rPr>
        <w:t>】</w:t>
      </w:r>
      <w:r>
        <w:rPr>
          <w:rFonts w:hint="eastAsia" w:ascii="宋体" w:hAnsi="宋体" w:eastAsia="宋体" w:cs="宋体"/>
          <w:szCs w:val="21"/>
          <w:shd w:val="clear" w:color="auto" w:fill="FFFFFF"/>
          <w:lang w:val="en-US" w:eastAsia="zh-CN"/>
        </w:rPr>
        <w:t xml:space="preserve"> </w:t>
      </w:r>
    </w:p>
    <w:p>
      <w:pPr>
        <w:spacing w:line="360" w:lineRule="auto"/>
        <w:ind w:firstLine="420" w:firstLineChars="200"/>
        <w:rPr>
          <w:rFonts w:hint="eastAsia" w:ascii="宋体" w:hAnsi="宋体" w:cs="宋体"/>
          <w:szCs w:val="21"/>
          <w:shd w:val="clear" w:color="auto" w:fill="auto"/>
        </w:rPr>
      </w:pPr>
      <w:r>
        <w:rPr>
          <w:rFonts w:hint="eastAsia" w:ascii="宋体" w:hAnsi="宋体" w:cs="宋体"/>
          <w:szCs w:val="21"/>
        </w:rPr>
        <w:t>联系电话：</w:t>
      </w:r>
      <w:r>
        <w:rPr>
          <w:rFonts w:hint="eastAsia" w:ascii="宋体" w:hAnsi="宋体" w:cs="宋体"/>
          <w:szCs w:val="21"/>
          <w:shd w:val="clear" w:color="auto" w:fill="auto"/>
        </w:rPr>
        <w:t>【</w:t>
      </w:r>
      <w:r>
        <w:rPr>
          <w:rFonts w:hint="eastAsia" w:ascii="宋体" w:hAnsi="宋体" w:cs="宋体"/>
          <w:szCs w:val="21"/>
          <w:lang w:val="en-US" w:eastAsia="zh-CN"/>
        </w:rPr>
        <w:t>020-86125012</w:t>
      </w:r>
      <w:r>
        <w:rPr>
          <w:rFonts w:hint="eastAsia" w:ascii="宋体" w:hAnsi="宋体" w:cs="宋体"/>
          <w:szCs w:val="21"/>
          <w:shd w:val="clear" w:color="auto" w:fill="auto"/>
        </w:rPr>
        <w:t>】</w:t>
      </w:r>
    </w:p>
    <w:p>
      <w:pPr>
        <w:spacing w:line="360" w:lineRule="auto"/>
        <w:ind w:firstLine="422" w:firstLineChars="200"/>
        <w:rPr>
          <w:rFonts w:hint="eastAsia" w:ascii="宋体" w:hAnsi="宋体" w:cs="宋体"/>
          <w:szCs w:val="21"/>
        </w:rPr>
      </w:pPr>
      <w:r>
        <w:rPr>
          <w:rFonts w:hint="eastAsia" w:ascii="宋体" w:hAnsi="宋体" w:cs="宋体"/>
          <w:b/>
          <w:bCs/>
          <w:szCs w:val="21"/>
          <w:lang w:val="en-US" w:eastAsia="zh-CN"/>
        </w:rPr>
        <w:t>6</w:t>
      </w:r>
      <w:r>
        <w:rPr>
          <w:rFonts w:hint="eastAsia" w:ascii="宋体" w:hAnsi="宋体" w:cs="宋体"/>
          <w:b/>
          <w:bCs/>
          <w:szCs w:val="21"/>
        </w:rPr>
        <w:t>.</w:t>
      </w:r>
      <w:r>
        <w:rPr>
          <w:rFonts w:hint="eastAsia" w:ascii="宋体" w:hAnsi="宋体" w:cs="宋体"/>
          <w:b/>
          <w:bCs/>
          <w:szCs w:val="21"/>
          <w:lang w:val="en-US" w:eastAsia="zh-CN"/>
        </w:rPr>
        <w:t>4</w:t>
      </w:r>
      <w:r>
        <w:rPr>
          <w:rFonts w:hint="eastAsia" w:ascii="宋体" w:hAnsi="宋体" w:cs="宋体"/>
          <w:b/>
          <w:bCs/>
          <w:szCs w:val="21"/>
        </w:rPr>
        <w:t xml:space="preserve"> </w:t>
      </w:r>
      <w:r>
        <w:rPr>
          <w:rFonts w:hint="eastAsia" w:ascii="宋体" w:hAnsi="宋体" w:cs="宋体"/>
          <w:szCs w:val="21"/>
          <w:lang w:val="en-US" w:eastAsia="zh-CN"/>
        </w:rPr>
        <w:t>供应商</w:t>
      </w:r>
      <w:r>
        <w:rPr>
          <w:rFonts w:hint="eastAsia" w:ascii="宋体" w:hAnsi="宋体" w:cs="宋体"/>
          <w:szCs w:val="21"/>
        </w:rPr>
        <w:t>应按照规定的渠道路径维护自身合法利益，且</w:t>
      </w:r>
      <w:r>
        <w:rPr>
          <w:rFonts w:hint="eastAsia" w:ascii="宋体" w:hAnsi="宋体" w:cs="宋体"/>
          <w:szCs w:val="21"/>
          <w:lang w:val="en-US" w:eastAsia="zh-CN"/>
        </w:rPr>
        <w:t>提出内容和</w:t>
      </w:r>
      <w:r>
        <w:rPr>
          <w:rFonts w:hint="eastAsia" w:ascii="宋体" w:hAnsi="宋体" w:cs="宋体"/>
          <w:szCs w:val="21"/>
        </w:rPr>
        <w:t>提供的相关证明材料应真实、客观、来源合法。调查过程中，若发现</w:t>
      </w:r>
      <w:r>
        <w:rPr>
          <w:rFonts w:hint="eastAsia" w:ascii="宋体" w:hAnsi="宋体" w:cs="宋体"/>
          <w:szCs w:val="21"/>
          <w:lang w:val="en-US" w:eastAsia="zh-CN"/>
        </w:rPr>
        <w:t>供应商</w:t>
      </w:r>
      <w:r>
        <w:rPr>
          <w:rFonts w:hint="eastAsia" w:ascii="宋体" w:hAnsi="宋体" w:cs="宋体"/>
          <w:szCs w:val="21"/>
        </w:rPr>
        <w:t>有意捏造事实、伪造证明材料、以非法途径取得证明材料，或故意诋毁，造成不良影响的，一经查实，将按照</w:t>
      </w:r>
      <w:r>
        <w:rPr>
          <w:rFonts w:hint="eastAsia" w:ascii="宋体" w:hAnsi="宋体" w:cs="宋体"/>
          <w:szCs w:val="21"/>
          <w:lang w:val="en-US" w:eastAsia="zh-CN"/>
        </w:rPr>
        <w:t>采购人</w:t>
      </w:r>
      <w:r>
        <w:rPr>
          <w:rFonts w:hint="eastAsia" w:ascii="宋体" w:hAnsi="宋体" w:cs="宋体"/>
          <w:szCs w:val="21"/>
        </w:rPr>
        <w:t>相关规定严肃处理；构成违法犯罪的，依法追究法律责任。</w:t>
      </w:r>
    </w:p>
    <w:tbl>
      <w:tblPr>
        <w:tblStyle w:val="24"/>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3"/>
        <w:gridCol w:w="7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noWrap w:val="0"/>
            <w:vAlign w:val="center"/>
          </w:tcPr>
          <w:p>
            <w:pPr>
              <w:spacing w:line="360" w:lineRule="auto"/>
              <w:jc w:val="center"/>
              <w:rPr>
                <w:rFonts w:hint="eastAsia" w:ascii="宋体" w:hAnsi="宋体" w:cs="宋体"/>
                <w:szCs w:val="21"/>
              </w:rPr>
            </w:pPr>
            <w:bookmarkStart w:id="103" w:name="_Toc14524"/>
            <w:bookmarkStart w:id="104" w:name="_Toc11122"/>
            <w:bookmarkStart w:id="105" w:name="_Toc71291055"/>
            <w:bookmarkStart w:id="106" w:name="_Toc32523"/>
            <w:bookmarkStart w:id="107" w:name="_Toc32282"/>
            <w:bookmarkStart w:id="108" w:name="_Toc504657608"/>
            <w:bookmarkStart w:id="109" w:name="_Toc31174"/>
            <w:bookmarkStart w:id="110" w:name="_Toc30498"/>
            <w:bookmarkStart w:id="111" w:name="_Toc16559"/>
            <w:bookmarkStart w:id="112" w:name="_Toc23243"/>
            <w:bookmarkStart w:id="113" w:name="_Toc23193"/>
            <w:bookmarkStart w:id="114" w:name="_Toc14474"/>
            <w:r>
              <w:rPr>
                <w:rFonts w:hint="eastAsia" w:ascii="宋体" w:hAnsi="宋体" w:cs="宋体"/>
                <w:szCs w:val="21"/>
              </w:rPr>
              <w:t>阶段</w:t>
            </w:r>
          </w:p>
        </w:tc>
        <w:tc>
          <w:tcPr>
            <w:tcW w:w="7541" w:type="dxa"/>
            <w:noWrap w:val="0"/>
            <w:vAlign w:val="center"/>
          </w:tcPr>
          <w:p>
            <w:pPr>
              <w:spacing w:line="360" w:lineRule="auto"/>
              <w:ind w:firstLine="420" w:firstLineChars="200"/>
              <w:jc w:val="center"/>
              <w:rPr>
                <w:rFonts w:hint="eastAsia" w:ascii="宋体" w:hAnsi="宋体" w:cs="宋体"/>
                <w:szCs w:val="21"/>
              </w:rPr>
            </w:pPr>
            <w:r>
              <w:rPr>
                <w:rFonts w:hint="eastAsia" w:ascii="宋体" w:hAnsi="宋体" w:cs="宋体"/>
                <w:szCs w:val="21"/>
              </w:rPr>
              <w:t>异议有效期时限要求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noWrap w:val="0"/>
            <w:vAlign w:val="center"/>
          </w:tcPr>
          <w:p>
            <w:pPr>
              <w:spacing w:line="360" w:lineRule="auto"/>
              <w:jc w:val="center"/>
              <w:rPr>
                <w:rFonts w:hint="eastAsia" w:ascii="宋体" w:hAnsi="宋体" w:cs="宋体"/>
                <w:szCs w:val="21"/>
              </w:rPr>
            </w:pPr>
            <w:r>
              <w:rPr>
                <w:rFonts w:hint="eastAsia" w:ascii="宋体" w:hAnsi="宋体" w:cs="宋体"/>
                <w:szCs w:val="21"/>
              </w:rPr>
              <w:t>资格预审阶段</w:t>
            </w:r>
          </w:p>
        </w:tc>
        <w:tc>
          <w:tcPr>
            <w:tcW w:w="7541" w:type="dxa"/>
            <w:noWrap w:val="0"/>
            <w:vAlign w:val="center"/>
          </w:tcPr>
          <w:p>
            <w:pPr>
              <w:spacing w:line="360" w:lineRule="auto"/>
              <w:jc w:val="left"/>
              <w:rPr>
                <w:rFonts w:hint="eastAsia" w:ascii="宋体" w:hAnsi="宋体" w:cs="宋体"/>
                <w:szCs w:val="21"/>
              </w:rPr>
            </w:pPr>
            <w:r>
              <w:rPr>
                <w:rFonts w:hint="eastAsia" w:ascii="宋体" w:hAnsi="宋体" w:cs="宋体"/>
                <w:szCs w:val="21"/>
                <w:lang w:val="en-US" w:eastAsia="zh-CN"/>
              </w:rPr>
              <w:t>截至“</w:t>
            </w:r>
            <w:r>
              <w:rPr>
                <w:rFonts w:hint="eastAsia" w:ascii="宋体" w:hAnsi="宋体" w:cs="宋体"/>
                <w:szCs w:val="21"/>
              </w:rPr>
              <w:t>资格预审申请文件截止递交日期</w:t>
            </w:r>
            <w:r>
              <w:rPr>
                <w:rFonts w:hint="eastAsia" w:ascii="宋体" w:hAnsi="宋体" w:cs="宋体"/>
                <w:szCs w:val="21"/>
                <w:lang w:val="en-US" w:eastAsia="zh-CN"/>
              </w:rPr>
              <w:t>前”</w:t>
            </w:r>
            <w:r>
              <w:rPr>
                <w:rFonts w:hint="eastAsia" w:ascii="宋体" w:hAnsi="宋体" w:cs="宋体"/>
                <w:szCs w:val="21"/>
              </w:rPr>
              <w:t>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vMerge w:val="restart"/>
            <w:noWrap w:val="0"/>
            <w:vAlign w:val="center"/>
          </w:tcPr>
          <w:p>
            <w:pPr>
              <w:spacing w:line="360" w:lineRule="auto"/>
              <w:jc w:val="center"/>
              <w:rPr>
                <w:rFonts w:hint="eastAsia" w:ascii="宋体" w:hAnsi="宋体" w:cs="宋体"/>
                <w:szCs w:val="21"/>
              </w:rPr>
            </w:pPr>
            <w:r>
              <w:rPr>
                <w:rFonts w:hint="eastAsia" w:ascii="宋体" w:hAnsi="宋体" w:cs="宋体"/>
                <w:szCs w:val="21"/>
              </w:rPr>
              <w:t>采购文件发布阶段</w:t>
            </w:r>
          </w:p>
        </w:tc>
        <w:tc>
          <w:tcPr>
            <w:tcW w:w="7541" w:type="dxa"/>
            <w:noWrap w:val="0"/>
            <w:vAlign w:val="center"/>
          </w:tcPr>
          <w:p>
            <w:pPr>
              <w:spacing w:line="360" w:lineRule="auto"/>
              <w:jc w:val="left"/>
              <w:rPr>
                <w:rFonts w:hint="default" w:ascii="宋体" w:hAnsi="宋体" w:eastAsia="宋体" w:cs="宋体"/>
                <w:szCs w:val="21"/>
                <w:lang w:val="en-US" w:eastAsia="zh-CN"/>
              </w:rPr>
            </w:pPr>
            <w:r>
              <w:rPr>
                <w:rFonts w:hint="eastAsia" w:ascii="宋体" w:hAnsi="宋体" w:cs="宋体"/>
                <w:szCs w:val="21"/>
                <w:highlight w:val="none"/>
              </w:rPr>
              <w:t>（非招标采购项目）</w:t>
            </w:r>
            <w:r>
              <w:rPr>
                <w:rFonts w:hint="eastAsia" w:ascii="宋体" w:hAnsi="宋体" w:cs="宋体"/>
                <w:szCs w:val="21"/>
                <w:highlight w:val="none"/>
                <w:lang w:val="en-US" w:eastAsia="zh-CN"/>
              </w:rPr>
              <w:t>截至“</w:t>
            </w:r>
            <w:r>
              <w:rPr>
                <w:rFonts w:hint="eastAsia"/>
                <w:highlight w:val="none"/>
              </w:rPr>
              <w:t>递交响应文件</w:t>
            </w:r>
            <w:r>
              <w:rPr>
                <w:rFonts w:hint="eastAsia"/>
                <w:highlight w:val="none"/>
                <w:lang w:val="en-US" w:eastAsia="zh-CN"/>
              </w:rPr>
              <w:t>截止时间前</w:t>
            </w:r>
            <w:r>
              <w:rPr>
                <w:rFonts w:hint="eastAsia"/>
                <w:highlight w:val="none"/>
              </w:rPr>
              <w:t>24小时</w:t>
            </w:r>
            <w:r>
              <w:rPr>
                <w:rFonts w:hint="eastAsia"/>
                <w:highlight w:val="none"/>
                <w:lang w:eastAsia="zh-CN"/>
              </w:rPr>
              <w:t>”</w:t>
            </w:r>
            <w:r>
              <w:rPr>
                <w:rFonts w:hint="eastAsia" w:ascii="宋体" w:hAnsi="宋体" w:cs="宋体"/>
                <w:szCs w:val="21"/>
                <w:highlight w:val="none"/>
              </w:rPr>
              <w:t>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vMerge w:val="continue"/>
            <w:noWrap w:val="0"/>
            <w:vAlign w:val="center"/>
          </w:tcPr>
          <w:p>
            <w:pPr>
              <w:spacing w:line="360" w:lineRule="auto"/>
              <w:ind w:firstLine="0" w:firstLineChars="0"/>
              <w:jc w:val="center"/>
              <w:rPr>
                <w:rFonts w:hint="eastAsia" w:ascii="宋体" w:hAnsi="宋体" w:cs="宋体"/>
                <w:szCs w:val="21"/>
              </w:rPr>
            </w:pPr>
          </w:p>
        </w:tc>
        <w:tc>
          <w:tcPr>
            <w:tcW w:w="7541" w:type="dxa"/>
            <w:noWrap w:val="0"/>
            <w:vAlign w:val="center"/>
          </w:tcPr>
          <w:p>
            <w:pPr>
              <w:spacing w:line="360" w:lineRule="auto"/>
              <w:jc w:val="left"/>
              <w:rPr>
                <w:rFonts w:hint="eastAsia" w:ascii="宋体" w:hAnsi="宋体" w:cs="宋体"/>
                <w:szCs w:val="21"/>
              </w:rPr>
            </w:pPr>
            <w:r>
              <w:rPr>
                <w:rFonts w:hint="eastAsia" w:ascii="宋体" w:hAnsi="宋体" w:cs="宋体"/>
                <w:szCs w:val="21"/>
                <w:lang w:val="en-US" w:eastAsia="zh-CN"/>
              </w:rPr>
              <w:t>截至“评审</w:t>
            </w:r>
            <w:r>
              <w:rPr>
                <w:rFonts w:hint="eastAsia" w:ascii="宋体" w:hAnsi="宋体" w:cs="宋体"/>
                <w:szCs w:val="21"/>
              </w:rPr>
              <w:t>公示期内</w:t>
            </w:r>
            <w:r>
              <w:rPr>
                <w:rFonts w:hint="eastAsia" w:ascii="宋体" w:hAnsi="宋体" w:cs="宋体"/>
                <w:szCs w:val="21"/>
                <w:lang w:eastAsia="zh-CN"/>
              </w:rPr>
              <w:t>”</w:t>
            </w:r>
            <w:r>
              <w:rPr>
                <w:rFonts w:hint="eastAsia" w:ascii="宋体" w:hAnsi="宋体" w:cs="宋体"/>
                <w:szCs w:val="21"/>
              </w:rPr>
              <w:t>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83" w:type="dxa"/>
            <w:noWrap w:val="0"/>
            <w:vAlign w:val="center"/>
          </w:tcPr>
          <w:p>
            <w:pPr>
              <w:spacing w:line="360" w:lineRule="auto"/>
              <w:jc w:val="center"/>
              <w:rPr>
                <w:rFonts w:hint="eastAsia" w:ascii="宋体" w:hAnsi="宋体" w:cs="宋体"/>
                <w:szCs w:val="21"/>
              </w:rPr>
            </w:pPr>
            <w:r>
              <w:rPr>
                <w:rFonts w:hint="eastAsia" w:ascii="宋体" w:hAnsi="宋体" w:cs="宋体"/>
                <w:szCs w:val="21"/>
              </w:rPr>
              <w:t>评审结果公示阶段</w:t>
            </w:r>
          </w:p>
        </w:tc>
        <w:tc>
          <w:tcPr>
            <w:tcW w:w="7541" w:type="dxa"/>
            <w:noWrap w:val="0"/>
            <w:vAlign w:val="center"/>
          </w:tcPr>
          <w:p>
            <w:pPr>
              <w:spacing w:line="360" w:lineRule="auto"/>
              <w:jc w:val="left"/>
              <w:rPr>
                <w:rFonts w:hint="eastAsia" w:ascii="宋体" w:hAnsi="宋体" w:cs="宋体"/>
                <w:szCs w:val="21"/>
              </w:rPr>
            </w:pPr>
            <w:r>
              <w:rPr>
                <w:rFonts w:hint="eastAsia" w:ascii="宋体" w:hAnsi="宋体" w:cs="宋体"/>
                <w:szCs w:val="21"/>
                <w:lang w:val="en-US" w:eastAsia="zh-CN"/>
              </w:rPr>
              <w:t>截至“评审</w:t>
            </w:r>
            <w:r>
              <w:rPr>
                <w:rFonts w:hint="eastAsia" w:ascii="宋体" w:hAnsi="宋体" w:cs="宋体"/>
                <w:szCs w:val="21"/>
              </w:rPr>
              <w:t>公示期内</w:t>
            </w:r>
            <w:r>
              <w:rPr>
                <w:rFonts w:hint="eastAsia" w:ascii="宋体" w:hAnsi="宋体" w:cs="宋体"/>
                <w:szCs w:val="21"/>
                <w:lang w:eastAsia="zh-CN"/>
              </w:rPr>
              <w:t>”</w:t>
            </w:r>
            <w:r>
              <w:rPr>
                <w:rFonts w:hint="eastAsia" w:ascii="宋体" w:hAnsi="宋体" w:cs="宋体"/>
                <w:szCs w:val="21"/>
              </w:rPr>
              <w:t>提出异议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4" w:type="dxa"/>
            <w:gridSpan w:val="2"/>
            <w:noWrap w:val="0"/>
            <w:vAlign w:val="center"/>
          </w:tcPr>
          <w:p>
            <w:pPr>
              <w:spacing w:line="360" w:lineRule="auto"/>
              <w:ind w:firstLine="0" w:firstLineChars="0"/>
              <w:jc w:val="center"/>
              <w:rPr>
                <w:rFonts w:hint="eastAsia" w:ascii="宋体" w:hAnsi="宋体" w:cs="宋体"/>
                <w:szCs w:val="21"/>
              </w:rPr>
            </w:pPr>
            <w:r>
              <w:rPr>
                <w:rFonts w:hint="eastAsia" w:ascii="宋体" w:hAnsi="宋体" w:cs="宋体"/>
                <w:szCs w:val="21"/>
                <w:lang w:val="en-US" w:eastAsia="zh-CN"/>
              </w:rPr>
              <w:t>澄清、</w:t>
            </w:r>
            <w:r>
              <w:rPr>
                <w:rFonts w:hint="eastAsia" w:ascii="宋体" w:hAnsi="宋体" w:cs="宋体"/>
                <w:szCs w:val="21"/>
              </w:rPr>
              <w:t>异议、投诉具体要求详见</w:t>
            </w:r>
            <w:r>
              <w:rPr>
                <w:rFonts w:hint="eastAsia" w:ascii="宋体" w:hAnsi="宋体" w:cs="宋体"/>
                <w:szCs w:val="21"/>
                <w:lang w:val="en-US" w:eastAsia="zh-CN"/>
              </w:rPr>
              <w:t>询比文件第六章“响应文件格式”中</w:t>
            </w:r>
            <w:r>
              <w:rPr>
                <w:rFonts w:hint="eastAsia" w:ascii="宋体" w:hAnsi="宋体" w:cs="宋体"/>
                <w:szCs w:val="21"/>
                <w:lang w:eastAsia="zh-CN"/>
              </w:rPr>
              <w:t>《</w:t>
            </w:r>
            <w:r>
              <w:rPr>
                <w:rFonts w:hint="eastAsia" w:ascii="宋体" w:hAnsi="宋体" w:cs="宋体"/>
                <w:szCs w:val="21"/>
                <w:lang w:val="en-US" w:eastAsia="zh-CN"/>
              </w:rPr>
              <w:t>澄清/</w:t>
            </w:r>
            <w:r>
              <w:rPr>
                <w:rFonts w:hint="eastAsia" w:ascii="宋体" w:hAnsi="宋体" w:cs="宋体"/>
                <w:szCs w:val="21"/>
              </w:rPr>
              <w:t>异议/投诉承诺及程序指引</w:t>
            </w:r>
            <w:r>
              <w:rPr>
                <w:rFonts w:hint="eastAsia" w:ascii="宋体" w:hAnsi="宋体" w:cs="宋体"/>
                <w:szCs w:val="21"/>
                <w:lang w:eastAsia="zh-CN"/>
              </w:rPr>
              <w:t>》</w:t>
            </w:r>
          </w:p>
        </w:tc>
      </w:tr>
      <w:bookmarkEnd w:id="25"/>
      <w:bookmarkEnd w:id="103"/>
      <w:bookmarkEnd w:id="104"/>
      <w:bookmarkEnd w:id="105"/>
      <w:bookmarkEnd w:id="106"/>
      <w:bookmarkEnd w:id="107"/>
      <w:bookmarkEnd w:id="108"/>
      <w:bookmarkEnd w:id="109"/>
      <w:bookmarkEnd w:id="110"/>
      <w:bookmarkEnd w:id="111"/>
      <w:bookmarkEnd w:id="112"/>
      <w:bookmarkEnd w:id="113"/>
      <w:bookmarkEnd w:id="114"/>
    </w:tbl>
    <w:p>
      <w:pPr>
        <w:pageBreakBefore/>
        <w:spacing w:line="200" w:lineRule="exact"/>
        <w:rPr>
          <w:rFonts w:hint="eastAsia" w:ascii="宋体" w:hAnsi="宋体" w:cs="宋体"/>
        </w:rPr>
      </w:pPr>
    </w:p>
    <w:p>
      <w:pPr>
        <w:pStyle w:val="6"/>
        <w:numPr>
          <w:ilvl w:val="0"/>
          <w:numId w:val="2"/>
        </w:numPr>
        <w:spacing w:line="360" w:lineRule="auto"/>
        <w:ind w:left="2520" w:leftChars="0" w:firstLineChars="0"/>
        <w:jc w:val="left"/>
        <w:rPr>
          <w:rStyle w:val="45"/>
          <w:rFonts w:hint="eastAsia"/>
          <w:b/>
        </w:rPr>
      </w:pPr>
      <w:bookmarkStart w:id="115" w:name="_Toc21471"/>
      <w:bookmarkStart w:id="116" w:name="_Toc1837"/>
      <w:bookmarkStart w:id="117" w:name="_Toc10897"/>
      <w:bookmarkStart w:id="118" w:name="_Toc23437"/>
      <w:bookmarkStart w:id="119" w:name="_Toc11883"/>
      <w:bookmarkStart w:id="120" w:name="_Toc504657611"/>
      <w:bookmarkStart w:id="121" w:name="_Toc31762"/>
      <w:bookmarkStart w:id="122" w:name="_Toc20929"/>
      <w:bookmarkStart w:id="123" w:name="_Toc71291067"/>
      <w:bookmarkStart w:id="124" w:name="_Toc14514"/>
      <w:bookmarkStart w:id="125" w:name="_Toc19094"/>
      <w:bookmarkStart w:id="126" w:name="_Toc27148"/>
      <w:bookmarkStart w:id="127" w:name="_Toc24978"/>
      <w:bookmarkStart w:id="128" w:name="_Toc6700"/>
      <w:bookmarkStart w:id="129" w:name="_Toc32591"/>
      <w:r>
        <w:rPr>
          <w:rStyle w:val="45"/>
          <w:rFonts w:hint="eastAsia"/>
          <w:b/>
        </w:rPr>
        <w:t>供应商须知</w:t>
      </w:r>
      <w:bookmarkEnd w:id="115"/>
    </w:p>
    <w:p>
      <w:pPr>
        <w:pStyle w:val="6"/>
        <w:numPr>
          <w:ilvl w:val="0"/>
          <w:numId w:val="3"/>
        </w:numPr>
        <w:spacing w:line="360" w:lineRule="auto"/>
        <w:jc w:val="left"/>
        <w:rPr>
          <w:rFonts w:hint="eastAsia" w:ascii="宋体" w:hAnsi="宋体" w:cs="宋体"/>
          <w:b/>
        </w:rPr>
      </w:pPr>
      <w:r>
        <w:rPr>
          <w:rFonts w:hint="eastAsia" w:ascii="宋体" w:hAnsi="宋体" w:cs="宋体"/>
          <w:b/>
        </w:rPr>
        <w:t>总则</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pPr>
        <w:spacing w:line="360" w:lineRule="auto"/>
        <w:ind w:firstLine="241" w:firstLineChars="100"/>
        <w:rPr>
          <w:rFonts w:ascii="宋体" w:hAnsi="宋体"/>
          <w:b/>
          <w:sz w:val="28"/>
        </w:rPr>
      </w:pPr>
      <w:r>
        <w:rPr>
          <w:rFonts w:ascii="宋体" w:hAnsi="宋体"/>
          <w:b/>
          <w:sz w:val="24"/>
        </w:rPr>
        <w:t xml:space="preserve">1.1 </w:t>
      </w:r>
      <w:r>
        <w:rPr>
          <w:rFonts w:hint="eastAsia" w:ascii="宋体" w:hAnsi="宋体"/>
          <w:b/>
          <w:sz w:val="24"/>
        </w:rPr>
        <w:t>供应商知悉</w:t>
      </w:r>
    </w:p>
    <w:p>
      <w:pPr>
        <w:spacing w:line="360" w:lineRule="auto"/>
        <w:ind w:firstLine="422" w:firstLineChars="200"/>
        <w:rPr>
          <w:rFonts w:hint="eastAsia" w:ascii="宋体" w:hAnsi="宋体"/>
          <w:bCs/>
        </w:rPr>
      </w:pPr>
      <w:r>
        <w:rPr>
          <w:rFonts w:ascii="宋体" w:hAnsi="宋体"/>
          <w:b/>
        </w:rPr>
        <w:t>1.1.1</w:t>
      </w:r>
      <w:r>
        <w:rPr>
          <w:rFonts w:ascii="宋体" w:hAnsi="宋体"/>
        </w:rPr>
        <w:t xml:space="preserve"> </w:t>
      </w:r>
      <w:r>
        <w:rPr>
          <w:rFonts w:hint="eastAsia" w:ascii="宋体" w:hAnsi="宋体"/>
          <w:bCs/>
        </w:rPr>
        <w:t>凡响应本次谈判的供应商均被视为已充分认识和理解了任何与本项目有关的影响事项和困难等情况。</w:t>
      </w:r>
    </w:p>
    <w:p>
      <w:pPr>
        <w:spacing w:line="360" w:lineRule="auto"/>
        <w:ind w:firstLine="422" w:firstLineChars="200"/>
        <w:rPr>
          <w:rFonts w:hint="eastAsia" w:ascii="宋体" w:hAnsi="宋体"/>
          <w:bCs/>
        </w:rPr>
      </w:pPr>
      <w:r>
        <w:rPr>
          <w:rFonts w:ascii="宋体" w:hAnsi="宋体"/>
          <w:b/>
        </w:rPr>
        <w:t>1.1.2</w:t>
      </w:r>
      <w:r>
        <w:t xml:space="preserve"> </w:t>
      </w:r>
      <w:r>
        <w:rPr>
          <w:rFonts w:hint="eastAsia" w:ascii="宋体" w:hAnsi="宋体"/>
          <w:bCs/>
        </w:rPr>
        <w:t>供应商应对所有的采购内容进行报价，不允许只对其中部分内容</w:t>
      </w:r>
      <w:r>
        <w:rPr>
          <w:rFonts w:hint="eastAsia" w:ascii="宋体" w:hAnsi="宋体"/>
        </w:rPr>
        <w:t>进行</w:t>
      </w:r>
      <w:r>
        <w:rPr>
          <w:rFonts w:hint="eastAsia" w:ascii="宋体" w:hAnsi="宋体"/>
          <w:bCs/>
        </w:rPr>
        <w:t>报价，否则视为无效报价。</w:t>
      </w:r>
    </w:p>
    <w:p>
      <w:pPr>
        <w:spacing w:line="360" w:lineRule="auto"/>
        <w:ind w:firstLine="422" w:firstLineChars="200"/>
        <w:rPr>
          <w:rFonts w:hint="eastAsia" w:ascii="宋体" w:hAnsi="宋体"/>
          <w:bCs/>
        </w:rPr>
      </w:pPr>
      <w:r>
        <w:rPr>
          <w:rFonts w:hint="eastAsia" w:ascii="宋体" w:hAnsi="宋体"/>
          <w:b/>
        </w:rPr>
        <w:t xml:space="preserve">1.1.3 </w:t>
      </w:r>
      <w:r>
        <w:rPr>
          <w:rFonts w:hint="eastAsia" w:ascii="宋体" w:hAnsi="宋体"/>
          <w:bCs/>
        </w:rPr>
        <w:t>供应商应保证提交给采购人的响应文件（含有关资料和数据）的合法性、真实性、完整性。</w:t>
      </w:r>
    </w:p>
    <w:p>
      <w:pPr>
        <w:spacing w:line="360" w:lineRule="auto"/>
        <w:ind w:firstLine="422" w:firstLineChars="200"/>
        <w:rPr>
          <w:rFonts w:hint="eastAsia" w:ascii="宋体" w:hAnsi="宋体"/>
          <w:b/>
        </w:rPr>
      </w:pPr>
      <w:r>
        <w:rPr>
          <w:rFonts w:hint="eastAsia" w:ascii="宋体" w:hAnsi="宋体"/>
          <w:b/>
        </w:rPr>
        <w:t xml:space="preserve">1.1.4 </w:t>
      </w:r>
      <w:r>
        <w:rPr>
          <w:rFonts w:hint="eastAsia" w:ascii="宋体" w:hAnsi="宋体"/>
          <w:bCs/>
        </w:rPr>
        <w:t>采购人有权拒绝向未成交的供应商解释未成交的理由。</w:t>
      </w:r>
    </w:p>
    <w:p>
      <w:pPr>
        <w:spacing w:line="360" w:lineRule="auto"/>
        <w:ind w:firstLine="241" w:firstLineChars="100"/>
        <w:rPr>
          <w:rFonts w:ascii="宋体" w:hAnsi="宋体"/>
          <w:b/>
          <w:sz w:val="28"/>
        </w:rPr>
      </w:pPr>
      <w:r>
        <w:rPr>
          <w:rFonts w:ascii="宋体" w:hAnsi="宋体"/>
          <w:b/>
          <w:sz w:val="24"/>
        </w:rPr>
        <w:t xml:space="preserve">1.2 </w:t>
      </w:r>
      <w:r>
        <w:rPr>
          <w:rFonts w:hint="eastAsia" w:ascii="宋体" w:hAnsi="宋体"/>
          <w:b/>
          <w:sz w:val="24"/>
        </w:rPr>
        <w:t>采购项目的资金来源和落实情况</w:t>
      </w:r>
    </w:p>
    <w:p>
      <w:pPr>
        <w:spacing w:line="360" w:lineRule="auto"/>
        <w:ind w:firstLine="422" w:firstLineChars="200"/>
        <w:rPr>
          <w:rFonts w:ascii="宋体" w:hAnsi="宋体"/>
        </w:rPr>
      </w:pPr>
      <w:r>
        <w:rPr>
          <w:rFonts w:ascii="宋体" w:hAnsi="宋体"/>
          <w:b/>
        </w:rPr>
        <w:t>1.2.1</w:t>
      </w:r>
      <w:r>
        <w:t xml:space="preserve"> </w:t>
      </w:r>
      <w:r>
        <w:rPr>
          <w:rFonts w:ascii="宋体" w:hAnsi="宋体"/>
        </w:rPr>
        <w:t>资金来源及比例：</w:t>
      </w:r>
      <w:r>
        <w:rPr>
          <w:rFonts w:hint="eastAsia" w:ascii="宋体" w:hAnsi="宋体"/>
        </w:rPr>
        <w:t>企业自筹资金</w:t>
      </w:r>
      <w:r>
        <w:rPr>
          <w:rFonts w:ascii="宋体" w:hAnsi="宋体"/>
        </w:rPr>
        <w:t>。</w:t>
      </w:r>
    </w:p>
    <w:p>
      <w:pPr>
        <w:spacing w:line="360" w:lineRule="auto"/>
        <w:ind w:firstLine="422" w:firstLineChars="200"/>
        <w:rPr>
          <w:rFonts w:ascii="宋体" w:hAnsi="宋体"/>
        </w:rPr>
      </w:pPr>
      <w:r>
        <w:rPr>
          <w:rFonts w:ascii="宋体" w:hAnsi="宋体"/>
          <w:b/>
        </w:rPr>
        <w:t xml:space="preserve">1.2.2 </w:t>
      </w:r>
      <w:r>
        <w:rPr>
          <w:rFonts w:ascii="宋体" w:hAnsi="宋体"/>
        </w:rPr>
        <w:t>资金落实情况：</w:t>
      </w:r>
      <w:r>
        <w:rPr>
          <w:rFonts w:hint="eastAsia" w:ascii="宋体" w:hAnsi="宋体"/>
        </w:rPr>
        <w:t>已落实</w:t>
      </w:r>
      <w:r>
        <w:rPr>
          <w:rFonts w:ascii="宋体" w:hAnsi="宋体"/>
        </w:rPr>
        <w:t>。</w:t>
      </w:r>
    </w:p>
    <w:p>
      <w:pPr>
        <w:spacing w:line="360" w:lineRule="auto"/>
        <w:ind w:firstLine="241" w:firstLineChars="100"/>
        <w:rPr>
          <w:rFonts w:hint="eastAsia" w:ascii="宋体" w:hAnsi="宋体"/>
          <w:b/>
          <w:sz w:val="24"/>
        </w:rPr>
      </w:pPr>
      <w:r>
        <w:rPr>
          <w:rFonts w:hint="eastAsia" w:ascii="宋体" w:hAnsi="宋体"/>
          <w:b/>
          <w:sz w:val="24"/>
        </w:rPr>
        <w:t>1.3 供应商资格要求</w:t>
      </w:r>
    </w:p>
    <w:p>
      <w:pPr>
        <w:spacing w:line="360" w:lineRule="auto"/>
        <w:ind w:firstLine="422" w:firstLineChars="200"/>
        <w:rPr>
          <w:rFonts w:ascii="宋体" w:hAnsi="宋体"/>
        </w:rPr>
      </w:pPr>
      <w:r>
        <w:rPr>
          <w:rFonts w:ascii="宋体" w:hAnsi="宋体"/>
          <w:b/>
        </w:rPr>
        <w:t>1.</w:t>
      </w:r>
      <w:r>
        <w:rPr>
          <w:rFonts w:hint="eastAsia" w:ascii="宋体" w:hAnsi="宋体"/>
          <w:b/>
        </w:rPr>
        <w:t>3</w:t>
      </w:r>
      <w:r>
        <w:rPr>
          <w:rFonts w:ascii="宋体" w:hAnsi="宋体"/>
          <w:b/>
        </w:rPr>
        <w:t>.1</w:t>
      </w:r>
      <w:r>
        <w:t xml:space="preserve"> </w:t>
      </w:r>
      <w:r>
        <w:rPr>
          <w:rFonts w:hint="eastAsia" w:ascii="宋体" w:hAnsi="宋体"/>
        </w:rPr>
        <w:t>供应商</w:t>
      </w:r>
      <w:r>
        <w:rPr>
          <w:rFonts w:ascii="宋体" w:hAnsi="宋体"/>
        </w:rPr>
        <w:t>应</w:t>
      </w:r>
      <w:r>
        <w:rPr>
          <w:rFonts w:hint="eastAsia" w:ascii="宋体" w:hAnsi="宋体"/>
        </w:rPr>
        <w:t>完全</w:t>
      </w:r>
      <w:r>
        <w:rPr>
          <w:rFonts w:ascii="宋体" w:hAnsi="宋体"/>
        </w:rPr>
        <w:t>具备承担本</w:t>
      </w:r>
      <w:r>
        <w:rPr>
          <w:rFonts w:hint="eastAsia" w:ascii="宋体" w:hAnsi="宋体"/>
        </w:rPr>
        <w:t>采购项目的</w:t>
      </w:r>
      <w:r>
        <w:rPr>
          <w:rFonts w:ascii="宋体" w:hAnsi="宋体"/>
        </w:rPr>
        <w:t>资质条件、能力和信誉：见</w:t>
      </w:r>
      <w:r>
        <w:rPr>
          <w:rFonts w:hint="eastAsia" w:ascii="宋体" w:hAnsi="宋体"/>
          <w:lang w:eastAsia="zh-CN"/>
        </w:rPr>
        <w:t>谈判</w:t>
      </w:r>
      <w:r>
        <w:rPr>
          <w:rFonts w:hint="eastAsia" w:ascii="宋体" w:hAnsi="宋体"/>
        </w:rPr>
        <w:t>公告“供应商资格要求”。如允许货物类项目供应商</w:t>
      </w:r>
      <w:r>
        <w:rPr>
          <w:rFonts w:ascii="宋体" w:hAnsi="宋体"/>
        </w:rPr>
        <w:t>为代理经销商的，对</w:t>
      </w:r>
      <w:r>
        <w:rPr>
          <w:rFonts w:hint="eastAsia" w:ascii="宋体" w:hAnsi="宋体"/>
        </w:rPr>
        <w:t>供应商</w:t>
      </w:r>
      <w:r>
        <w:rPr>
          <w:rFonts w:ascii="宋体" w:hAnsi="宋体"/>
        </w:rPr>
        <w:t>的资质要求包含对制造商的资质要求</w:t>
      </w:r>
      <w:r>
        <w:rPr>
          <w:rFonts w:hint="eastAsia" w:ascii="宋体" w:hAnsi="宋体"/>
        </w:rPr>
        <w:t>。</w:t>
      </w:r>
    </w:p>
    <w:p>
      <w:pPr>
        <w:spacing w:line="360" w:lineRule="auto"/>
        <w:ind w:firstLine="422" w:firstLineChars="200"/>
        <w:rPr>
          <w:rFonts w:ascii="宋体" w:hAnsi="宋体"/>
        </w:rPr>
      </w:pPr>
      <w:r>
        <w:rPr>
          <w:rFonts w:ascii="宋体" w:hAnsi="宋体"/>
          <w:b/>
        </w:rPr>
        <w:t>1.</w:t>
      </w:r>
      <w:r>
        <w:rPr>
          <w:rFonts w:hint="eastAsia" w:ascii="宋体" w:hAnsi="宋体"/>
          <w:b/>
        </w:rPr>
        <w:t>3</w:t>
      </w:r>
      <w:r>
        <w:rPr>
          <w:rFonts w:ascii="宋体" w:hAnsi="宋体"/>
          <w:b/>
        </w:rPr>
        <w:t>.</w:t>
      </w:r>
      <w:r>
        <w:rPr>
          <w:rFonts w:hint="eastAsia" w:ascii="宋体" w:hAnsi="宋体"/>
          <w:b/>
        </w:rPr>
        <w:t>2</w:t>
      </w:r>
      <w:r>
        <w:t xml:space="preserve"> </w:t>
      </w:r>
      <w:r>
        <w:rPr>
          <w:rFonts w:hint="eastAsia" w:ascii="宋体" w:hAnsi="宋体"/>
        </w:rPr>
        <w:t>供应商</w:t>
      </w:r>
      <w:r>
        <w:rPr>
          <w:rFonts w:ascii="宋体" w:hAnsi="宋体"/>
        </w:rPr>
        <w:t>不得存在</w:t>
      </w:r>
      <w:r>
        <w:rPr>
          <w:rFonts w:hint="eastAsia" w:ascii="宋体" w:hAnsi="宋体"/>
        </w:rPr>
        <w:t>违反</w:t>
      </w:r>
      <w:r>
        <w:rPr>
          <w:rFonts w:ascii="宋体" w:hAnsi="宋体"/>
        </w:rPr>
        <w:t>法律</w:t>
      </w:r>
      <w:r>
        <w:rPr>
          <w:rFonts w:hint="eastAsia" w:ascii="宋体" w:hAnsi="宋体"/>
        </w:rPr>
        <w:t>、</w:t>
      </w:r>
      <w:r>
        <w:rPr>
          <w:rFonts w:ascii="宋体" w:hAnsi="宋体"/>
        </w:rPr>
        <w:t>法规</w:t>
      </w:r>
      <w:r>
        <w:rPr>
          <w:rFonts w:hint="eastAsia" w:ascii="宋体" w:hAnsi="宋体"/>
        </w:rPr>
        <w:t>、行政规章</w:t>
      </w:r>
      <w:r>
        <w:rPr>
          <w:rFonts w:ascii="宋体" w:hAnsi="宋体"/>
        </w:rPr>
        <w:t>或</w:t>
      </w:r>
      <w:r>
        <w:rPr>
          <w:rFonts w:hint="eastAsia" w:ascii="宋体" w:hAnsi="宋体"/>
          <w:lang w:eastAsia="zh-CN"/>
        </w:rPr>
        <w:t>谈判</w:t>
      </w:r>
      <w:r>
        <w:rPr>
          <w:rFonts w:hint="eastAsia" w:ascii="宋体" w:hAnsi="宋体"/>
        </w:rPr>
        <w:t>文件中规定</w:t>
      </w:r>
      <w:r>
        <w:rPr>
          <w:rFonts w:ascii="宋体" w:hAnsi="宋体"/>
        </w:rPr>
        <w:t>的其他情形。</w:t>
      </w:r>
    </w:p>
    <w:p>
      <w:pPr>
        <w:spacing w:line="360" w:lineRule="auto"/>
        <w:ind w:firstLine="241" w:firstLineChars="100"/>
        <w:rPr>
          <w:rFonts w:ascii="黑体" w:hAnsi="黑体" w:eastAsia="黑体"/>
          <w:sz w:val="24"/>
        </w:rPr>
      </w:pPr>
      <w:r>
        <w:rPr>
          <w:rFonts w:ascii="宋体" w:hAnsi="宋体"/>
          <w:b/>
          <w:sz w:val="24"/>
        </w:rPr>
        <w:t>1.</w:t>
      </w:r>
      <w:r>
        <w:rPr>
          <w:rFonts w:hint="eastAsia" w:ascii="宋体" w:hAnsi="宋体"/>
          <w:b/>
          <w:sz w:val="24"/>
        </w:rPr>
        <w:t>4</w:t>
      </w:r>
      <w:r>
        <w:rPr>
          <w:rFonts w:ascii="宋体" w:hAnsi="宋体"/>
          <w:b/>
          <w:sz w:val="24"/>
        </w:rPr>
        <w:t xml:space="preserve"> 费用承担</w:t>
      </w:r>
    </w:p>
    <w:p>
      <w:pPr>
        <w:spacing w:line="360" w:lineRule="auto"/>
        <w:ind w:firstLine="420" w:firstLineChars="200"/>
        <w:rPr>
          <w:rFonts w:ascii="宋体" w:hAnsi="宋体"/>
        </w:rPr>
      </w:pPr>
      <w:r>
        <w:rPr>
          <w:rFonts w:hint="eastAsia" w:ascii="宋体" w:hAnsi="宋体"/>
          <w:bCs/>
        </w:rPr>
        <w:t>供应商应承担所有与其参加谈判有关的全部费用，不论</w:t>
      </w:r>
      <w:r>
        <w:rPr>
          <w:rFonts w:hint="eastAsia" w:ascii="宋体" w:hAnsi="宋体"/>
          <w:bCs/>
          <w:lang w:eastAsia="zh-CN"/>
        </w:rPr>
        <w:t>谈判</w:t>
      </w:r>
      <w:r>
        <w:rPr>
          <w:rFonts w:hint="eastAsia" w:ascii="宋体" w:hAnsi="宋体"/>
          <w:bCs/>
        </w:rPr>
        <w:t>的结果如何，采购人在任何情况下均无义务和责任承担这些费用。</w:t>
      </w:r>
    </w:p>
    <w:p>
      <w:pPr>
        <w:spacing w:line="360" w:lineRule="auto"/>
        <w:ind w:firstLine="241" w:firstLineChars="100"/>
        <w:rPr>
          <w:rFonts w:ascii="黑体" w:hAnsi="黑体" w:eastAsia="黑体"/>
          <w:sz w:val="28"/>
        </w:rPr>
      </w:pPr>
      <w:r>
        <w:rPr>
          <w:rFonts w:ascii="宋体" w:hAnsi="宋体"/>
          <w:b/>
          <w:sz w:val="24"/>
        </w:rPr>
        <w:t>1.</w:t>
      </w:r>
      <w:r>
        <w:rPr>
          <w:rFonts w:hint="eastAsia" w:ascii="宋体" w:hAnsi="宋体"/>
          <w:b/>
          <w:sz w:val="24"/>
        </w:rPr>
        <w:t>5</w:t>
      </w:r>
      <w:r>
        <w:rPr>
          <w:rFonts w:ascii="宋体" w:hAnsi="宋体"/>
          <w:b/>
          <w:sz w:val="24"/>
        </w:rPr>
        <w:t xml:space="preserve"> 保密</w:t>
      </w:r>
    </w:p>
    <w:p>
      <w:pPr>
        <w:spacing w:line="360" w:lineRule="auto"/>
        <w:ind w:firstLine="420" w:firstLineChars="200"/>
        <w:rPr>
          <w:rFonts w:ascii="宋体" w:hAnsi="宋体"/>
        </w:rPr>
      </w:pPr>
      <w:r>
        <w:rPr>
          <w:rFonts w:ascii="宋体" w:hAnsi="宋体"/>
        </w:rPr>
        <w:t>参与</w:t>
      </w:r>
      <w:r>
        <w:rPr>
          <w:rFonts w:hint="eastAsia" w:ascii="宋体" w:hAnsi="宋体"/>
          <w:lang w:eastAsia="zh-CN"/>
        </w:rPr>
        <w:t>谈判</w:t>
      </w:r>
      <w:r>
        <w:rPr>
          <w:rFonts w:ascii="宋体" w:hAnsi="宋体"/>
        </w:rPr>
        <w:t>活动的各方应对</w:t>
      </w:r>
      <w:r>
        <w:rPr>
          <w:rFonts w:hint="eastAsia" w:ascii="宋体" w:hAnsi="宋体"/>
        </w:rPr>
        <w:t>谈判文件</w:t>
      </w:r>
      <w:r>
        <w:rPr>
          <w:rFonts w:ascii="宋体" w:hAnsi="宋体"/>
        </w:rPr>
        <w:t>和</w:t>
      </w:r>
      <w:r>
        <w:rPr>
          <w:rFonts w:hint="eastAsia" w:ascii="宋体" w:hAnsi="宋体"/>
        </w:rPr>
        <w:t>响应文件</w:t>
      </w:r>
      <w:r>
        <w:rPr>
          <w:rFonts w:ascii="宋体" w:hAnsi="宋体"/>
        </w:rPr>
        <w:t>中的商业和技术等</w:t>
      </w:r>
      <w:r>
        <w:rPr>
          <w:rFonts w:hint="eastAsia" w:ascii="宋体" w:hAnsi="宋体"/>
        </w:rPr>
        <w:t>信息</w:t>
      </w:r>
      <w:r>
        <w:rPr>
          <w:rFonts w:ascii="宋体" w:hAnsi="宋体"/>
        </w:rPr>
        <w:t>保密，否则应承担相应的法律责任</w:t>
      </w:r>
      <w:r>
        <w:rPr>
          <w:rFonts w:hint="eastAsia" w:ascii="宋体" w:hAnsi="宋体"/>
        </w:rPr>
        <w:t>，赔偿因此引起的一切损失</w:t>
      </w:r>
      <w:r>
        <w:rPr>
          <w:rFonts w:ascii="宋体" w:hAnsi="宋体"/>
        </w:rPr>
        <w:t>。</w:t>
      </w:r>
      <w:r>
        <w:rPr>
          <w:rFonts w:hint="eastAsia"/>
          <w:lang w:val="en-US" w:eastAsia="zh-CN"/>
        </w:rPr>
        <w:t>除法律及采购文件另有规定外，采购人有权对响应文件的评审和比较情况、成交候选供应商的具体推荐情况以及与评审有关的其他情况予以保密。</w:t>
      </w:r>
    </w:p>
    <w:p>
      <w:pPr>
        <w:spacing w:line="360" w:lineRule="auto"/>
        <w:ind w:firstLine="241" w:firstLineChars="100"/>
        <w:rPr>
          <w:rFonts w:hint="eastAsia" w:ascii="黑体" w:hAnsi="黑体" w:eastAsia="黑体"/>
          <w:sz w:val="28"/>
        </w:rPr>
      </w:pPr>
      <w:r>
        <w:rPr>
          <w:rFonts w:ascii="宋体" w:hAnsi="宋体"/>
          <w:b/>
          <w:sz w:val="24"/>
        </w:rPr>
        <w:t>1.</w:t>
      </w:r>
      <w:r>
        <w:rPr>
          <w:rFonts w:hint="eastAsia" w:ascii="宋体" w:hAnsi="宋体"/>
          <w:b/>
          <w:sz w:val="24"/>
        </w:rPr>
        <w:t>6</w:t>
      </w:r>
      <w:r>
        <w:rPr>
          <w:rFonts w:ascii="宋体" w:hAnsi="宋体"/>
          <w:b/>
          <w:sz w:val="24"/>
        </w:rPr>
        <w:t xml:space="preserve"> 语言文字</w:t>
      </w:r>
    </w:p>
    <w:p>
      <w:pPr>
        <w:spacing w:line="360" w:lineRule="auto"/>
        <w:ind w:firstLine="420" w:firstLineChars="200"/>
        <w:rPr>
          <w:rFonts w:ascii="宋体" w:hAnsi="宋体"/>
        </w:rPr>
      </w:pPr>
      <w:r>
        <w:rPr>
          <w:rFonts w:hint="eastAsia" w:ascii="宋体" w:hAnsi="宋体"/>
          <w:lang w:eastAsia="zh-CN"/>
        </w:rPr>
        <w:t>谈判</w:t>
      </w:r>
      <w:r>
        <w:rPr>
          <w:rFonts w:hint="eastAsia" w:ascii="宋体" w:hAnsi="宋体"/>
        </w:rPr>
        <w:t>文件</w:t>
      </w:r>
      <w:r>
        <w:rPr>
          <w:rFonts w:ascii="宋体" w:hAnsi="宋体"/>
        </w:rPr>
        <w:t>和</w:t>
      </w:r>
      <w:r>
        <w:rPr>
          <w:rFonts w:hint="eastAsia" w:ascii="宋体" w:hAnsi="宋体"/>
        </w:rPr>
        <w:t>响应文件</w:t>
      </w:r>
      <w:r>
        <w:rPr>
          <w:rFonts w:ascii="宋体" w:hAnsi="宋体"/>
        </w:rPr>
        <w:t>使用的语言文字为中文。专用术语使用外文的，应附有中文注释。</w:t>
      </w:r>
    </w:p>
    <w:p>
      <w:pPr>
        <w:spacing w:line="360" w:lineRule="auto"/>
        <w:ind w:firstLine="241" w:firstLineChars="100"/>
        <w:rPr>
          <w:rFonts w:ascii="黑体" w:hAnsi="黑体" w:eastAsia="黑体"/>
          <w:sz w:val="28"/>
        </w:rPr>
      </w:pPr>
      <w:r>
        <w:rPr>
          <w:rFonts w:ascii="宋体" w:hAnsi="宋体"/>
          <w:b/>
          <w:sz w:val="24"/>
        </w:rPr>
        <w:t>1.</w:t>
      </w:r>
      <w:r>
        <w:rPr>
          <w:rFonts w:hint="eastAsia" w:ascii="宋体" w:hAnsi="宋体"/>
          <w:b/>
          <w:sz w:val="24"/>
        </w:rPr>
        <w:t>7</w:t>
      </w:r>
      <w:r>
        <w:rPr>
          <w:rFonts w:ascii="宋体" w:hAnsi="宋体"/>
          <w:b/>
          <w:sz w:val="24"/>
        </w:rPr>
        <w:t xml:space="preserve"> 计量单位</w:t>
      </w:r>
    </w:p>
    <w:p>
      <w:pPr>
        <w:spacing w:line="360" w:lineRule="auto"/>
        <w:ind w:firstLine="420" w:firstLineChars="200"/>
        <w:rPr>
          <w:rFonts w:ascii="宋体" w:hAnsi="宋体"/>
        </w:rPr>
      </w:pPr>
      <w:r>
        <w:rPr>
          <w:rFonts w:ascii="宋体" w:hAnsi="宋体"/>
        </w:rPr>
        <w:t>所有计量均采用中华人民共和国法定计量单位。</w:t>
      </w:r>
    </w:p>
    <w:p>
      <w:pPr>
        <w:spacing w:line="360" w:lineRule="auto"/>
        <w:ind w:firstLine="241" w:firstLineChars="100"/>
        <w:rPr>
          <w:rFonts w:ascii="宋体" w:hAnsi="宋体"/>
          <w:b/>
          <w:sz w:val="24"/>
        </w:rPr>
      </w:pPr>
      <w:r>
        <w:rPr>
          <w:rFonts w:ascii="宋体" w:hAnsi="宋体"/>
          <w:b/>
          <w:sz w:val="24"/>
        </w:rPr>
        <w:t>1.</w:t>
      </w:r>
      <w:r>
        <w:rPr>
          <w:rFonts w:hint="eastAsia" w:ascii="宋体" w:hAnsi="宋体"/>
          <w:b/>
          <w:sz w:val="24"/>
        </w:rPr>
        <w:t>8</w:t>
      </w:r>
      <w:r>
        <w:rPr>
          <w:rFonts w:ascii="宋体" w:hAnsi="宋体"/>
          <w:b/>
          <w:sz w:val="24"/>
        </w:rPr>
        <w:t xml:space="preserve"> </w:t>
      </w:r>
      <w:r>
        <w:rPr>
          <w:rFonts w:hint="eastAsia" w:ascii="宋体" w:hAnsi="宋体"/>
          <w:b/>
          <w:sz w:val="24"/>
        </w:rPr>
        <w:t>响应</w:t>
      </w:r>
      <w:r>
        <w:rPr>
          <w:rFonts w:ascii="宋体" w:hAnsi="宋体"/>
          <w:b/>
          <w:sz w:val="24"/>
        </w:rPr>
        <w:t>和偏差</w:t>
      </w:r>
    </w:p>
    <w:p>
      <w:pPr>
        <w:spacing w:line="360" w:lineRule="auto"/>
        <w:ind w:firstLine="422" w:firstLineChars="200"/>
        <w:rPr>
          <w:rFonts w:ascii="宋体" w:hAnsi="宋体"/>
        </w:rPr>
      </w:pPr>
      <w:r>
        <w:rPr>
          <w:rFonts w:hint="eastAsia" w:ascii="宋体" w:hAnsi="宋体"/>
          <w:b/>
        </w:rPr>
        <w:t xml:space="preserve">1.8.1 </w:t>
      </w:r>
      <w:r>
        <w:rPr>
          <w:rFonts w:hint="eastAsia" w:ascii="宋体" w:hAnsi="宋体"/>
          <w:bCs/>
          <w:lang w:eastAsia="zh-CN"/>
        </w:rPr>
        <w:t>谈判</w:t>
      </w:r>
      <w:r>
        <w:rPr>
          <w:rFonts w:hint="eastAsia" w:ascii="宋体" w:hAnsi="宋体"/>
          <w:bCs/>
        </w:rPr>
        <w:t>文件中，如有需要，可以用符号区分条款的重要性。</w:t>
      </w:r>
      <w:r>
        <w:rPr>
          <w:rFonts w:hint="eastAsia" w:ascii="宋体" w:hAnsi="宋体"/>
        </w:rPr>
        <w:t>标注“★”的为重要条款，标注“☆”较重要条款，没作特殊标记的为一般条款。一个“★”号条款不满足或两个“☆”号条款不满足则导致报价无效。</w:t>
      </w:r>
    </w:p>
    <w:p>
      <w:pPr>
        <w:spacing w:line="360" w:lineRule="auto"/>
        <w:ind w:firstLine="422" w:firstLineChars="200"/>
        <w:rPr>
          <w:rFonts w:ascii="宋体" w:hAnsi="宋体"/>
        </w:rPr>
      </w:pPr>
      <w:r>
        <w:rPr>
          <w:rFonts w:ascii="宋体" w:hAnsi="宋体"/>
          <w:b/>
        </w:rPr>
        <w:t>1.</w:t>
      </w:r>
      <w:r>
        <w:rPr>
          <w:rFonts w:hint="eastAsia" w:ascii="宋体" w:hAnsi="宋体"/>
          <w:b/>
        </w:rPr>
        <w:t>8</w:t>
      </w:r>
      <w:r>
        <w:rPr>
          <w:rFonts w:ascii="宋体" w:hAnsi="宋体"/>
          <w:b/>
        </w:rPr>
        <w:t>.</w:t>
      </w:r>
      <w:r>
        <w:rPr>
          <w:rFonts w:hint="eastAsia" w:ascii="宋体" w:hAnsi="宋体"/>
          <w:b/>
        </w:rPr>
        <w:t>2</w:t>
      </w:r>
      <w:r>
        <w:t xml:space="preserve"> </w:t>
      </w:r>
      <w:r>
        <w:rPr>
          <w:rFonts w:hint="eastAsia"/>
        </w:rPr>
        <w:t>如有需要，</w:t>
      </w:r>
      <w:r>
        <w:rPr>
          <w:rFonts w:hint="eastAsia" w:ascii="宋体" w:hAnsi="宋体"/>
        </w:rPr>
        <w:t>用户需求应</w:t>
      </w:r>
      <w:r>
        <w:rPr>
          <w:rFonts w:ascii="宋体" w:hAnsi="宋体"/>
        </w:rPr>
        <w:t>规定</w:t>
      </w:r>
      <w:r>
        <w:rPr>
          <w:rFonts w:hint="eastAsia" w:ascii="宋体" w:hAnsi="宋体"/>
        </w:rPr>
        <w:t>一般条款</w:t>
      </w:r>
      <w:r>
        <w:rPr>
          <w:rFonts w:ascii="宋体" w:hAnsi="宋体"/>
        </w:rPr>
        <w:t>可以偏差的范围和最高偏差项数的，超出偏差范围和最高偏差项数的</w:t>
      </w:r>
      <w:r>
        <w:rPr>
          <w:rFonts w:hint="eastAsia" w:ascii="宋体" w:hAnsi="宋体"/>
        </w:rPr>
        <w:t>报价</w:t>
      </w:r>
      <w:r>
        <w:rPr>
          <w:rFonts w:ascii="宋体" w:hAnsi="宋体"/>
        </w:rPr>
        <w:t>将被否决。</w:t>
      </w:r>
    </w:p>
    <w:p>
      <w:pPr>
        <w:pStyle w:val="4"/>
        <w:spacing w:line="360" w:lineRule="auto"/>
        <w:ind w:left="0"/>
        <w:jc w:val="left"/>
        <w:rPr>
          <w:rFonts w:hint="eastAsia" w:ascii="宋体" w:hAnsi="宋体" w:cs="宋体"/>
          <w:b/>
        </w:rPr>
      </w:pPr>
      <w:bookmarkStart w:id="130" w:name="_Toc2812"/>
      <w:bookmarkStart w:id="131" w:name="_Toc7740"/>
      <w:bookmarkStart w:id="132" w:name="_Toc10176"/>
      <w:bookmarkStart w:id="133" w:name="_Toc1950"/>
      <w:bookmarkStart w:id="134" w:name="_Toc25989"/>
      <w:bookmarkStart w:id="135" w:name="_Toc14231"/>
      <w:bookmarkStart w:id="136" w:name="_Toc9586"/>
      <w:bookmarkStart w:id="137" w:name="_Toc2484"/>
      <w:bookmarkStart w:id="138" w:name="_Toc24565"/>
      <w:bookmarkStart w:id="139" w:name="_Toc16118"/>
      <w:r>
        <w:rPr>
          <w:rFonts w:hint="eastAsia" w:ascii="宋体" w:hAnsi="宋体" w:cs="宋体"/>
          <w:b/>
        </w:rPr>
        <w:t>2</w:t>
      </w:r>
      <w:bookmarkEnd w:id="130"/>
      <w:r>
        <w:rPr>
          <w:rFonts w:hint="eastAsia" w:ascii="宋体" w:hAnsi="宋体" w:cs="宋体"/>
          <w:b/>
        </w:rPr>
        <w:t>、</w:t>
      </w:r>
      <w:bookmarkEnd w:id="131"/>
      <w:bookmarkEnd w:id="132"/>
      <w:bookmarkEnd w:id="133"/>
      <w:bookmarkEnd w:id="134"/>
      <w:bookmarkEnd w:id="135"/>
      <w:r>
        <w:rPr>
          <w:rFonts w:hint="eastAsia" w:ascii="宋体" w:hAnsi="宋体" w:cs="宋体"/>
          <w:b/>
          <w:lang w:eastAsia="zh-CN"/>
        </w:rPr>
        <w:t>谈判</w:t>
      </w:r>
      <w:r>
        <w:rPr>
          <w:rFonts w:hint="eastAsia" w:ascii="宋体" w:hAnsi="宋体" w:cs="宋体"/>
          <w:b/>
        </w:rPr>
        <w:t>文件</w:t>
      </w:r>
      <w:bookmarkEnd w:id="136"/>
      <w:bookmarkEnd w:id="137"/>
      <w:bookmarkEnd w:id="138"/>
      <w:bookmarkEnd w:id="139"/>
    </w:p>
    <w:p>
      <w:pPr>
        <w:spacing w:line="360" w:lineRule="auto"/>
        <w:ind w:firstLine="241" w:firstLineChars="100"/>
        <w:rPr>
          <w:rFonts w:hint="eastAsia" w:ascii="黑体" w:hAnsi="黑体" w:eastAsia="黑体"/>
          <w:sz w:val="28"/>
        </w:rPr>
      </w:pPr>
      <w:r>
        <w:rPr>
          <w:rFonts w:ascii="宋体" w:hAnsi="宋体"/>
          <w:b/>
          <w:sz w:val="24"/>
        </w:rPr>
        <w:t xml:space="preserve">2.1 </w:t>
      </w:r>
      <w:r>
        <w:rPr>
          <w:rFonts w:hint="eastAsia" w:ascii="宋体" w:hAnsi="宋体"/>
          <w:b/>
          <w:sz w:val="24"/>
          <w:lang w:eastAsia="zh-CN"/>
        </w:rPr>
        <w:t>谈判</w:t>
      </w:r>
      <w:r>
        <w:rPr>
          <w:rFonts w:hint="eastAsia" w:ascii="宋体" w:hAnsi="宋体"/>
          <w:b/>
          <w:sz w:val="24"/>
        </w:rPr>
        <w:t>文件</w:t>
      </w:r>
      <w:r>
        <w:rPr>
          <w:rFonts w:ascii="宋体" w:hAnsi="宋体"/>
          <w:b/>
          <w:sz w:val="24"/>
        </w:rPr>
        <w:t>的组成</w:t>
      </w:r>
    </w:p>
    <w:p>
      <w:pPr>
        <w:spacing w:line="360" w:lineRule="auto"/>
        <w:ind w:firstLine="420" w:firstLineChars="200"/>
        <w:rPr>
          <w:rFonts w:hint="eastAsia" w:ascii="宋体" w:hAnsi="宋体"/>
        </w:rPr>
      </w:pPr>
      <w:r>
        <w:rPr>
          <w:rFonts w:ascii="宋体" w:hAnsi="宋体"/>
        </w:rPr>
        <w:t>本</w:t>
      </w:r>
      <w:r>
        <w:rPr>
          <w:rFonts w:hint="eastAsia" w:ascii="宋体" w:hAnsi="宋体"/>
          <w:lang w:eastAsia="zh-CN"/>
        </w:rPr>
        <w:t>谈判</w:t>
      </w:r>
      <w:r>
        <w:rPr>
          <w:rFonts w:hint="eastAsia" w:ascii="宋体" w:hAnsi="宋体"/>
        </w:rPr>
        <w:t>文件</w:t>
      </w:r>
      <w:r>
        <w:rPr>
          <w:rFonts w:ascii="宋体" w:hAnsi="宋体"/>
        </w:rPr>
        <w:t>包括：</w:t>
      </w:r>
    </w:p>
    <w:p>
      <w:pPr>
        <w:spacing w:line="360" w:lineRule="auto"/>
        <w:ind w:firstLine="420" w:firstLineChars="200"/>
        <w:rPr>
          <w:rFonts w:hint="eastAsia" w:ascii="宋体" w:hAnsi="宋体"/>
        </w:rPr>
      </w:pPr>
      <w:r>
        <w:rPr>
          <w:rFonts w:ascii="宋体" w:hAnsi="宋体"/>
        </w:rPr>
        <w:t>（1）</w:t>
      </w:r>
      <w:r>
        <w:rPr>
          <w:rFonts w:hint="eastAsia" w:ascii="宋体" w:hAnsi="宋体"/>
          <w:lang w:eastAsia="zh-CN"/>
        </w:rPr>
        <w:t>谈判</w:t>
      </w:r>
      <w:r>
        <w:rPr>
          <w:rFonts w:ascii="宋体" w:hAnsi="宋体"/>
        </w:rPr>
        <w:t>公告；</w:t>
      </w:r>
    </w:p>
    <w:p>
      <w:pPr>
        <w:spacing w:line="360" w:lineRule="auto"/>
        <w:ind w:firstLine="420" w:firstLineChars="200"/>
        <w:rPr>
          <w:rFonts w:hint="eastAsia" w:ascii="宋体" w:hAnsi="宋体"/>
        </w:rPr>
      </w:pPr>
      <w:r>
        <w:rPr>
          <w:rFonts w:ascii="宋体" w:hAnsi="宋体"/>
        </w:rPr>
        <w:t>（2）</w:t>
      </w:r>
      <w:r>
        <w:rPr>
          <w:rFonts w:hint="eastAsia" w:ascii="宋体" w:hAnsi="宋体"/>
        </w:rPr>
        <w:t>供应商</w:t>
      </w:r>
      <w:r>
        <w:rPr>
          <w:rFonts w:ascii="宋体" w:hAnsi="宋体"/>
        </w:rPr>
        <w:t>须知；</w:t>
      </w:r>
    </w:p>
    <w:p>
      <w:pPr>
        <w:spacing w:line="360" w:lineRule="auto"/>
        <w:ind w:firstLine="420" w:firstLineChars="200"/>
        <w:rPr>
          <w:rFonts w:hint="eastAsia" w:ascii="宋体" w:hAnsi="宋体"/>
        </w:rPr>
      </w:pPr>
      <w:r>
        <w:rPr>
          <w:rFonts w:ascii="宋体" w:hAnsi="宋体"/>
        </w:rPr>
        <w:t>（3）评</w:t>
      </w:r>
      <w:r>
        <w:rPr>
          <w:rFonts w:hint="eastAsia" w:ascii="宋体" w:hAnsi="宋体"/>
        </w:rPr>
        <w:t>审</w:t>
      </w:r>
      <w:r>
        <w:rPr>
          <w:rFonts w:ascii="宋体" w:hAnsi="宋体"/>
        </w:rPr>
        <w:t>办法；</w:t>
      </w:r>
    </w:p>
    <w:p>
      <w:pPr>
        <w:spacing w:line="360" w:lineRule="auto"/>
        <w:ind w:firstLine="420" w:firstLineChars="200"/>
        <w:rPr>
          <w:rFonts w:hint="eastAsia" w:ascii="宋体" w:hAnsi="宋体"/>
        </w:rPr>
      </w:pPr>
      <w:r>
        <w:rPr>
          <w:rFonts w:ascii="宋体" w:hAnsi="宋体"/>
        </w:rPr>
        <w:t>（4）</w:t>
      </w:r>
      <w:r>
        <w:rPr>
          <w:rFonts w:hint="eastAsia" w:ascii="宋体" w:hAnsi="宋体"/>
        </w:rPr>
        <w:t>用户需求</w:t>
      </w:r>
      <w:r>
        <w:rPr>
          <w:rFonts w:ascii="宋体" w:hAnsi="宋体"/>
        </w:rPr>
        <w:t>；</w:t>
      </w:r>
    </w:p>
    <w:p>
      <w:pPr>
        <w:spacing w:line="360" w:lineRule="auto"/>
        <w:ind w:firstLine="420" w:firstLineChars="200"/>
        <w:rPr>
          <w:rFonts w:hint="eastAsia" w:ascii="宋体" w:hAnsi="宋体"/>
        </w:rPr>
      </w:pPr>
      <w:r>
        <w:rPr>
          <w:rFonts w:ascii="宋体" w:hAnsi="宋体"/>
        </w:rPr>
        <w:t>（5）合同条款及格式；</w:t>
      </w:r>
    </w:p>
    <w:p>
      <w:pPr>
        <w:spacing w:line="360" w:lineRule="auto"/>
        <w:ind w:firstLine="420" w:firstLineChars="200"/>
        <w:rPr>
          <w:rFonts w:hint="eastAsia" w:ascii="宋体" w:hAnsi="宋体"/>
        </w:rPr>
      </w:pPr>
      <w:r>
        <w:rPr>
          <w:rFonts w:ascii="宋体" w:hAnsi="宋体"/>
        </w:rPr>
        <w:t>（6）</w:t>
      </w:r>
      <w:r>
        <w:rPr>
          <w:rFonts w:hint="eastAsia" w:ascii="宋体" w:hAnsi="宋体"/>
        </w:rPr>
        <w:t>响应文件</w:t>
      </w:r>
      <w:r>
        <w:rPr>
          <w:rFonts w:ascii="宋体" w:hAnsi="宋体"/>
        </w:rPr>
        <w:t>格式；</w:t>
      </w:r>
    </w:p>
    <w:p>
      <w:pPr>
        <w:spacing w:line="360" w:lineRule="auto"/>
        <w:ind w:firstLine="420" w:firstLineChars="200"/>
        <w:rPr>
          <w:rFonts w:ascii="宋体" w:hAnsi="宋体"/>
        </w:rPr>
      </w:pPr>
      <w:r>
        <w:rPr>
          <w:rFonts w:ascii="宋体" w:hAnsi="宋体"/>
        </w:rPr>
        <w:t>（7）其他资料</w:t>
      </w:r>
      <w:r>
        <w:rPr>
          <w:rFonts w:hint="eastAsia" w:ascii="宋体" w:hAnsi="宋体"/>
        </w:rPr>
        <w:t>（如有）</w:t>
      </w:r>
      <w:r>
        <w:rPr>
          <w:rFonts w:ascii="宋体" w:hAnsi="宋体"/>
        </w:rPr>
        <w:t>。</w:t>
      </w:r>
    </w:p>
    <w:p>
      <w:pPr>
        <w:spacing w:line="360" w:lineRule="auto"/>
        <w:ind w:firstLine="420" w:firstLineChars="200"/>
        <w:rPr>
          <w:rFonts w:hint="eastAsia" w:ascii="宋体" w:hAnsi="宋体"/>
        </w:rPr>
      </w:pPr>
      <w:r>
        <w:rPr>
          <w:rFonts w:ascii="宋体" w:hAnsi="宋体"/>
        </w:rPr>
        <w:t>根据本章第</w:t>
      </w:r>
      <w:r>
        <w:rPr>
          <w:rFonts w:ascii="宋体" w:hAnsi="宋体"/>
          <w:bCs/>
        </w:rPr>
        <w:t xml:space="preserve"> 2.2</w:t>
      </w:r>
      <w:r>
        <w:rPr>
          <w:bCs/>
        </w:rPr>
        <w:t xml:space="preserve"> </w:t>
      </w:r>
      <w:r>
        <w:rPr>
          <w:rFonts w:ascii="宋体" w:hAnsi="宋体"/>
        </w:rPr>
        <w:t>款对</w:t>
      </w:r>
      <w:r>
        <w:rPr>
          <w:rFonts w:hint="eastAsia" w:ascii="宋体" w:hAnsi="宋体"/>
          <w:lang w:eastAsia="zh-CN"/>
        </w:rPr>
        <w:t>谈判</w:t>
      </w:r>
      <w:r>
        <w:rPr>
          <w:rFonts w:hint="eastAsia" w:ascii="宋体" w:hAnsi="宋体"/>
        </w:rPr>
        <w:t>文件</w:t>
      </w:r>
      <w:r>
        <w:rPr>
          <w:rFonts w:ascii="宋体" w:hAnsi="宋体"/>
        </w:rPr>
        <w:t>所作的澄清、修改，构成</w:t>
      </w:r>
      <w:r>
        <w:rPr>
          <w:rFonts w:hint="eastAsia" w:ascii="宋体" w:hAnsi="宋体"/>
          <w:lang w:eastAsia="zh-CN"/>
        </w:rPr>
        <w:t>谈判</w:t>
      </w:r>
      <w:r>
        <w:rPr>
          <w:rFonts w:hint="eastAsia" w:ascii="宋体" w:hAnsi="宋体"/>
        </w:rPr>
        <w:t>文件</w:t>
      </w:r>
      <w:r>
        <w:rPr>
          <w:rFonts w:ascii="宋体" w:hAnsi="宋体"/>
        </w:rPr>
        <w:t>的组成部分。</w:t>
      </w:r>
    </w:p>
    <w:p>
      <w:pPr>
        <w:spacing w:line="360" w:lineRule="auto"/>
        <w:ind w:firstLine="241" w:firstLineChars="100"/>
        <w:rPr>
          <w:rFonts w:hint="eastAsia" w:ascii="黑体" w:hAnsi="黑体" w:eastAsia="黑体"/>
          <w:sz w:val="28"/>
        </w:rPr>
      </w:pPr>
      <w:r>
        <w:rPr>
          <w:rFonts w:ascii="宋体" w:hAnsi="宋体"/>
          <w:b/>
          <w:sz w:val="24"/>
        </w:rPr>
        <w:t xml:space="preserve">2.2 </w:t>
      </w:r>
      <w:r>
        <w:rPr>
          <w:rFonts w:hint="eastAsia" w:ascii="宋体" w:hAnsi="宋体"/>
          <w:b/>
          <w:sz w:val="24"/>
          <w:lang w:eastAsia="zh-CN"/>
        </w:rPr>
        <w:t>谈判</w:t>
      </w:r>
      <w:r>
        <w:rPr>
          <w:rFonts w:hint="eastAsia" w:ascii="宋体" w:hAnsi="宋体"/>
          <w:b/>
          <w:sz w:val="24"/>
        </w:rPr>
        <w:t>文件</w:t>
      </w:r>
      <w:r>
        <w:rPr>
          <w:rFonts w:ascii="宋体" w:hAnsi="宋体"/>
          <w:b/>
          <w:sz w:val="24"/>
        </w:rPr>
        <w:t>的澄清</w:t>
      </w:r>
      <w:r>
        <w:rPr>
          <w:rFonts w:hint="eastAsia" w:ascii="宋体" w:hAnsi="宋体"/>
          <w:b/>
          <w:sz w:val="24"/>
        </w:rPr>
        <w:t>、修改</w:t>
      </w:r>
    </w:p>
    <w:p>
      <w:pPr>
        <w:keepNext w:val="0"/>
        <w:keepLines w:val="0"/>
        <w:widowControl w:val="0"/>
        <w:suppressLineNumbers w:val="0"/>
        <w:spacing w:before="0" w:beforeAutospacing="0" w:after="0" w:afterAutospacing="0"/>
        <w:ind w:left="0" w:right="0"/>
        <w:jc w:val="both"/>
        <w:rPr>
          <w:rFonts w:hint="eastAsia" w:ascii="宋体" w:hAnsi="宋体" w:cs="宋体"/>
          <w:szCs w:val="21"/>
        </w:rPr>
      </w:pPr>
      <w:r>
        <w:rPr>
          <w:rFonts w:ascii="宋体" w:hAnsi="宋体"/>
          <w:b/>
        </w:rPr>
        <w:t>2.2.1</w:t>
      </w:r>
      <w:r>
        <w:t xml:space="preserve"> </w:t>
      </w:r>
      <w:r>
        <w:rPr>
          <w:rFonts w:hint="eastAsia" w:ascii="宋体" w:hAnsi="宋体"/>
        </w:rPr>
        <w:t>供应商</w:t>
      </w:r>
      <w:r>
        <w:rPr>
          <w:rFonts w:ascii="宋体" w:hAnsi="宋体"/>
        </w:rPr>
        <w:t>应仔细阅读</w:t>
      </w:r>
      <w:r>
        <w:rPr>
          <w:rFonts w:hint="eastAsia" w:ascii="宋体" w:hAnsi="宋体"/>
          <w:lang w:eastAsia="zh-CN"/>
        </w:rPr>
        <w:t>谈判</w:t>
      </w:r>
      <w:r>
        <w:rPr>
          <w:rFonts w:hint="eastAsia" w:ascii="宋体" w:hAnsi="宋体"/>
        </w:rPr>
        <w:t>文件</w:t>
      </w:r>
      <w:r>
        <w:rPr>
          <w:rFonts w:ascii="宋体" w:hAnsi="宋体"/>
        </w:rPr>
        <w:t>的全部内容。如</w:t>
      </w:r>
      <w:r>
        <w:rPr>
          <w:rFonts w:hint="eastAsia" w:ascii="宋体" w:hAnsi="宋体"/>
        </w:rPr>
        <w:t>对</w:t>
      </w:r>
      <w:r>
        <w:rPr>
          <w:rFonts w:hint="eastAsia" w:ascii="宋体" w:hAnsi="宋体"/>
          <w:lang w:eastAsia="zh-CN"/>
        </w:rPr>
        <w:t>谈判</w:t>
      </w:r>
      <w:r>
        <w:rPr>
          <w:rFonts w:hint="eastAsia" w:ascii="宋体" w:hAnsi="宋体"/>
        </w:rPr>
        <w:t>文件有疑问，可要求采购人予以答疑，答疑</w:t>
      </w:r>
      <w:r>
        <w:rPr>
          <w:rFonts w:hint="eastAsia" w:ascii="宋体" w:hAnsi="宋体" w:cs="宋体"/>
          <w:szCs w:val="21"/>
        </w:rPr>
        <w:t>形式：</w:t>
      </w:r>
      <w:r>
        <w:rPr>
          <w:rFonts w:hint="eastAsia" w:ascii="宋体" w:hAnsi="宋体" w:cs="宋体"/>
          <w:szCs w:val="21"/>
          <w:lang w:val="en-US" w:eastAsia="zh-CN"/>
        </w:rPr>
        <w:t>在</w:t>
      </w:r>
      <w:r>
        <w:rPr>
          <w:rFonts w:hint="eastAsia" w:ascii="宋体" w:hAnsi="宋体" w:cs="宋体"/>
          <w:szCs w:val="21"/>
        </w:rPr>
        <w:t>获取谈判文件</w:t>
      </w:r>
      <w:r>
        <w:rPr>
          <w:rFonts w:hint="eastAsia" w:ascii="宋体" w:hAnsi="宋体" w:cs="宋体"/>
          <w:szCs w:val="21"/>
          <w:lang w:val="en-US" w:eastAsia="zh-CN"/>
        </w:rPr>
        <w:t>截止</w:t>
      </w:r>
      <w:r>
        <w:rPr>
          <w:rFonts w:hint="eastAsia" w:ascii="宋体" w:hAnsi="宋体" w:cs="宋体"/>
          <w:szCs w:val="21"/>
        </w:rPr>
        <w:t>时间</w:t>
      </w:r>
      <w:r>
        <w:rPr>
          <w:rFonts w:hint="eastAsia" w:ascii="宋体" w:hAnsi="宋体" w:cs="宋体"/>
          <w:szCs w:val="21"/>
          <w:lang w:val="en-US" w:eastAsia="zh-CN"/>
        </w:rPr>
        <w:t>前发邮件至</w:t>
      </w:r>
      <w:r>
        <w:rPr>
          <w:rFonts w:hint="eastAsia" w:ascii="宋体" w:hAnsi="宋体" w:eastAsia="宋体" w:cs="宋体"/>
          <w:color w:val="000000"/>
          <w:kern w:val="2"/>
          <w:sz w:val="21"/>
          <w:szCs w:val="21"/>
          <w:lang w:val="en-US" w:eastAsia="zh-CN" w:bidi="ar"/>
        </w:rPr>
        <w:t>biming@csair.com</w:t>
      </w:r>
      <w:r>
        <w:rPr>
          <w:rFonts w:hint="eastAsia" w:ascii="宋体" w:hAnsi="宋体"/>
          <w:szCs w:val="21"/>
        </w:rPr>
        <w:t>提问，输入疑问内容，</w:t>
      </w:r>
      <w:r>
        <w:rPr>
          <w:rFonts w:hint="eastAsia" w:ascii="宋体" w:hAnsi="宋体"/>
          <w:szCs w:val="21"/>
          <w:lang w:val="en-US" w:eastAsia="zh-CN"/>
        </w:rPr>
        <w:t>同时以</w:t>
      </w:r>
      <w:r>
        <w:rPr>
          <w:rFonts w:hint="eastAsia" w:ascii="宋体" w:hAnsi="宋体" w:cs="宋体"/>
          <w:szCs w:val="21"/>
        </w:rPr>
        <w:t>书面形式列明所提疑问内容，加盖公章</w:t>
      </w:r>
      <w:r>
        <w:rPr>
          <w:rFonts w:hint="eastAsia" w:ascii="宋体" w:hAnsi="宋体" w:cs="宋体"/>
          <w:szCs w:val="21"/>
          <w:lang w:val="en-US" w:eastAsia="zh-CN"/>
        </w:rPr>
        <w:t>并</w:t>
      </w:r>
      <w:r>
        <w:rPr>
          <w:rFonts w:hint="eastAsia" w:ascii="宋体" w:hAnsi="宋体" w:cs="宋体"/>
          <w:szCs w:val="21"/>
        </w:rPr>
        <w:t>扫描后上传做为附件。疑问答复时间：【</w:t>
      </w:r>
      <w:r>
        <w:rPr>
          <w:rFonts w:hint="eastAsia" w:ascii="宋体" w:hAnsi="宋体" w:cs="宋体"/>
          <w:szCs w:val="21"/>
          <w:lang w:val="en-US" w:eastAsia="zh-CN"/>
        </w:rPr>
        <w:t>2026</w:t>
      </w:r>
      <w:r>
        <w:rPr>
          <w:rFonts w:hint="eastAsia" w:ascii="宋体" w:hAnsi="宋体" w:cs="宋体"/>
          <w:szCs w:val="21"/>
        </w:rPr>
        <w:t>】年【</w:t>
      </w:r>
      <w:r>
        <w:rPr>
          <w:rFonts w:hint="eastAsia" w:ascii="宋体" w:hAnsi="宋体" w:cs="宋体"/>
          <w:szCs w:val="21"/>
          <w:lang w:val="en-US" w:eastAsia="zh-CN"/>
        </w:rPr>
        <w:t>5</w:t>
      </w:r>
      <w:r>
        <w:rPr>
          <w:rFonts w:hint="eastAsia" w:ascii="宋体" w:hAnsi="宋体" w:cs="宋体"/>
          <w:szCs w:val="21"/>
        </w:rPr>
        <w:t>】月【</w:t>
      </w:r>
      <w:r>
        <w:rPr>
          <w:rFonts w:hint="eastAsia" w:ascii="宋体" w:hAnsi="宋体" w:cs="宋体"/>
          <w:szCs w:val="21"/>
          <w:lang w:val="en-US" w:eastAsia="zh-CN"/>
        </w:rPr>
        <w:t>25</w:t>
      </w:r>
      <w:r>
        <w:rPr>
          <w:rFonts w:hint="eastAsia" w:ascii="宋体" w:hAnsi="宋体" w:cs="宋体"/>
          <w:szCs w:val="21"/>
        </w:rPr>
        <w:t>】日</w:t>
      </w:r>
      <w:r>
        <w:rPr>
          <w:rFonts w:hint="eastAsia" w:ascii="宋体" w:hAnsi="宋体" w:cs="宋体"/>
        </w:rPr>
        <w:t>前</w:t>
      </w:r>
      <w:r>
        <w:rPr>
          <w:rFonts w:hint="eastAsia" w:ascii="宋体" w:hAnsi="宋体"/>
        </w:rPr>
        <w:t>。</w:t>
      </w:r>
      <w:r>
        <w:rPr>
          <w:rFonts w:hint="eastAsia" w:ascii="宋体" w:hAnsi="宋体" w:cs="宋体"/>
          <w:szCs w:val="21"/>
        </w:rPr>
        <w:t>疑问答复形式：</w:t>
      </w:r>
      <w:r>
        <w:rPr>
          <w:rFonts w:hint="eastAsia" w:ascii="宋体" w:hAnsi="宋体" w:cs="宋体"/>
          <w:szCs w:val="21"/>
          <w:lang w:val="en-US" w:eastAsia="zh-CN"/>
        </w:rPr>
        <w:t>以邮件形式</w:t>
      </w:r>
      <w:r>
        <w:rPr>
          <w:rFonts w:hint="eastAsia" w:ascii="宋体" w:hAnsi="宋体"/>
          <w:szCs w:val="21"/>
        </w:rPr>
        <w:t>发布</w:t>
      </w:r>
      <w:r>
        <w:rPr>
          <w:rFonts w:hint="eastAsia" w:ascii="宋体" w:hAnsi="宋体" w:cs="宋体"/>
          <w:szCs w:val="21"/>
        </w:rPr>
        <w:t>。供应商提出的疑问有下列情形之一的，不予受理：</w:t>
      </w:r>
    </w:p>
    <w:p>
      <w:pPr>
        <w:spacing w:line="360" w:lineRule="auto"/>
        <w:ind w:left="100" w:firstLine="420" w:firstLineChars="200"/>
        <w:rPr>
          <w:rFonts w:hint="eastAsia" w:ascii="宋体" w:hAnsi="宋体" w:cs="宋体"/>
          <w:szCs w:val="21"/>
        </w:rPr>
      </w:pPr>
      <w:r>
        <w:rPr>
          <w:rFonts w:hint="eastAsia" w:ascii="宋体" w:hAnsi="宋体" w:cs="宋体"/>
          <w:szCs w:val="21"/>
        </w:rPr>
        <w:t>（1）不是参与本采购项目的供应商提出的；</w:t>
      </w:r>
    </w:p>
    <w:p>
      <w:pPr>
        <w:spacing w:line="360" w:lineRule="auto"/>
        <w:ind w:left="100" w:firstLine="420" w:firstLineChars="200"/>
        <w:rPr>
          <w:rFonts w:hint="eastAsia" w:ascii="宋体" w:hAnsi="宋体" w:cs="宋体"/>
          <w:szCs w:val="21"/>
        </w:rPr>
      </w:pPr>
      <w:r>
        <w:rPr>
          <w:rFonts w:hint="eastAsia" w:ascii="宋体" w:hAnsi="宋体" w:cs="宋体"/>
          <w:szCs w:val="21"/>
        </w:rPr>
        <w:t>（2）未在获取谈判文件</w:t>
      </w:r>
      <w:r>
        <w:rPr>
          <w:rFonts w:hint="eastAsia" w:ascii="宋体" w:hAnsi="宋体" w:cs="宋体"/>
          <w:szCs w:val="21"/>
          <w:lang w:val="en-US" w:eastAsia="zh-CN"/>
        </w:rPr>
        <w:t>截止</w:t>
      </w:r>
      <w:r>
        <w:rPr>
          <w:rFonts w:hint="eastAsia" w:ascii="宋体" w:hAnsi="宋体" w:cs="宋体"/>
          <w:szCs w:val="21"/>
        </w:rPr>
        <w:t>时间</w:t>
      </w:r>
      <w:r>
        <w:rPr>
          <w:rFonts w:hint="eastAsia" w:ascii="宋体" w:hAnsi="宋体" w:cs="宋体"/>
          <w:szCs w:val="21"/>
          <w:lang w:val="en-US" w:eastAsia="zh-CN"/>
        </w:rPr>
        <w:t>前</w:t>
      </w:r>
      <w:r>
        <w:rPr>
          <w:rFonts w:hint="eastAsia" w:ascii="宋体" w:hAnsi="宋体" w:cs="宋体"/>
          <w:szCs w:val="21"/>
        </w:rPr>
        <w:t>提出的；</w:t>
      </w:r>
    </w:p>
    <w:p>
      <w:pPr>
        <w:spacing w:line="360" w:lineRule="auto"/>
        <w:ind w:left="100" w:firstLine="420" w:firstLineChars="200"/>
        <w:rPr>
          <w:rFonts w:hint="eastAsia" w:ascii="宋体" w:hAnsi="宋体" w:cs="宋体"/>
          <w:szCs w:val="21"/>
        </w:rPr>
      </w:pPr>
      <w:r>
        <w:rPr>
          <w:rFonts w:hint="eastAsia" w:ascii="宋体" w:hAnsi="宋体" w:cs="宋体"/>
          <w:szCs w:val="21"/>
        </w:rPr>
        <w:t>（3）未加盖单位公章的；</w:t>
      </w:r>
    </w:p>
    <w:p>
      <w:pPr>
        <w:spacing w:line="360" w:lineRule="auto"/>
        <w:ind w:left="100" w:firstLine="420" w:firstLineChars="200"/>
        <w:rPr>
          <w:rFonts w:hint="eastAsia" w:ascii="宋体" w:hAnsi="宋体" w:cs="宋体"/>
          <w:szCs w:val="21"/>
        </w:rPr>
      </w:pPr>
      <w:r>
        <w:rPr>
          <w:rFonts w:hint="eastAsia" w:ascii="宋体" w:hAnsi="宋体" w:cs="宋体"/>
          <w:szCs w:val="21"/>
        </w:rPr>
        <w:t>（4）同时针对多个采购项目提出疑问的；</w:t>
      </w:r>
    </w:p>
    <w:p>
      <w:pPr>
        <w:spacing w:line="360" w:lineRule="auto"/>
        <w:ind w:left="100" w:firstLine="420" w:firstLineChars="200"/>
        <w:rPr>
          <w:rFonts w:hint="eastAsia" w:ascii="宋体" w:hAnsi="宋体" w:cs="宋体"/>
          <w:color w:val="FF0000"/>
          <w:szCs w:val="21"/>
        </w:rPr>
      </w:pPr>
      <w:r>
        <w:rPr>
          <w:rFonts w:hint="eastAsia" w:ascii="宋体" w:hAnsi="宋体" w:cs="宋体"/>
          <w:szCs w:val="21"/>
        </w:rPr>
        <w:t>（5）疑问已经处理并答复，</w:t>
      </w:r>
      <w:r>
        <w:rPr>
          <w:rFonts w:hint="eastAsia" w:ascii="宋体" w:hAnsi="宋体" w:cs="宋体"/>
          <w:szCs w:val="21"/>
          <w:lang w:val="en-US" w:eastAsia="zh-CN"/>
        </w:rPr>
        <w:t>就</w:t>
      </w:r>
      <w:r>
        <w:rPr>
          <w:rFonts w:hint="eastAsia" w:ascii="宋体" w:hAnsi="宋体" w:cs="宋体"/>
          <w:szCs w:val="21"/>
        </w:rPr>
        <w:t>同一事项又重新提出疑问，且未提供新的有效证据的。</w:t>
      </w:r>
    </w:p>
    <w:p>
      <w:pPr>
        <w:spacing w:line="360" w:lineRule="auto"/>
        <w:ind w:firstLine="422" w:firstLineChars="200"/>
        <w:rPr>
          <w:rFonts w:hint="eastAsia"/>
        </w:rPr>
      </w:pPr>
      <w:r>
        <w:rPr>
          <w:rFonts w:ascii="宋体" w:hAnsi="宋体"/>
          <w:b/>
        </w:rPr>
        <w:t>2.2.2</w:t>
      </w:r>
      <w:r>
        <w:t xml:space="preserve"> </w:t>
      </w:r>
      <w:r>
        <w:rPr>
          <w:rFonts w:hint="eastAsia" w:ascii="宋体" w:hAnsi="宋体"/>
          <w:szCs w:val="21"/>
        </w:rPr>
        <w:t>根据采购的具体情况，</w:t>
      </w:r>
      <w:r>
        <w:rPr>
          <w:rFonts w:hint="eastAsia"/>
        </w:rPr>
        <w:t>采购人可以对已发出的</w:t>
      </w:r>
      <w:r>
        <w:rPr>
          <w:rFonts w:hint="eastAsia"/>
          <w:lang w:eastAsia="zh-CN"/>
        </w:rPr>
        <w:t>谈判</w:t>
      </w:r>
      <w:r>
        <w:rPr>
          <w:rFonts w:hint="eastAsia"/>
        </w:rPr>
        <w:t>文件进行必要的澄清或者修改，澄清或者修改的内容可能影响响应文件编制的，</w:t>
      </w:r>
      <w:r>
        <w:rPr>
          <w:rFonts w:hint="eastAsia" w:ascii="宋体" w:hAnsi="宋体"/>
          <w:szCs w:val="21"/>
        </w:rPr>
        <w:t>采购人可延长响应文件递交截止时间，并将变更时间在中国南方航空采购招标网站通知所有获取</w:t>
      </w:r>
      <w:r>
        <w:rPr>
          <w:rFonts w:hint="eastAsia" w:ascii="宋体" w:hAnsi="宋体"/>
          <w:szCs w:val="21"/>
          <w:lang w:eastAsia="zh-CN"/>
        </w:rPr>
        <w:t>谈判</w:t>
      </w:r>
      <w:r>
        <w:rPr>
          <w:rFonts w:hint="eastAsia" w:ascii="宋体" w:hAnsi="宋体"/>
          <w:szCs w:val="21"/>
        </w:rPr>
        <w:t>文件的供应商。</w:t>
      </w:r>
    </w:p>
    <w:p>
      <w:pPr>
        <w:spacing w:line="360" w:lineRule="auto"/>
        <w:ind w:firstLine="422" w:firstLineChars="200"/>
        <w:rPr>
          <w:rFonts w:hint="eastAsia" w:ascii="宋体" w:hAnsi="宋体"/>
        </w:rPr>
      </w:pPr>
      <w:r>
        <w:rPr>
          <w:rFonts w:ascii="宋体" w:hAnsi="宋体"/>
          <w:b/>
        </w:rPr>
        <w:t>2.2.3</w:t>
      </w:r>
      <w:r>
        <w:t xml:space="preserve"> </w:t>
      </w:r>
      <w:r>
        <w:rPr>
          <w:rFonts w:hint="eastAsia" w:ascii="宋体" w:hAnsi="宋体"/>
          <w:szCs w:val="21"/>
        </w:rPr>
        <w:t>澄清一经</w:t>
      </w:r>
      <w:r>
        <w:rPr>
          <w:rFonts w:hint="eastAsia" w:ascii="宋体" w:hAnsi="宋体"/>
          <w:szCs w:val="21"/>
          <w:lang w:val="en-US" w:eastAsia="zh-CN"/>
        </w:rPr>
        <w:t>通过邮件回复</w:t>
      </w:r>
      <w:r>
        <w:rPr>
          <w:rFonts w:hint="eastAsia" w:ascii="宋体" w:hAnsi="宋体"/>
          <w:szCs w:val="21"/>
        </w:rPr>
        <w:t>，视作已送达所有报名供应商。</w:t>
      </w:r>
    </w:p>
    <w:p>
      <w:pPr>
        <w:spacing w:line="360" w:lineRule="auto"/>
        <w:ind w:firstLine="422" w:firstLineChars="200"/>
        <w:rPr>
          <w:rFonts w:hint="eastAsia" w:ascii="宋体" w:hAnsi="宋体"/>
        </w:rPr>
      </w:pPr>
      <w:r>
        <w:rPr>
          <w:rFonts w:ascii="宋体" w:hAnsi="宋体"/>
          <w:b/>
        </w:rPr>
        <w:t>2.2.4</w:t>
      </w:r>
      <w:r>
        <w:t xml:space="preserve"> </w:t>
      </w:r>
      <w:r>
        <w:rPr>
          <w:rFonts w:ascii="宋体" w:hAnsi="宋体"/>
        </w:rPr>
        <w:t>除非</w:t>
      </w:r>
      <w:r>
        <w:rPr>
          <w:rFonts w:hint="eastAsia" w:ascii="宋体" w:hAnsi="宋体"/>
        </w:rPr>
        <w:t>采购人</w:t>
      </w:r>
      <w:r>
        <w:rPr>
          <w:rFonts w:ascii="宋体" w:hAnsi="宋体"/>
        </w:rPr>
        <w:t>认为确有必要答复，否则，</w:t>
      </w:r>
      <w:r>
        <w:rPr>
          <w:rFonts w:hint="eastAsia" w:ascii="宋体" w:hAnsi="宋体"/>
        </w:rPr>
        <w:t>采购人</w:t>
      </w:r>
      <w:r>
        <w:rPr>
          <w:rFonts w:ascii="宋体" w:hAnsi="宋体"/>
        </w:rPr>
        <w:t>有权拒绝回复</w:t>
      </w:r>
      <w:r>
        <w:rPr>
          <w:rFonts w:hint="eastAsia" w:ascii="宋体" w:hAnsi="宋体"/>
        </w:rPr>
        <w:t>供应商</w:t>
      </w:r>
      <w:r>
        <w:rPr>
          <w:rFonts w:ascii="宋体" w:hAnsi="宋体"/>
        </w:rPr>
        <w:t>在本章第</w:t>
      </w:r>
      <w:r>
        <w:t xml:space="preserve"> </w:t>
      </w:r>
      <w:r>
        <w:rPr>
          <w:rFonts w:ascii="宋体" w:hAnsi="宋体"/>
        </w:rPr>
        <w:t>2.2.1</w:t>
      </w:r>
      <w:r>
        <w:t xml:space="preserve"> </w:t>
      </w:r>
      <w:r>
        <w:rPr>
          <w:rFonts w:ascii="宋体" w:hAnsi="宋体"/>
        </w:rPr>
        <w:t>项规定的时间后的任何</w:t>
      </w:r>
      <w:r>
        <w:rPr>
          <w:rFonts w:hint="eastAsia" w:ascii="宋体" w:hAnsi="宋体"/>
        </w:rPr>
        <w:t>答疑</w:t>
      </w:r>
      <w:r>
        <w:rPr>
          <w:rFonts w:ascii="宋体" w:hAnsi="宋体"/>
        </w:rPr>
        <w:t>要求。</w:t>
      </w:r>
    </w:p>
    <w:p>
      <w:pPr>
        <w:pStyle w:val="4"/>
        <w:spacing w:line="360" w:lineRule="auto"/>
        <w:ind w:left="0"/>
        <w:jc w:val="left"/>
        <w:rPr>
          <w:rFonts w:hint="eastAsia"/>
          <w:b/>
        </w:rPr>
      </w:pPr>
      <w:bookmarkStart w:id="140" w:name="_Toc3962"/>
      <w:bookmarkStart w:id="141" w:name="_Toc31147"/>
      <w:bookmarkStart w:id="142" w:name="_Toc17515"/>
      <w:bookmarkStart w:id="143" w:name="_Toc24466"/>
      <w:bookmarkStart w:id="144" w:name="_Toc11190"/>
      <w:bookmarkStart w:id="145" w:name="_Toc6919"/>
      <w:bookmarkStart w:id="146" w:name="_Toc13987"/>
      <w:bookmarkStart w:id="147" w:name="_Toc18856"/>
      <w:bookmarkStart w:id="148" w:name="_Toc30807"/>
      <w:bookmarkStart w:id="149" w:name="_Toc31958"/>
      <w:r>
        <w:rPr>
          <w:rFonts w:hint="eastAsia" w:ascii="宋体" w:hAnsi="宋体" w:cs="宋体"/>
          <w:b/>
        </w:rPr>
        <w:t>3、</w:t>
      </w:r>
      <w:bookmarkEnd w:id="140"/>
      <w:bookmarkEnd w:id="141"/>
      <w:bookmarkEnd w:id="142"/>
      <w:bookmarkEnd w:id="143"/>
      <w:bookmarkEnd w:id="144"/>
      <w:bookmarkEnd w:id="145"/>
      <w:r>
        <w:rPr>
          <w:rFonts w:hint="eastAsia" w:ascii="宋体" w:hAnsi="宋体" w:cs="宋体"/>
          <w:b/>
        </w:rPr>
        <w:t>响应文件</w:t>
      </w:r>
      <w:bookmarkEnd w:id="146"/>
      <w:bookmarkEnd w:id="147"/>
      <w:bookmarkEnd w:id="148"/>
      <w:bookmarkEnd w:id="149"/>
    </w:p>
    <w:p>
      <w:pPr>
        <w:spacing w:line="360" w:lineRule="auto"/>
        <w:ind w:firstLine="241" w:firstLineChars="100"/>
        <w:rPr>
          <w:rFonts w:hint="eastAsia" w:ascii="黑体" w:hAnsi="黑体" w:eastAsia="黑体"/>
          <w:sz w:val="28"/>
        </w:rPr>
      </w:pPr>
      <w:r>
        <w:rPr>
          <w:rFonts w:ascii="宋体" w:hAnsi="宋体"/>
          <w:b/>
          <w:sz w:val="24"/>
        </w:rPr>
        <w:t xml:space="preserve">3.1 </w:t>
      </w:r>
      <w:r>
        <w:rPr>
          <w:rFonts w:hint="eastAsia" w:ascii="宋体" w:hAnsi="宋体"/>
          <w:b/>
          <w:sz w:val="24"/>
        </w:rPr>
        <w:t>响应文件</w:t>
      </w:r>
      <w:r>
        <w:rPr>
          <w:rFonts w:ascii="宋体" w:hAnsi="宋体"/>
          <w:b/>
          <w:sz w:val="24"/>
        </w:rPr>
        <w:t>的组成</w:t>
      </w:r>
    </w:p>
    <w:p>
      <w:pPr>
        <w:spacing w:line="360" w:lineRule="auto"/>
        <w:ind w:firstLine="422" w:firstLineChars="200"/>
        <w:rPr>
          <w:rFonts w:hint="eastAsia" w:ascii="宋体" w:hAnsi="宋体"/>
        </w:rPr>
      </w:pPr>
      <w:r>
        <w:rPr>
          <w:rFonts w:ascii="宋体" w:hAnsi="宋体"/>
          <w:b/>
        </w:rPr>
        <w:t>3.1.1</w:t>
      </w:r>
      <w:r>
        <w:t xml:space="preserve"> </w:t>
      </w:r>
      <w:r>
        <w:rPr>
          <w:rFonts w:hint="eastAsia"/>
        </w:rPr>
        <w:t>响应文件</w:t>
      </w:r>
      <w:r>
        <w:rPr>
          <w:rFonts w:ascii="宋体" w:hAnsi="宋体"/>
        </w:rPr>
        <w:t>应包括下列内容：</w:t>
      </w:r>
      <w:r>
        <w:rPr>
          <w:rFonts w:hint="eastAsia" w:ascii="宋体" w:hAnsi="宋体"/>
        </w:rPr>
        <w:t>商务部分、技术部分、报价部分、</w:t>
      </w:r>
      <w:r>
        <w:rPr>
          <w:rFonts w:hint="eastAsia" w:ascii="宋体" w:hAnsi="宋体"/>
          <w:szCs w:val="21"/>
        </w:rPr>
        <w:t>最终谈判承诺及二次/最终报价一览表和</w:t>
      </w:r>
      <w:r>
        <w:rPr>
          <w:rFonts w:hint="eastAsia" w:ascii="宋体" w:hAnsi="宋体"/>
        </w:rPr>
        <w:t>供应商认为有必要</w:t>
      </w:r>
      <w:r>
        <w:rPr>
          <w:rFonts w:ascii="宋体" w:hAnsi="宋体"/>
        </w:rPr>
        <w:t>的其他资料</w:t>
      </w:r>
      <w:r>
        <w:rPr>
          <w:rFonts w:hint="eastAsia" w:ascii="宋体" w:hAnsi="宋体"/>
        </w:rPr>
        <w:t>。</w:t>
      </w:r>
    </w:p>
    <w:p>
      <w:pPr>
        <w:spacing w:line="360" w:lineRule="auto"/>
        <w:ind w:firstLine="422" w:firstLineChars="200"/>
        <w:rPr>
          <w:rFonts w:ascii="宋体" w:hAnsi="宋体"/>
        </w:rPr>
      </w:pPr>
      <w:r>
        <w:rPr>
          <w:rFonts w:ascii="宋体" w:hAnsi="宋体"/>
          <w:b/>
        </w:rPr>
        <w:t>3.1.2</w:t>
      </w:r>
      <w:r>
        <w:t xml:space="preserve"> </w:t>
      </w:r>
      <w:r>
        <w:rPr>
          <w:rFonts w:ascii="宋体" w:hAnsi="宋体"/>
        </w:rPr>
        <w:t>未要求提交</w:t>
      </w:r>
      <w:r>
        <w:rPr>
          <w:rFonts w:hint="eastAsia" w:ascii="宋体" w:hAnsi="宋体"/>
        </w:rPr>
        <w:t>谈判</w:t>
      </w:r>
      <w:r>
        <w:rPr>
          <w:rFonts w:ascii="宋体" w:hAnsi="宋体"/>
        </w:rPr>
        <w:t>保证金的，</w:t>
      </w:r>
      <w:r>
        <w:rPr>
          <w:rFonts w:hint="eastAsia" w:ascii="宋体" w:hAnsi="宋体"/>
        </w:rPr>
        <w:t>响应文件</w:t>
      </w:r>
      <w:r>
        <w:rPr>
          <w:rFonts w:ascii="宋体" w:hAnsi="宋体"/>
        </w:rPr>
        <w:t>不包括</w:t>
      </w:r>
      <w:r>
        <w:rPr>
          <w:rFonts w:hint="eastAsia" w:ascii="宋体" w:hAnsi="宋体"/>
        </w:rPr>
        <w:t>谈判</w:t>
      </w:r>
      <w:r>
        <w:rPr>
          <w:rFonts w:ascii="宋体" w:hAnsi="宋体"/>
        </w:rPr>
        <w:t>保证金。</w:t>
      </w:r>
    </w:p>
    <w:p>
      <w:pPr>
        <w:spacing w:line="360" w:lineRule="auto"/>
        <w:ind w:firstLine="422" w:firstLineChars="200"/>
        <w:rPr>
          <w:rFonts w:hint="eastAsia" w:ascii="宋体" w:hAnsi="宋体"/>
        </w:rPr>
      </w:pPr>
      <w:r>
        <w:rPr>
          <w:rFonts w:hint="eastAsia" w:ascii="宋体" w:hAnsi="宋体"/>
          <w:b/>
          <w:bCs/>
        </w:rPr>
        <w:t xml:space="preserve">3.1.3 </w:t>
      </w:r>
      <w:r>
        <w:rPr>
          <w:rFonts w:hint="eastAsia" w:ascii="宋体" w:hAnsi="宋体"/>
        </w:rPr>
        <w:t>供应商</w:t>
      </w:r>
      <w:r>
        <w:rPr>
          <w:rFonts w:ascii="宋体" w:hAnsi="宋体"/>
        </w:rPr>
        <w:t>在</w:t>
      </w:r>
      <w:r>
        <w:rPr>
          <w:rFonts w:hint="eastAsia" w:ascii="宋体" w:hAnsi="宋体"/>
        </w:rPr>
        <w:t>评审</w:t>
      </w:r>
      <w:r>
        <w:rPr>
          <w:rFonts w:ascii="宋体" w:hAnsi="宋体"/>
        </w:rPr>
        <w:t>过程中</w:t>
      </w:r>
      <w:r>
        <w:rPr>
          <w:rFonts w:hint="eastAsia" w:ascii="宋体" w:hAnsi="宋体"/>
        </w:rPr>
        <w:t>做</w:t>
      </w:r>
      <w:r>
        <w:rPr>
          <w:rFonts w:ascii="宋体" w:hAnsi="宋体"/>
        </w:rPr>
        <w:t>出的符合</w:t>
      </w:r>
      <w:r>
        <w:rPr>
          <w:rFonts w:hint="eastAsia" w:ascii="宋体" w:hAnsi="宋体"/>
          <w:lang w:eastAsia="zh-CN"/>
        </w:rPr>
        <w:t>谈判</w:t>
      </w:r>
      <w:r>
        <w:rPr>
          <w:rFonts w:hint="eastAsia" w:ascii="宋体" w:hAnsi="宋体"/>
        </w:rPr>
        <w:t>文件</w:t>
      </w:r>
      <w:r>
        <w:rPr>
          <w:rFonts w:ascii="宋体" w:hAnsi="宋体"/>
        </w:rPr>
        <w:t>规定的澄清确认，</w:t>
      </w:r>
      <w:r>
        <w:rPr>
          <w:rFonts w:hint="eastAsia" w:ascii="宋体" w:hAnsi="宋体"/>
        </w:rPr>
        <w:t>或在谈判过程中做出的承诺</w:t>
      </w:r>
      <w:r>
        <w:rPr>
          <w:rFonts w:ascii="宋体" w:hAnsi="宋体"/>
        </w:rPr>
        <w:t>构成</w:t>
      </w:r>
      <w:r>
        <w:rPr>
          <w:rFonts w:hint="eastAsia" w:ascii="宋体" w:hAnsi="宋体"/>
        </w:rPr>
        <w:t>响应文件</w:t>
      </w:r>
      <w:r>
        <w:rPr>
          <w:rFonts w:ascii="宋体" w:hAnsi="宋体"/>
        </w:rPr>
        <w:t>的组成部分。</w:t>
      </w:r>
    </w:p>
    <w:p>
      <w:pPr>
        <w:spacing w:line="360" w:lineRule="auto"/>
        <w:ind w:firstLine="241" w:firstLineChars="100"/>
        <w:rPr>
          <w:rFonts w:hint="eastAsia" w:ascii="宋体" w:hAnsi="宋体"/>
          <w:b/>
          <w:sz w:val="28"/>
        </w:rPr>
      </w:pPr>
      <w:r>
        <w:rPr>
          <w:rFonts w:ascii="宋体" w:hAnsi="宋体"/>
          <w:b/>
          <w:sz w:val="24"/>
        </w:rPr>
        <w:t>3.</w:t>
      </w:r>
      <w:r>
        <w:rPr>
          <w:rFonts w:hint="eastAsia" w:ascii="宋体" w:hAnsi="宋体"/>
          <w:b/>
          <w:sz w:val="24"/>
        </w:rPr>
        <w:t>2</w:t>
      </w:r>
      <w:r>
        <w:rPr>
          <w:rFonts w:ascii="宋体" w:hAnsi="宋体"/>
          <w:b/>
          <w:sz w:val="24"/>
        </w:rPr>
        <w:t xml:space="preserve"> </w:t>
      </w:r>
      <w:r>
        <w:rPr>
          <w:rFonts w:hint="eastAsia" w:ascii="宋体" w:hAnsi="宋体"/>
          <w:b/>
          <w:sz w:val="24"/>
        </w:rPr>
        <w:t>报价</w:t>
      </w:r>
      <w:r>
        <w:rPr>
          <w:rFonts w:ascii="宋体" w:hAnsi="宋体"/>
          <w:b/>
          <w:sz w:val="24"/>
        </w:rPr>
        <w:t>有效期</w:t>
      </w:r>
    </w:p>
    <w:p>
      <w:pPr>
        <w:spacing w:line="360" w:lineRule="auto"/>
        <w:ind w:firstLine="422" w:firstLineChars="200"/>
        <w:rPr>
          <w:rFonts w:hint="eastAsia"/>
        </w:rPr>
      </w:pPr>
      <w:r>
        <w:rPr>
          <w:rFonts w:ascii="宋体" w:hAnsi="宋体"/>
          <w:b/>
        </w:rPr>
        <w:t>3.</w:t>
      </w:r>
      <w:r>
        <w:rPr>
          <w:rFonts w:hint="eastAsia" w:ascii="宋体" w:hAnsi="宋体"/>
          <w:b/>
        </w:rPr>
        <w:t>2</w:t>
      </w:r>
      <w:r>
        <w:rPr>
          <w:rFonts w:ascii="宋体" w:hAnsi="宋体"/>
          <w:b/>
        </w:rPr>
        <w:t>.1</w:t>
      </w:r>
      <w:r>
        <w:t xml:space="preserve"> </w:t>
      </w:r>
      <w:r>
        <w:rPr>
          <w:rFonts w:hint="eastAsia"/>
        </w:rPr>
        <w:t>报价有效期自</w:t>
      </w:r>
      <w:r>
        <w:rPr>
          <w:rFonts w:hint="eastAsia" w:ascii="宋体" w:hAnsi="宋体"/>
          <w:szCs w:val="21"/>
        </w:rPr>
        <w:t>响应文件递交的截止时间（第一次</w:t>
      </w:r>
      <w:r>
        <w:rPr>
          <w:rFonts w:hint="eastAsia" w:hAnsi="宋体"/>
        </w:rPr>
        <w:t>报价截止时间</w:t>
      </w:r>
      <w:r>
        <w:rPr>
          <w:rFonts w:hint="eastAsia" w:ascii="宋体" w:hAnsi="宋体"/>
          <w:szCs w:val="21"/>
        </w:rPr>
        <w:t>）</w:t>
      </w:r>
      <w:r>
        <w:rPr>
          <w:rFonts w:hint="eastAsia"/>
        </w:rPr>
        <w:t>起开始生效，并在</w:t>
      </w:r>
      <w:r>
        <w:rPr>
          <w:rFonts w:hint="eastAsia" w:ascii="宋体" w:hAnsi="宋体"/>
          <w:bCs/>
        </w:rPr>
        <w:t>【</w:t>
      </w:r>
      <w:r>
        <w:rPr>
          <w:rFonts w:hint="eastAsia" w:ascii="宋体" w:hAnsi="宋体"/>
          <w:bCs/>
          <w:lang w:val="en-US" w:eastAsia="zh-CN"/>
        </w:rPr>
        <w:t>3</w:t>
      </w:r>
      <w:r>
        <w:rPr>
          <w:rFonts w:hint="eastAsia" w:ascii="宋体" w:hAnsi="宋体"/>
          <w:bCs/>
        </w:rPr>
        <w:t>】</w:t>
      </w:r>
      <w:r>
        <w:rPr>
          <w:rFonts w:ascii="宋体" w:hAnsi="宋体"/>
        </w:rPr>
        <w:t>天</w:t>
      </w:r>
      <w:r>
        <w:rPr>
          <w:rFonts w:hint="eastAsia"/>
        </w:rPr>
        <w:t>内保持有效。报价有效期短于这个规定期限的报价将被视为无效报价。</w:t>
      </w:r>
    </w:p>
    <w:p>
      <w:pPr>
        <w:spacing w:line="360" w:lineRule="auto"/>
        <w:ind w:firstLine="422" w:firstLineChars="200"/>
        <w:rPr>
          <w:rFonts w:hint="eastAsia" w:ascii="宋体" w:hAnsi="宋体"/>
        </w:rPr>
      </w:pPr>
      <w:r>
        <w:rPr>
          <w:rFonts w:ascii="宋体" w:hAnsi="宋体"/>
          <w:b/>
        </w:rPr>
        <w:t>3.</w:t>
      </w:r>
      <w:r>
        <w:rPr>
          <w:rFonts w:hint="eastAsia" w:ascii="宋体" w:hAnsi="宋体"/>
          <w:b/>
        </w:rPr>
        <w:t>2</w:t>
      </w:r>
      <w:r>
        <w:rPr>
          <w:rFonts w:ascii="宋体" w:hAnsi="宋体"/>
          <w:b/>
        </w:rPr>
        <w:t>.2</w:t>
      </w:r>
      <w:r>
        <w:t xml:space="preserve"> </w:t>
      </w:r>
      <w:r>
        <w:rPr>
          <w:rFonts w:ascii="宋体" w:hAnsi="宋体"/>
        </w:rPr>
        <w:t>在</w:t>
      </w:r>
      <w:r>
        <w:rPr>
          <w:rFonts w:hint="eastAsia" w:ascii="宋体" w:hAnsi="宋体"/>
        </w:rPr>
        <w:t>报价</w:t>
      </w:r>
      <w:r>
        <w:rPr>
          <w:rFonts w:ascii="宋体" w:hAnsi="宋体"/>
        </w:rPr>
        <w:t>有效期内，</w:t>
      </w:r>
      <w:r>
        <w:rPr>
          <w:rFonts w:hint="eastAsia" w:ascii="宋体" w:hAnsi="宋体"/>
        </w:rPr>
        <w:t>供应商</w:t>
      </w:r>
      <w:r>
        <w:rPr>
          <w:rFonts w:ascii="宋体" w:hAnsi="宋体"/>
        </w:rPr>
        <w:t>撤销</w:t>
      </w:r>
      <w:r>
        <w:rPr>
          <w:rFonts w:hint="eastAsia" w:ascii="宋体" w:hAnsi="宋体"/>
        </w:rPr>
        <w:t>响应文件</w:t>
      </w:r>
      <w:r>
        <w:rPr>
          <w:rFonts w:ascii="宋体" w:hAnsi="宋体"/>
        </w:rPr>
        <w:t>的，应承担</w:t>
      </w:r>
      <w:r>
        <w:rPr>
          <w:rFonts w:hint="eastAsia" w:ascii="宋体" w:hAnsi="宋体"/>
          <w:lang w:eastAsia="zh-CN"/>
        </w:rPr>
        <w:t>谈判</w:t>
      </w:r>
      <w:r>
        <w:rPr>
          <w:rFonts w:hint="eastAsia" w:ascii="宋体" w:hAnsi="宋体"/>
        </w:rPr>
        <w:t>文件</w:t>
      </w:r>
      <w:r>
        <w:rPr>
          <w:rFonts w:ascii="宋体" w:hAnsi="宋体"/>
        </w:rPr>
        <w:t>和法律规定的责任。</w:t>
      </w:r>
    </w:p>
    <w:p>
      <w:pPr>
        <w:spacing w:line="360" w:lineRule="auto"/>
        <w:ind w:firstLine="422" w:firstLineChars="200"/>
        <w:rPr>
          <w:rFonts w:hint="eastAsia" w:ascii="宋体" w:hAnsi="宋体"/>
        </w:rPr>
      </w:pPr>
      <w:r>
        <w:rPr>
          <w:rFonts w:ascii="宋体" w:hAnsi="宋体"/>
          <w:b/>
        </w:rPr>
        <w:t>3.</w:t>
      </w:r>
      <w:r>
        <w:rPr>
          <w:rFonts w:hint="eastAsia" w:ascii="宋体" w:hAnsi="宋体"/>
          <w:b/>
        </w:rPr>
        <w:t>2</w:t>
      </w:r>
      <w:r>
        <w:rPr>
          <w:rFonts w:ascii="宋体" w:hAnsi="宋体"/>
          <w:b/>
        </w:rPr>
        <w:t>.3</w:t>
      </w:r>
      <w:r>
        <w:rPr>
          <w:rFonts w:hint="eastAsia" w:ascii="宋体" w:hAnsi="宋体"/>
          <w:b/>
        </w:rPr>
        <w:t xml:space="preserve"> </w:t>
      </w:r>
      <w:r>
        <w:rPr>
          <w:rFonts w:ascii="宋体" w:hAnsi="宋体"/>
        </w:rPr>
        <w:t>出现特殊情况需要延长</w:t>
      </w:r>
      <w:r>
        <w:rPr>
          <w:rFonts w:hint="eastAsia" w:ascii="宋体" w:hAnsi="宋体"/>
        </w:rPr>
        <w:t>报价</w:t>
      </w:r>
      <w:r>
        <w:rPr>
          <w:rFonts w:ascii="宋体" w:hAnsi="宋体"/>
        </w:rPr>
        <w:t>有效期的，</w:t>
      </w:r>
      <w:r>
        <w:rPr>
          <w:rFonts w:hint="eastAsia" w:ascii="宋体" w:hAnsi="宋体"/>
        </w:rPr>
        <w:t>采购人</w:t>
      </w:r>
      <w:r>
        <w:rPr>
          <w:rFonts w:ascii="宋体" w:hAnsi="宋体"/>
        </w:rPr>
        <w:t>以书面形式通知所有</w:t>
      </w:r>
      <w:r>
        <w:rPr>
          <w:rFonts w:hint="eastAsia" w:ascii="宋体" w:hAnsi="宋体"/>
        </w:rPr>
        <w:t>供应商</w:t>
      </w:r>
      <w:r>
        <w:rPr>
          <w:rFonts w:ascii="宋体" w:hAnsi="宋体"/>
        </w:rPr>
        <w:t>延长</w:t>
      </w:r>
      <w:r>
        <w:rPr>
          <w:rFonts w:hint="eastAsia" w:ascii="宋体" w:hAnsi="宋体"/>
        </w:rPr>
        <w:t>报价</w:t>
      </w:r>
      <w:r>
        <w:rPr>
          <w:rFonts w:ascii="宋体" w:hAnsi="宋体"/>
        </w:rPr>
        <w:t>有效期。</w:t>
      </w:r>
      <w:r>
        <w:rPr>
          <w:rFonts w:hint="eastAsia" w:ascii="宋体" w:hAnsi="宋体"/>
        </w:rPr>
        <w:t>供应商</w:t>
      </w:r>
      <w:r>
        <w:rPr>
          <w:rFonts w:ascii="宋体" w:hAnsi="宋体"/>
        </w:rPr>
        <w:t>应予以书面答复，同意延长的，应相应延长其</w:t>
      </w:r>
      <w:r>
        <w:rPr>
          <w:rFonts w:hint="eastAsia" w:ascii="宋体" w:hAnsi="宋体"/>
        </w:rPr>
        <w:t>谈判保证金</w:t>
      </w:r>
      <w:r>
        <w:rPr>
          <w:rFonts w:hint="eastAsia" w:ascii="宋体" w:hAnsi="宋体" w:cs="宋体"/>
          <w:szCs w:val="21"/>
        </w:rPr>
        <w:t>或保函</w:t>
      </w:r>
      <w:r>
        <w:rPr>
          <w:rFonts w:ascii="宋体" w:hAnsi="宋体"/>
        </w:rPr>
        <w:t>的有效期，</w:t>
      </w:r>
      <w:r>
        <w:rPr>
          <w:rFonts w:hint="eastAsia" w:ascii="宋体" w:hAnsi="宋体"/>
        </w:rPr>
        <w:t>供应商</w:t>
      </w:r>
      <w:r>
        <w:rPr>
          <w:rFonts w:ascii="宋体" w:hAnsi="宋体"/>
        </w:rPr>
        <w:t>拒绝延长的，其</w:t>
      </w:r>
      <w:r>
        <w:rPr>
          <w:rFonts w:hint="eastAsia" w:ascii="宋体" w:hAnsi="宋体"/>
        </w:rPr>
        <w:t>报价</w:t>
      </w:r>
      <w:r>
        <w:rPr>
          <w:rFonts w:ascii="宋体" w:hAnsi="宋体"/>
        </w:rPr>
        <w:t>失效，但</w:t>
      </w:r>
      <w:r>
        <w:rPr>
          <w:rFonts w:hint="eastAsia" w:ascii="宋体" w:hAnsi="宋体"/>
        </w:rPr>
        <w:t>供应商</w:t>
      </w:r>
      <w:r>
        <w:rPr>
          <w:rFonts w:ascii="宋体" w:hAnsi="宋体"/>
        </w:rPr>
        <w:t>有权收回其</w:t>
      </w:r>
      <w:r>
        <w:rPr>
          <w:rFonts w:hint="eastAsia" w:ascii="宋体" w:hAnsi="宋体"/>
        </w:rPr>
        <w:t>谈判保证金</w:t>
      </w:r>
      <w:r>
        <w:rPr>
          <w:rFonts w:ascii="宋体" w:hAnsi="宋体"/>
        </w:rPr>
        <w:t>。</w:t>
      </w:r>
    </w:p>
    <w:p>
      <w:pPr>
        <w:spacing w:line="360" w:lineRule="auto"/>
        <w:ind w:firstLine="120" w:firstLineChars="50"/>
        <w:rPr>
          <w:rFonts w:ascii="宋体" w:hAnsi="宋体"/>
          <w:b/>
          <w:sz w:val="24"/>
        </w:rPr>
      </w:pPr>
      <w:r>
        <w:rPr>
          <w:rFonts w:ascii="宋体" w:hAnsi="宋体"/>
          <w:b/>
          <w:sz w:val="24"/>
        </w:rPr>
        <w:t>3.</w:t>
      </w:r>
      <w:r>
        <w:rPr>
          <w:rFonts w:hint="eastAsia" w:ascii="宋体" w:hAnsi="宋体"/>
          <w:b/>
          <w:sz w:val="24"/>
          <w:lang w:val="en-US" w:eastAsia="zh-CN"/>
        </w:rPr>
        <w:t>3</w:t>
      </w:r>
      <w:r>
        <w:rPr>
          <w:rFonts w:ascii="宋体" w:hAnsi="宋体"/>
          <w:b/>
          <w:sz w:val="24"/>
        </w:rPr>
        <w:t xml:space="preserve"> 资格审查资料</w:t>
      </w:r>
      <w:r>
        <w:rPr>
          <w:rFonts w:hint="eastAsia" w:ascii="宋体" w:hAnsi="宋体" w:cs="宋体"/>
          <w:b/>
          <w:sz w:val="24"/>
        </w:rPr>
        <w:t>（适用于已进行资格预审的情况）</w:t>
      </w:r>
    </w:p>
    <w:p>
      <w:pPr>
        <w:spacing w:line="360" w:lineRule="auto"/>
        <w:ind w:firstLine="420" w:firstLineChars="200"/>
        <w:rPr>
          <w:rFonts w:ascii="宋体" w:hAnsi="宋体"/>
        </w:rPr>
      </w:pPr>
      <w:r>
        <w:rPr>
          <w:rFonts w:hint="eastAsia" w:ascii="宋体" w:hAnsi="宋体"/>
        </w:rPr>
        <w:t>供应商</w:t>
      </w:r>
      <w:r>
        <w:rPr>
          <w:rFonts w:ascii="宋体" w:hAnsi="宋体"/>
        </w:rPr>
        <w:t>在递交</w:t>
      </w:r>
      <w:r>
        <w:rPr>
          <w:rFonts w:hint="eastAsia" w:ascii="宋体" w:hAnsi="宋体"/>
        </w:rPr>
        <w:t>响应文件</w:t>
      </w:r>
      <w:r>
        <w:rPr>
          <w:rFonts w:ascii="宋体" w:hAnsi="宋体"/>
        </w:rPr>
        <w:t>前，发生可能影响其</w:t>
      </w:r>
      <w:r>
        <w:rPr>
          <w:rFonts w:hint="eastAsia" w:ascii="宋体" w:hAnsi="宋体"/>
        </w:rPr>
        <w:t>谈判</w:t>
      </w:r>
      <w:r>
        <w:rPr>
          <w:rFonts w:ascii="宋体" w:hAnsi="宋体"/>
        </w:rPr>
        <w:t>资格的新情况的，应更新或补充其在</w:t>
      </w:r>
      <w:r>
        <w:rPr>
          <w:rFonts w:hint="eastAsia" w:ascii="宋体" w:hAnsi="宋体"/>
        </w:rPr>
        <w:t>报名</w:t>
      </w:r>
      <w:r>
        <w:rPr>
          <w:rFonts w:ascii="宋体" w:hAnsi="宋体"/>
        </w:rPr>
        <w:t>时提供的资料，以证实其各项资格条件仍能继续满足</w:t>
      </w:r>
      <w:r>
        <w:rPr>
          <w:rFonts w:hint="eastAsia" w:ascii="宋体" w:hAnsi="宋体"/>
        </w:rPr>
        <w:t>文件</w:t>
      </w:r>
      <w:r>
        <w:rPr>
          <w:rFonts w:ascii="宋体" w:hAnsi="宋体"/>
        </w:rPr>
        <w:t>要求，且没有实质性降低。</w:t>
      </w:r>
    </w:p>
    <w:p>
      <w:pPr>
        <w:spacing w:line="360" w:lineRule="auto"/>
        <w:ind w:firstLine="120" w:firstLineChars="50"/>
        <w:rPr>
          <w:rFonts w:ascii="黑体" w:hAnsi="黑体" w:eastAsia="黑体"/>
          <w:sz w:val="28"/>
        </w:rPr>
      </w:pPr>
      <w:r>
        <w:rPr>
          <w:rFonts w:ascii="宋体" w:hAnsi="宋体"/>
          <w:b/>
          <w:sz w:val="24"/>
        </w:rPr>
        <w:t>3.</w:t>
      </w:r>
      <w:r>
        <w:rPr>
          <w:rFonts w:hint="eastAsia" w:ascii="宋体" w:hAnsi="宋体"/>
          <w:b/>
          <w:sz w:val="24"/>
          <w:lang w:val="en-US" w:eastAsia="zh-CN"/>
        </w:rPr>
        <w:t xml:space="preserve">4 </w:t>
      </w:r>
      <w:r>
        <w:rPr>
          <w:rFonts w:hint="eastAsia" w:ascii="宋体" w:hAnsi="宋体"/>
          <w:b/>
          <w:sz w:val="24"/>
        </w:rPr>
        <w:t>响应文件</w:t>
      </w:r>
      <w:r>
        <w:rPr>
          <w:rFonts w:ascii="宋体" w:hAnsi="宋体"/>
          <w:b/>
          <w:sz w:val="24"/>
        </w:rPr>
        <w:t>的编制</w:t>
      </w:r>
      <w:r>
        <w:rPr>
          <w:rFonts w:hint="eastAsia" w:ascii="宋体" w:hAnsi="宋体"/>
          <w:b/>
          <w:sz w:val="24"/>
        </w:rPr>
        <w:t>和递交</w:t>
      </w:r>
    </w:p>
    <w:p>
      <w:pPr>
        <w:spacing w:line="360" w:lineRule="auto"/>
        <w:ind w:firstLine="422" w:firstLineChars="200"/>
        <w:rPr>
          <w:rFonts w:ascii="宋体" w:hAnsi="宋体"/>
        </w:rPr>
      </w:pPr>
      <w:r>
        <w:rPr>
          <w:rFonts w:ascii="宋体" w:hAnsi="宋体"/>
          <w:b/>
        </w:rPr>
        <w:t>3.</w:t>
      </w:r>
      <w:r>
        <w:rPr>
          <w:rFonts w:hint="eastAsia" w:ascii="宋体" w:hAnsi="宋体"/>
          <w:b/>
          <w:lang w:val="en-US" w:eastAsia="zh-CN"/>
        </w:rPr>
        <w:t>4</w:t>
      </w:r>
      <w:r>
        <w:rPr>
          <w:rFonts w:ascii="宋体" w:hAnsi="宋体"/>
          <w:b/>
        </w:rPr>
        <w:t>.1</w:t>
      </w:r>
      <w:r>
        <w:t xml:space="preserve"> </w:t>
      </w:r>
      <w:r>
        <w:rPr>
          <w:rFonts w:hint="eastAsia" w:ascii="宋体" w:hAnsi="宋体"/>
        </w:rPr>
        <w:t>响应文件</w:t>
      </w:r>
      <w:r>
        <w:rPr>
          <w:rFonts w:ascii="宋体" w:hAnsi="宋体"/>
        </w:rPr>
        <w:t>应按第</w:t>
      </w:r>
      <w:r>
        <w:rPr>
          <w:rFonts w:hint="eastAsia" w:ascii="宋体" w:hAnsi="宋体"/>
        </w:rPr>
        <w:t>六</w:t>
      </w:r>
      <w:r>
        <w:rPr>
          <w:rFonts w:ascii="宋体" w:hAnsi="宋体"/>
        </w:rPr>
        <w:t>章</w:t>
      </w:r>
      <w:r>
        <w:t>“</w:t>
      </w:r>
      <w:r>
        <w:rPr>
          <w:rFonts w:hint="eastAsia" w:ascii="宋体" w:hAnsi="宋体"/>
        </w:rPr>
        <w:t>响应文件</w:t>
      </w:r>
      <w:r>
        <w:rPr>
          <w:rFonts w:ascii="宋体" w:hAnsi="宋体"/>
        </w:rPr>
        <w:t>格式</w:t>
      </w:r>
      <w:r>
        <w:t>”</w:t>
      </w:r>
      <w:r>
        <w:rPr>
          <w:rFonts w:ascii="宋体" w:hAnsi="宋体"/>
        </w:rPr>
        <w:t>进行编写，如有必要，可以增加附页，作为</w:t>
      </w:r>
      <w:r>
        <w:rPr>
          <w:rFonts w:hint="eastAsia" w:ascii="宋体" w:hAnsi="宋体"/>
        </w:rPr>
        <w:t>响应文件</w:t>
      </w:r>
      <w:r>
        <w:rPr>
          <w:rFonts w:ascii="宋体" w:hAnsi="宋体"/>
        </w:rPr>
        <w:t>的组成部分。</w:t>
      </w:r>
    </w:p>
    <w:p>
      <w:pPr>
        <w:spacing w:line="360" w:lineRule="auto"/>
        <w:ind w:firstLine="422" w:firstLineChars="200"/>
        <w:rPr>
          <w:rFonts w:ascii="宋体" w:hAnsi="宋体"/>
        </w:rPr>
      </w:pPr>
      <w:r>
        <w:rPr>
          <w:rFonts w:ascii="宋体" w:hAnsi="宋体"/>
          <w:b/>
        </w:rPr>
        <w:t>3.</w:t>
      </w:r>
      <w:r>
        <w:rPr>
          <w:rFonts w:hint="eastAsia" w:ascii="宋体" w:hAnsi="宋体"/>
          <w:b/>
          <w:lang w:val="en-US" w:eastAsia="zh-CN"/>
        </w:rPr>
        <w:t>4</w:t>
      </w:r>
      <w:r>
        <w:rPr>
          <w:rFonts w:ascii="宋体" w:hAnsi="宋体"/>
          <w:b/>
        </w:rPr>
        <w:t>.2</w:t>
      </w:r>
      <w:r>
        <w:t xml:space="preserve"> </w:t>
      </w:r>
      <w:r>
        <w:rPr>
          <w:rFonts w:hint="eastAsia" w:ascii="宋体" w:hAnsi="宋体"/>
        </w:rPr>
        <w:t>响应文件</w:t>
      </w:r>
      <w:r>
        <w:rPr>
          <w:rFonts w:ascii="宋体" w:hAnsi="宋体"/>
        </w:rPr>
        <w:t>应当对</w:t>
      </w:r>
      <w:r>
        <w:rPr>
          <w:rFonts w:hint="eastAsia" w:ascii="宋体" w:hAnsi="宋体"/>
          <w:lang w:eastAsia="zh-CN"/>
        </w:rPr>
        <w:t>谈判</w:t>
      </w:r>
      <w:r>
        <w:rPr>
          <w:rFonts w:hint="eastAsia" w:ascii="宋体" w:hAnsi="宋体"/>
        </w:rPr>
        <w:t>文件</w:t>
      </w:r>
      <w:r>
        <w:rPr>
          <w:rFonts w:ascii="宋体" w:hAnsi="宋体"/>
        </w:rPr>
        <w:t>有关供货期、</w:t>
      </w:r>
      <w:r>
        <w:rPr>
          <w:rFonts w:hint="eastAsia" w:ascii="宋体" w:hAnsi="宋体"/>
        </w:rPr>
        <w:t>报价有效期</w:t>
      </w:r>
      <w:r>
        <w:rPr>
          <w:rFonts w:ascii="宋体" w:hAnsi="宋体"/>
        </w:rPr>
        <w:t>、供货要求、</w:t>
      </w:r>
      <w:r>
        <w:rPr>
          <w:rFonts w:hint="eastAsia" w:ascii="宋体" w:hAnsi="宋体"/>
        </w:rPr>
        <w:t>采购内容</w:t>
      </w:r>
      <w:r>
        <w:rPr>
          <w:rFonts w:ascii="宋体" w:hAnsi="宋体"/>
        </w:rPr>
        <w:t>等实质性内容作出</w:t>
      </w:r>
      <w:r>
        <w:rPr>
          <w:rFonts w:hint="eastAsia" w:ascii="宋体" w:hAnsi="宋体"/>
        </w:rPr>
        <w:t>响应</w:t>
      </w:r>
      <w:r>
        <w:rPr>
          <w:rFonts w:ascii="宋体" w:hAnsi="宋体"/>
        </w:rPr>
        <w:t>。</w:t>
      </w:r>
      <w:r>
        <w:rPr>
          <w:rFonts w:hint="eastAsia" w:ascii="宋体" w:hAnsi="宋体"/>
        </w:rPr>
        <w:t>响应文件</w:t>
      </w:r>
      <w:r>
        <w:rPr>
          <w:rFonts w:ascii="宋体" w:hAnsi="宋体"/>
        </w:rPr>
        <w:t>在满足</w:t>
      </w:r>
      <w:r>
        <w:rPr>
          <w:rFonts w:hint="eastAsia" w:ascii="宋体" w:hAnsi="宋体"/>
          <w:lang w:eastAsia="zh-CN"/>
        </w:rPr>
        <w:t>谈判</w:t>
      </w:r>
      <w:r>
        <w:rPr>
          <w:rFonts w:hint="eastAsia" w:ascii="宋体" w:hAnsi="宋体"/>
        </w:rPr>
        <w:t>文件</w:t>
      </w:r>
      <w:r>
        <w:rPr>
          <w:rFonts w:ascii="宋体" w:hAnsi="宋体"/>
        </w:rPr>
        <w:t>实质性要求的基础上，可以提出比</w:t>
      </w:r>
      <w:r>
        <w:rPr>
          <w:rFonts w:hint="eastAsia" w:ascii="宋体" w:hAnsi="宋体"/>
          <w:lang w:eastAsia="zh-CN"/>
        </w:rPr>
        <w:t>谈判</w:t>
      </w:r>
      <w:r>
        <w:rPr>
          <w:rFonts w:hint="eastAsia" w:ascii="宋体" w:hAnsi="宋体"/>
        </w:rPr>
        <w:t>文件</w:t>
      </w:r>
      <w:r>
        <w:rPr>
          <w:rFonts w:ascii="宋体" w:hAnsi="宋体"/>
        </w:rPr>
        <w:t>要求更有利于</w:t>
      </w:r>
      <w:r>
        <w:rPr>
          <w:rFonts w:hint="eastAsia" w:ascii="宋体" w:hAnsi="宋体"/>
        </w:rPr>
        <w:t>采购人</w:t>
      </w:r>
      <w:r>
        <w:rPr>
          <w:rFonts w:ascii="宋体" w:hAnsi="宋体"/>
        </w:rPr>
        <w:t>的承诺。</w:t>
      </w:r>
    </w:p>
    <w:p>
      <w:pPr>
        <w:keepNext w:val="0"/>
        <w:keepLines w:val="0"/>
        <w:widowControl w:val="0"/>
        <w:suppressLineNumbers w:val="0"/>
        <w:spacing w:before="0" w:beforeAutospacing="0" w:after="0" w:afterAutospacing="0"/>
        <w:ind w:left="0" w:right="0"/>
        <w:jc w:val="both"/>
      </w:pPr>
      <w:r>
        <w:rPr>
          <w:rFonts w:hint="eastAsia" w:ascii="宋体" w:hAnsi="宋体"/>
          <w:b/>
        </w:rPr>
        <w:t>3.</w:t>
      </w:r>
      <w:r>
        <w:rPr>
          <w:rFonts w:hint="eastAsia" w:ascii="宋体" w:hAnsi="宋体"/>
          <w:b/>
          <w:lang w:val="en-US" w:eastAsia="zh-CN"/>
        </w:rPr>
        <w:t>4</w:t>
      </w:r>
      <w:r>
        <w:rPr>
          <w:rFonts w:hint="eastAsia" w:ascii="宋体" w:hAnsi="宋体"/>
          <w:b/>
        </w:rPr>
        <w:t>.3</w:t>
      </w:r>
      <w:r>
        <w:rPr>
          <w:rFonts w:hint="eastAsia" w:ascii="宋体" w:hAnsi="宋体"/>
          <w:bCs/>
        </w:rPr>
        <w:t>响应文件应按</w:t>
      </w:r>
      <w:r>
        <w:rPr>
          <w:rFonts w:hint="eastAsia" w:ascii="宋体" w:hAnsi="宋体"/>
          <w:bCs/>
          <w:lang w:eastAsia="zh-CN"/>
        </w:rPr>
        <w:t>谈判</w:t>
      </w:r>
      <w:r>
        <w:rPr>
          <w:rFonts w:hint="eastAsia" w:ascii="宋体" w:hAnsi="宋体"/>
          <w:bCs/>
        </w:rPr>
        <w:t>文件的要求制作成PDF版电子响应文件，上传至</w:t>
      </w:r>
      <w:r>
        <w:rPr>
          <w:rFonts w:hint="eastAsia" w:ascii="宋体" w:hAnsi="宋体" w:eastAsia="宋体" w:cs="宋体"/>
          <w:color w:val="000000"/>
          <w:kern w:val="2"/>
          <w:sz w:val="21"/>
          <w:szCs w:val="21"/>
          <w:lang w:val="en-US" w:eastAsia="zh-CN" w:bidi="ar"/>
        </w:rPr>
        <w:t>biming@csair.com</w:t>
      </w:r>
    </w:p>
    <w:p>
      <w:pPr>
        <w:keepNext w:val="0"/>
        <w:keepLines w:val="0"/>
        <w:widowControl w:val="0"/>
        <w:suppressLineNumbers w:val="0"/>
        <w:spacing w:before="0" w:beforeAutospacing="0" w:after="0" w:afterAutospacing="0"/>
        <w:ind w:left="0" w:right="0"/>
        <w:jc w:val="both"/>
        <w:rPr>
          <w:rFonts w:hint="eastAsia" w:ascii="宋体" w:hAnsi="宋体" w:cs="宋体"/>
          <w:b/>
          <w:bCs/>
        </w:rPr>
      </w:pPr>
      <w:r>
        <w:rPr>
          <w:rFonts w:hint="eastAsia" w:ascii="宋体" w:hAnsi="宋体" w:cs="宋体"/>
          <w:szCs w:val="21"/>
          <w:u w:val="none"/>
          <w:lang w:val="en-US" w:eastAsia="zh-CN"/>
        </w:rPr>
        <w:t>邮件</w:t>
      </w:r>
      <w:r>
        <w:rPr>
          <w:rFonts w:hint="eastAsia" w:ascii="宋体" w:hAnsi="宋体"/>
          <w:bCs/>
        </w:rPr>
        <w:t>，</w:t>
      </w:r>
      <w:r>
        <w:rPr>
          <w:rFonts w:hint="eastAsia" w:ascii="宋体" w:hAnsi="宋体"/>
          <w:bCs/>
          <w:lang w:val="en-US" w:eastAsia="zh-CN"/>
        </w:rPr>
        <w:t>且</w:t>
      </w:r>
      <w:r>
        <w:rPr>
          <w:rFonts w:hint="eastAsia" w:ascii="宋体" w:hAnsi="宋体"/>
          <w:bCs/>
          <w:lang w:eastAsia="zh-CN"/>
        </w:rPr>
        <w:t>谈判</w:t>
      </w:r>
      <w:r>
        <w:rPr>
          <w:rFonts w:hint="eastAsia" w:ascii="宋体" w:hAnsi="宋体"/>
          <w:bCs/>
        </w:rPr>
        <w:t>文件中要求签字盖章处</w:t>
      </w:r>
      <w:r>
        <w:rPr>
          <w:rFonts w:hint="eastAsia" w:ascii="宋体" w:hAnsi="宋体"/>
          <w:bCs/>
          <w:lang w:val="en-US" w:eastAsia="zh-CN"/>
        </w:rPr>
        <w:t>须按要求签字</w:t>
      </w:r>
      <w:r>
        <w:rPr>
          <w:rFonts w:hint="eastAsia" w:ascii="宋体" w:hAnsi="宋体"/>
          <w:bCs/>
        </w:rPr>
        <w:t>盖章后</w:t>
      </w:r>
      <w:r>
        <w:rPr>
          <w:rFonts w:hint="eastAsia" w:ascii="宋体" w:hAnsi="宋体"/>
          <w:bCs/>
          <w:lang w:val="en-US" w:eastAsia="zh-CN"/>
        </w:rPr>
        <w:t>一并</w:t>
      </w:r>
      <w:r>
        <w:rPr>
          <w:rFonts w:hint="eastAsia" w:ascii="宋体" w:hAnsi="宋体"/>
          <w:bCs/>
        </w:rPr>
        <w:t>扫描上传（即完整的响应文件应</w:t>
      </w:r>
      <w:r>
        <w:rPr>
          <w:rFonts w:hint="eastAsia" w:ascii="宋体" w:hAnsi="宋体"/>
          <w:bCs/>
          <w:lang w:val="en-US" w:eastAsia="zh-CN"/>
        </w:rPr>
        <w:t>为</w:t>
      </w:r>
      <w:r>
        <w:rPr>
          <w:rFonts w:hint="eastAsia" w:ascii="宋体" w:hAnsi="宋体"/>
          <w:bCs/>
        </w:rPr>
        <w:t>PDF版</w:t>
      </w:r>
      <w:r>
        <w:rPr>
          <w:rFonts w:hint="eastAsia" w:ascii="宋体" w:hAnsi="宋体"/>
          <w:bCs/>
          <w:lang w:eastAsia="zh-CN"/>
        </w:rPr>
        <w:t>，</w:t>
      </w:r>
      <w:r>
        <w:rPr>
          <w:rFonts w:hint="eastAsia" w:ascii="宋体" w:hAnsi="宋体"/>
          <w:bCs/>
          <w:lang w:val="en-US" w:eastAsia="zh-CN"/>
        </w:rPr>
        <w:t>并包括签字</w:t>
      </w:r>
      <w:r>
        <w:rPr>
          <w:rFonts w:hint="eastAsia" w:ascii="宋体" w:hAnsi="宋体"/>
          <w:bCs/>
        </w:rPr>
        <w:t>盖章页扫描件）。</w:t>
      </w:r>
    </w:p>
    <w:p>
      <w:pPr>
        <w:pStyle w:val="2"/>
        <w:rPr>
          <w:rFonts w:hint="eastAsia"/>
        </w:rPr>
      </w:pPr>
      <w:bookmarkStart w:id="150" w:name="_Toc7591"/>
      <w:bookmarkStart w:id="151" w:name="_Toc25832"/>
    </w:p>
    <w:p>
      <w:pPr>
        <w:spacing w:before="156" w:beforeLines="50" w:after="156" w:afterLines="50" w:line="360" w:lineRule="auto"/>
        <w:ind w:firstLine="420" w:firstLineChars="200"/>
        <w:rPr>
          <w:rFonts w:hint="eastAsia" w:ascii="宋体" w:hAnsi="宋体" w:cs="宋体"/>
          <w:szCs w:val="21"/>
        </w:rPr>
      </w:pPr>
    </w:p>
    <w:p>
      <w:pPr>
        <w:spacing w:before="156" w:beforeLines="50" w:after="156" w:afterLines="50" w:line="360" w:lineRule="auto"/>
        <w:ind w:firstLine="420" w:firstLineChars="200"/>
        <w:rPr>
          <w:rFonts w:hint="eastAsia" w:ascii="宋体" w:hAnsi="宋体" w:cs="宋体"/>
          <w:szCs w:val="21"/>
        </w:rPr>
      </w:pPr>
    </w:p>
    <w:p>
      <w:pPr>
        <w:spacing w:before="156" w:beforeLines="50" w:after="156" w:afterLines="50" w:line="360" w:lineRule="auto"/>
        <w:ind w:firstLine="420" w:firstLineChars="200"/>
        <w:rPr>
          <w:rFonts w:hint="eastAsia" w:ascii="宋体" w:hAnsi="宋体" w:cs="宋体"/>
          <w:szCs w:val="21"/>
        </w:rPr>
      </w:pPr>
    </w:p>
    <w:p>
      <w:pPr>
        <w:spacing w:before="156" w:beforeLines="50" w:after="156" w:afterLines="50" w:line="360" w:lineRule="auto"/>
        <w:ind w:firstLine="420" w:firstLineChars="200"/>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Style w:val="2"/>
        <w:rPr>
          <w:rFonts w:hint="eastAsia" w:ascii="宋体" w:hAnsi="宋体" w:cs="宋体"/>
          <w:szCs w:val="21"/>
        </w:rPr>
      </w:pPr>
    </w:p>
    <w:p>
      <w:pPr>
        <w:pageBreakBefore w:val="0"/>
        <w:numPr>
          <w:ilvl w:val="0"/>
          <w:numId w:val="0"/>
        </w:numPr>
        <w:spacing w:before="156" w:beforeLines="50" w:line="360" w:lineRule="auto"/>
        <w:jc w:val="both"/>
        <w:outlineLvl w:val="0"/>
        <w:rPr>
          <w:rStyle w:val="38"/>
          <w:rFonts w:hint="eastAsia" w:ascii="宋体" w:hAnsi="宋体" w:cs="宋体"/>
        </w:rPr>
      </w:pPr>
      <w:bookmarkStart w:id="152" w:name="_Toc6073"/>
      <w:bookmarkStart w:id="153" w:name="_Toc71291082"/>
      <w:bookmarkStart w:id="154" w:name="_Toc12289"/>
      <w:bookmarkStart w:id="155" w:name="_Toc22480"/>
      <w:bookmarkStart w:id="156" w:name="_Toc1993"/>
      <w:bookmarkStart w:id="157" w:name="_Toc10373"/>
      <w:bookmarkStart w:id="158" w:name="_Toc11785"/>
      <w:bookmarkStart w:id="159" w:name="_Toc4252"/>
      <w:bookmarkStart w:id="160" w:name="_Toc30006"/>
      <w:bookmarkStart w:id="161" w:name="_Toc2424"/>
      <w:bookmarkStart w:id="162" w:name="_Toc7392"/>
      <w:bookmarkStart w:id="163" w:name="_Toc4010"/>
      <w:bookmarkStart w:id="164" w:name="_Toc12077"/>
      <w:bookmarkStart w:id="165" w:name="_Toc9962"/>
      <w:bookmarkStart w:id="166" w:name="_Toc22854"/>
    </w:p>
    <w:p>
      <w:pPr>
        <w:pStyle w:val="2"/>
        <w:rPr>
          <w:rStyle w:val="38"/>
          <w:rFonts w:hint="eastAsia" w:ascii="宋体" w:hAnsi="宋体" w:cs="宋体"/>
        </w:rPr>
      </w:pPr>
    </w:p>
    <w:p>
      <w:pPr>
        <w:pStyle w:val="2"/>
        <w:rPr>
          <w:rStyle w:val="38"/>
          <w:rFonts w:hint="eastAsia" w:ascii="宋体" w:hAnsi="宋体" w:cs="宋体"/>
        </w:rPr>
      </w:pPr>
    </w:p>
    <w:p>
      <w:pPr>
        <w:pageBreakBefore w:val="0"/>
        <w:numPr>
          <w:ilvl w:val="0"/>
          <w:numId w:val="4"/>
        </w:numPr>
        <w:spacing w:before="156" w:beforeLines="50" w:line="360" w:lineRule="auto"/>
        <w:jc w:val="center"/>
        <w:outlineLvl w:val="0"/>
        <w:rPr>
          <w:rStyle w:val="38"/>
          <w:rFonts w:hint="eastAsia" w:ascii="宋体" w:hAnsi="宋体" w:cs="宋体"/>
        </w:rPr>
      </w:pPr>
      <w:r>
        <w:rPr>
          <w:rStyle w:val="38"/>
          <w:rFonts w:hint="eastAsia" w:ascii="宋体" w:hAnsi="宋体" w:cs="宋体"/>
        </w:rPr>
        <w:t>评审办法（最低评估价法）</w:t>
      </w:r>
      <w:bookmarkEnd w:id="152"/>
      <w:bookmarkEnd w:id="153"/>
      <w:bookmarkEnd w:id="154"/>
    </w:p>
    <w:bookmarkEnd w:id="155"/>
    <w:bookmarkEnd w:id="156"/>
    <w:bookmarkEnd w:id="157"/>
    <w:bookmarkEnd w:id="158"/>
    <w:bookmarkEnd w:id="159"/>
    <w:bookmarkEnd w:id="160"/>
    <w:bookmarkEnd w:id="161"/>
    <w:bookmarkEnd w:id="162"/>
    <w:bookmarkEnd w:id="163"/>
    <w:bookmarkEnd w:id="164"/>
    <w:bookmarkEnd w:id="165"/>
    <w:bookmarkEnd w:id="166"/>
    <w:p>
      <w:pPr>
        <w:pStyle w:val="4"/>
        <w:spacing w:line="360" w:lineRule="auto"/>
        <w:ind w:left="0"/>
        <w:jc w:val="left"/>
        <w:rPr>
          <w:rFonts w:hint="eastAsia"/>
          <w:b/>
        </w:rPr>
      </w:pPr>
      <w:bookmarkStart w:id="167" w:name="_Toc29778"/>
      <w:bookmarkStart w:id="168" w:name="_Toc19189"/>
      <w:bookmarkStart w:id="169" w:name="_Toc16975"/>
      <w:bookmarkStart w:id="170" w:name="_Toc2687"/>
      <w:bookmarkStart w:id="171" w:name="_Toc15712"/>
      <w:bookmarkStart w:id="172" w:name="_Toc7683"/>
      <w:bookmarkStart w:id="173" w:name="_Toc28660"/>
      <w:bookmarkStart w:id="174" w:name="_Toc13759"/>
      <w:bookmarkStart w:id="175" w:name="_Toc32709"/>
      <w:r>
        <w:rPr>
          <w:rFonts w:hint="eastAsia" w:ascii="宋体" w:hAnsi="宋体" w:cs="宋体"/>
          <w:b/>
        </w:rPr>
        <w:t>1、评审方法</w:t>
      </w:r>
      <w:bookmarkEnd w:id="167"/>
      <w:bookmarkEnd w:id="168"/>
      <w:bookmarkEnd w:id="169"/>
      <w:bookmarkEnd w:id="170"/>
      <w:bookmarkEnd w:id="171"/>
      <w:bookmarkEnd w:id="172"/>
      <w:bookmarkEnd w:id="173"/>
      <w:bookmarkEnd w:id="174"/>
      <w:bookmarkEnd w:id="175"/>
    </w:p>
    <w:p>
      <w:pPr>
        <w:spacing w:line="360" w:lineRule="auto"/>
        <w:ind w:firstLine="420" w:firstLineChars="200"/>
        <w:rPr>
          <w:rFonts w:ascii="宋体" w:hAnsi="宋体"/>
        </w:rPr>
      </w:pPr>
      <w:r>
        <w:rPr>
          <w:rFonts w:ascii="宋体" w:hAnsi="宋体"/>
        </w:rPr>
        <w:t>本次</w:t>
      </w:r>
      <w:r>
        <w:rPr>
          <w:rFonts w:hint="eastAsia" w:ascii="宋体" w:hAnsi="宋体"/>
        </w:rPr>
        <w:t>评审</w:t>
      </w:r>
      <w:r>
        <w:rPr>
          <w:rFonts w:ascii="宋体" w:hAnsi="宋体"/>
        </w:rPr>
        <w:t>采用最低</w:t>
      </w:r>
      <w:r>
        <w:rPr>
          <w:rFonts w:hint="eastAsia" w:ascii="宋体" w:hAnsi="宋体"/>
        </w:rPr>
        <w:t>评估</w:t>
      </w:r>
      <w:r>
        <w:rPr>
          <w:rFonts w:ascii="宋体" w:hAnsi="宋体"/>
        </w:rPr>
        <w:t>价法。</w:t>
      </w:r>
      <w:r>
        <w:rPr>
          <w:rFonts w:hint="eastAsia" w:ascii="宋体" w:hAnsi="宋体"/>
        </w:rPr>
        <w:t>谈判小组（评审委员会）</w:t>
      </w:r>
      <w:r>
        <w:rPr>
          <w:rFonts w:ascii="宋体" w:hAnsi="宋体"/>
        </w:rPr>
        <w:t>对满足</w:t>
      </w:r>
      <w:r>
        <w:rPr>
          <w:rFonts w:hint="eastAsia" w:ascii="宋体" w:hAnsi="宋体"/>
          <w:lang w:eastAsia="zh-CN"/>
        </w:rPr>
        <w:t>谈判</w:t>
      </w:r>
      <w:r>
        <w:rPr>
          <w:rFonts w:hint="eastAsia" w:ascii="宋体" w:hAnsi="宋体"/>
        </w:rPr>
        <w:t>文件</w:t>
      </w:r>
      <w:r>
        <w:rPr>
          <w:rFonts w:ascii="宋体" w:hAnsi="宋体"/>
        </w:rPr>
        <w:t>实质性要求的</w:t>
      </w:r>
      <w:r>
        <w:rPr>
          <w:rFonts w:hint="eastAsia" w:ascii="宋体" w:hAnsi="宋体"/>
        </w:rPr>
        <w:t>响应文件</w:t>
      </w:r>
      <w:r>
        <w:rPr>
          <w:rFonts w:ascii="宋体" w:hAnsi="宋体"/>
        </w:rPr>
        <w:t>，根据本章规定的</w:t>
      </w:r>
      <w:r>
        <w:rPr>
          <w:rFonts w:hint="eastAsia" w:ascii="宋体" w:hAnsi="宋体"/>
        </w:rPr>
        <w:t>评审</w:t>
      </w:r>
      <w:r>
        <w:rPr>
          <w:rFonts w:ascii="宋体" w:hAnsi="宋体"/>
        </w:rPr>
        <w:t>价格调整方法进行必要的价格调整，并按照经评审的</w:t>
      </w:r>
      <w:r>
        <w:rPr>
          <w:rFonts w:hint="eastAsia" w:ascii="宋体" w:hAnsi="宋体"/>
        </w:rPr>
        <w:t>报</w:t>
      </w:r>
      <w:r>
        <w:rPr>
          <w:rFonts w:ascii="宋体" w:hAnsi="宋体"/>
        </w:rPr>
        <w:t>价由低到高的顺序推荐</w:t>
      </w:r>
      <w:r>
        <w:rPr>
          <w:rFonts w:hint="eastAsia" w:ascii="宋体" w:hAnsi="宋体"/>
        </w:rPr>
        <w:t>成交候选供应商</w:t>
      </w:r>
      <w:r>
        <w:rPr>
          <w:rFonts w:ascii="宋体" w:hAnsi="宋体"/>
        </w:rPr>
        <w:t>，或根据</w:t>
      </w:r>
      <w:r>
        <w:rPr>
          <w:rFonts w:hint="eastAsia" w:ascii="宋体" w:hAnsi="宋体"/>
        </w:rPr>
        <w:t>采购人</w:t>
      </w:r>
      <w:r>
        <w:rPr>
          <w:rFonts w:ascii="宋体" w:hAnsi="宋体"/>
        </w:rPr>
        <w:t>授权直接确定</w:t>
      </w:r>
      <w:r>
        <w:rPr>
          <w:rFonts w:hint="eastAsia" w:ascii="宋体" w:hAnsi="宋体"/>
        </w:rPr>
        <w:t>成交供应商</w:t>
      </w:r>
      <w:r>
        <w:rPr>
          <w:rFonts w:ascii="宋体" w:hAnsi="宋体"/>
        </w:rPr>
        <w:t>，但报价低于其成本的除外。经</w:t>
      </w:r>
      <w:r>
        <w:rPr>
          <w:rFonts w:hint="eastAsia" w:ascii="宋体" w:hAnsi="宋体"/>
        </w:rPr>
        <w:t>调整后</w:t>
      </w:r>
      <w:r>
        <w:rPr>
          <w:rFonts w:ascii="宋体" w:hAnsi="宋体"/>
        </w:rPr>
        <w:t>的</w:t>
      </w:r>
      <w:r>
        <w:rPr>
          <w:rFonts w:hint="eastAsia" w:ascii="宋体" w:hAnsi="宋体"/>
        </w:rPr>
        <w:t>价格</w:t>
      </w:r>
      <w:r>
        <w:rPr>
          <w:rFonts w:ascii="宋体" w:hAnsi="宋体"/>
        </w:rPr>
        <w:t>相等时，按照</w:t>
      </w:r>
      <w:r>
        <w:rPr>
          <w:rFonts w:hint="eastAsia"/>
          <w:szCs w:val="21"/>
        </w:rPr>
        <w:t>技术指标优劣顺序排列</w:t>
      </w:r>
      <w:r>
        <w:rPr>
          <w:rFonts w:ascii="宋体" w:hAnsi="宋体"/>
        </w:rPr>
        <w:t>确定</w:t>
      </w:r>
      <w:r>
        <w:rPr>
          <w:rFonts w:hint="eastAsia" w:ascii="宋体" w:hAnsi="宋体"/>
        </w:rPr>
        <w:t>成交候选人</w:t>
      </w:r>
      <w:r>
        <w:rPr>
          <w:rFonts w:ascii="宋体" w:hAnsi="宋体"/>
        </w:rPr>
        <w:t>顺序。</w:t>
      </w:r>
    </w:p>
    <w:p>
      <w:pPr>
        <w:pStyle w:val="4"/>
        <w:spacing w:line="360" w:lineRule="auto"/>
        <w:ind w:left="0"/>
        <w:jc w:val="left"/>
        <w:rPr>
          <w:rFonts w:hint="eastAsia"/>
          <w:b/>
        </w:rPr>
      </w:pPr>
      <w:bookmarkStart w:id="176" w:name="_Toc14756"/>
      <w:bookmarkStart w:id="177" w:name="_Toc23771"/>
      <w:bookmarkStart w:id="178" w:name="_Toc28298"/>
      <w:bookmarkStart w:id="179" w:name="_Toc9611"/>
      <w:bookmarkStart w:id="180" w:name="_Toc7509"/>
      <w:bookmarkStart w:id="181" w:name="_Toc15768"/>
      <w:bookmarkStart w:id="182" w:name="_Toc15040"/>
      <w:bookmarkStart w:id="183" w:name="_Toc20489"/>
      <w:bookmarkStart w:id="184" w:name="_Toc1264"/>
      <w:r>
        <w:rPr>
          <w:rFonts w:hint="eastAsia" w:ascii="宋体" w:hAnsi="宋体" w:cs="宋体"/>
          <w:b/>
        </w:rPr>
        <w:t>2、评审程序</w:t>
      </w:r>
      <w:bookmarkEnd w:id="176"/>
      <w:bookmarkEnd w:id="177"/>
      <w:bookmarkEnd w:id="178"/>
      <w:bookmarkEnd w:id="179"/>
      <w:bookmarkEnd w:id="180"/>
      <w:bookmarkEnd w:id="181"/>
      <w:bookmarkEnd w:id="182"/>
      <w:bookmarkEnd w:id="183"/>
      <w:bookmarkEnd w:id="184"/>
    </w:p>
    <w:p>
      <w:pPr>
        <w:spacing w:line="360" w:lineRule="auto"/>
        <w:ind w:firstLine="120" w:firstLineChars="50"/>
        <w:rPr>
          <w:rFonts w:hint="eastAsia" w:ascii="宋体" w:hAnsi="宋体"/>
          <w:b/>
          <w:szCs w:val="21"/>
        </w:rPr>
      </w:pPr>
      <w:r>
        <w:rPr>
          <w:rFonts w:hint="eastAsia" w:ascii="宋体" w:hAnsi="宋体"/>
          <w:b/>
          <w:sz w:val="24"/>
        </w:rPr>
        <w:t>2.1 符合性评审</w:t>
      </w:r>
    </w:p>
    <w:p>
      <w:pPr>
        <w:widowControl/>
        <w:tabs>
          <w:tab w:val="left" w:pos="720"/>
          <w:tab w:val="left" w:pos="840"/>
          <w:tab w:val="left" w:pos="1080"/>
        </w:tabs>
        <w:spacing w:line="360" w:lineRule="auto"/>
        <w:ind w:firstLine="422" w:firstLineChars="200"/>
        <w:rPr>
          <w:rFonts w:hint="eastAsia" w:ascii="宋体" w:hAnsi="宋体"/>
          <w:szCs w:val="21"/>
        </w:rPr>
      </w:pPr>
      <w:r>
        <w:rPr>
          <w:rFonts w:hint="eastAsia" w:ascii="宋体" w:hAnsi="宋体"/>
          <w:b/>
          <w:szCs w:val="21"/>
        </w:rPr>
        <w:t>2.1.1</w:t>
      </w:r>
      <w:r>
        <w:rPr>
          <w:rFonts w:ascii="宋体" w:hAnsi="宋体"/>
          <w:b/>
          <w:szCs w:val="21"/>
        </w:rPr>
        <w:t xml:space="preserve"> </w:t>
      </w:r>
      <w:r>
        <w:rPr>
          <w:rFonts w:hint="eastAsia" w:ascii="宋体" w:hAnsi="宋体"/>
          <w:szCs w:val="21"/>
        </w:rPr>
        <w:t>谈判小组将根据评审细则的规定，对各响应文件进行符合性审查。</w:t>
      </w:r>
    </w:p>
    <w:p>
      <w:pPr>
        <w:widowControl/>
        <w:tabs>
          <w:tab w:val="left" w:pos="720"/>
          <w:tab w:val="left" w:pos="840"/>
          <w:tab w:val="left" w:pos="1080"/>
        </w:tabs>
        <w:spacing w:line="360" w:lineRule="auto"/>
        <w:ind w:firstLine="422" w:firstLineChars="200"/>
        <w:rPr>
          <w:rFonts w:hint="eastAsia" w:ascii="宋体" w:hAnsi="宋体"/>
          <w:szCs w:val="21"/>
        </w:rPr>
      </w:pPr>
      <w:r>
        <w:rPr>
          <w:rFonts w:hint="eastAsia" w:ascii="宋体" w:hAnsi="宋体"/>
          <w:b/>
          <w:szCs w:val="21"/>
        </w:rPr>
        <w:t>2.1.2</w:t>
      </w:r>
      <w:r>
        <w:rPr>
          <w:rFonts w:ascii="宋体" w:hAnsi="宋体"/>
          <w:b/>
          <w:szCs w:val="21"/>
        </w:rPr>
        <w:t xml:space="preserve"> </w:t>
      </w:r>
      <w:r>
        <w:rPr>
          <w:rFonts w:hint="eastAsia" w:ascii="宋体" w:hAnsi="宋体"/>
          <w:szCs w:val="21"/>
        </w:rPr>
        <w:t>符合性评审表（见附表）。</w:t>
      </w:r>
    </w:p>
    <w:p>
      <w:pPr>
        <w:widowControl/>
        <w:tabs>
          <w:tab w:val="left" w:pos="720"/>
          <w:tab w:val="left" w:pos="840"/>
          <w:tab w:val="left" w:pos="1080"/>
        </w:tabs>
        <w:spacing w:line="360" w:lineRule="auto"/>
        <w:ind w:firstLine="422" w:firstLineChars="200"/>
        <w:rPr>
          <w:rFonts w:hint="eastAsia" w:ascii="宋体" w:hAnsi="宋体"/>
          <w:szCs w:val="21"/>
        </w:rPr>
      </w:pPr>
      <w:r>
        <w:rPr>
          <w:rFonts w:hint="eastAsia" w:ascii="宋体" w:hAnsi="宋体"/>
          <w:b/>
          <w:szCs w:val="21"/>
        </w:rPr>
        <w:t>2.1.3</w:t>
      </w:r>
      <w:r>
        <w:rPr>
          <w:rFonts w:ascii="宋体" w:hAnsi="宋体"/>
          <w:b/>
          <w:szCs w:val="21"/>
        </w:rPr>
        <w:t xml:space="preserve"> </w:t>
      </w:r>
      <w:r>
        <w:rPr>
          <w:rFonts w:hint="eastAsia" w:ascii="宋体" w:hAnsi="宋体"/>
          <w:szCs w:val="21"/>
        </w:rPr>
        <w:t>响应文件不能通过符合性评审的，不得参与后续的谈判环节和商务技术、价格的评审。</w:t>
      </w:r>
    </w:p>
    <w:p>
      <w:pPr>
        <w:spacing w:line="360" w:lineRule="auto"/>
        <w:ind w:firstLine="120" w:firstLineChars="50"/>
        <w:rPr>
          <w:rFonts w:hint="eastAsia" w:ascii="宋体" w:hAnsi="宋体"/>
          <w:b/>
          <w:sz w:val="24"/>
        </w:rPr>
      </w:pPr>
      <w:r>
        <w:rPr>
          <w:rFonts w:hint="eastAsia" w:ascii="宋体" w:hAnsi="宋体"/>
          <w:b/>
          <w:sz w:val="24"/>
        </w:rPr>
        <w:t>2.2 谈判</w:t>
      </w:r>
    </w:p>
    <w:p>
      <w:pPr>
        <w:spacing w:line="360" w:lineRule="auto"/>
        <w:ind w:firstLine="422" w:firstLineChars="200"/>
        <w:rPr>
          <w:rFonts w:hint="eastAsia" w:ascii="宋体" w:hAnsi="宋体"/>
          <w:b/>
          <w:sz w:val="24"/>
        </w:rPr>
      </w:pPr>
      <w:r>
        <w:rPr>
          <w:rFonts w:hint="eastAsia" w:ascii="宋体" w:hAnsi="宋体"/>
          <w:b/>
          <w:szCs w:val="21"/>
        </w:rPr>
        <w:t xml:space="preserve">2.2.1 </w:t>
      </w:r>
      <w:r>
        <w:rPr>
          <w:rFonts w:hint="eastAsia" w:ascii="宋体" w:hAnsi="宋体"/>
          <w:bCs/>
          <w:szCs w:val="21"/>
        </w:rPr>
        <w:t>谈判小组由采购人代表组成。</w:t>
      </w:r>
    </w:p>
    <w:p>
      <w:pPr>
        <w:tabs>
          <w:tab w:val="left" w:pos="851"/>
        </w:tabs>
        <w:spacing w:line="360" w:lineRule="auto"/>
        <w:ind w:firstLine="422" w:firstLineChars="200"/>
        <w:jc w:val="left"/>
        <w:rPr>
          <w:rFonts w:ascii="宋体" w:hAnsi="宋体"/>
        </w:rPr>
      </w:pPr>
      <w:r>
        <w:rPr>
          <w:rFonts w:hint="eastAsia" w:ascii="宋体" w:hAnsi="宋体"/>
          <w:b/>
          <w:szCs w:val="21"/>
        </w:rPr>
        <w:t>2.2.2</w:t>
      </w:r>
      <w:r>
        <w:rPr>
          <w:rFonts w:hint="eastAsia" w:ascii="宋体" w:hAnsi="宋体"/>
          <w:szCs w:val="21"/>
        </w:rPr>
        <w:t>谈判小组邀请所有通过符合性审查的供应商参加谈判，</w:t>
      </w:r>
      <w:r>
        <w:rPr>
          <w:rFonts w:hint="eastAsia" w:ascii="宋体" w:hAnsi="宋体"/>
          <w:color w:val="000000"/>
          <w:szCs w:val="21"/>
        </w:rPr>
        <w:t>以随机抽签的形式对报价供应商进行谈判排序。</w:t>
      </w:r>
    </w:p>
    <w:p>
      <w:pPr>
        <w:widowControl/>
        <w:tabs>
          <w:tab w:val="left" w:pos="0"/>
          <w:tab w:val="left" w:pos="720"/>
          <w:tab w:val="left" w:pos="1080"/>
        </w:tabs>
        <w:spacing w:line="360" w:lineRule="auto"/>
        <w:ind w:firstLine="422" w:firstLineChars="200"/>
        <w:rPr>
          <w:rFonts w:hint="eastAsia" w:ascii="宋体" w:hAnsi="宋体"/>
          <w:szCs w:val="21"/>
        </w:rPr>
      </w:pPr>
      <w:r>
        <w:rPr>
          <w:rFonts w:hint="eastAsia" w:ascii="宋体" w:hAnsi="宋体"/>
          <w:b/>
          <w:szCs w:val="21"/>
        </w:rPr>
        <w:t xml:space="preserve">2.2.3 </w:t>
      </w:r>
      <w:r>
        <w:rPr>
          <w:rFonts w:hint="eastAsia" w:ascii="宋体" w:hAnsi="宋体"/>
          <w:szCs w:val="21"/>
        </w:rPr>
        <w:t>谈判小组与供应商分别进行一轮或多轮的谈判。在</w:t>
      </w:r>
      <w:r>
        <w:rPr>
          <w:rFonts w:hint="eastAsia" w:ascii="宋体" w:hAnsi="宋体"/>
        </w:rPr>
        <w:t>谈判过程中，谈判小组应当严格遵循保密原则，未经供应商同意不得向任何人透露当事人技术、价格和其他重要信息。</w:t>
      </w:r>
    </w:p>
    <w:p>
      <w:pPr>
        <w:tabs>
          <w:tab w:val="left" w:pos="851"/>
        </w:tabs>
        <w:spacing w:line="360" w:lineRule="auto"/>
        <w:ind w:firstLine="422" w:firstLineChars="200"/>
        <w:jc w:val="left"/>
        <w:rPr>
          <w:rFonts w:hint="eastAsia" w:ascii="宋体" w:hAnsi="宋体"/>
        </w:rPr>
      </w:pPr>
      <w:r>
        <w:rPr>
          <w:rFonts w:hint="eastAsia" w:ascii="宋体" w:hAnsi="宋体"/>
          <w:b/>
          <w:szCs w:val="21"/>
        </w:rPr>
        <w:t>2.2.4</w:t>
      </w:r>
      <w:r>
        <w:rPr>
          <w:rFonts w:hint="eastAsia" w:ascii="宋体" w:hAnsi="宋体"/>
          <w:szCs w:val="21"/>
        </w:rPr>
        <w:t xml:space="preserve"> </w:t>
      </w:r>
      <w:r>
        <w:rPr>
          <w:rFonts w:hint="eastAsia" w:ascii="宋体" w:hAnsi="宋体"/>
          <w:szCs w:val="21"/>
          <w:lang w:eastAsia="zh-CN"/>
        </w:rPr>
        <w:t>谈判</w:t>
      </w:r>
      <w:r>
        <w:rPr>
          <w:rFonts w:hint="eastAsia" w:ascii="宋体" w:hAnsi="宋体"/>
        </w:rPr>
        <w:t xml:space="preserve">文件的修正：谈判小组调整或修改采购需求内容时，应取得谈判小组的一致同意，并以书面形式通知所有参加谈判的供应商。但任何形式的决定须以符合公平、公正原则和有利于项目的顺利实施为前提。 </w:t>
      </w:r>
    </w:p>
    <w:p>
      <w:pPr>
        <w:tabs>
          <w:tab w:val="left" w:pos="851"/>
        </w:tabs>
        <w:spacing w:line="360" w:lineRule="auto"/>
        <w:ind w:firstLine="422" w:firstLineChars="200"/>
        <w:jc w:val="left"/>
        <w:rPr>
          <w:rFonts w:hint="eastAsia" w:ascii="宋体" w:hAnsi="宋体"/>
        </w:rPr>
      </w:pPr>
      <w:r>
        <w:rPr>
          <w:rFonts w:hint="eastAsia" w:ascii="宋体" w:hAnsi="宋体"/>
          <w:b/>
          <w:szCs w:val="21"/>
        </w:rPr>
        <w:t>2.2.5</w:t>
      </w:r>
      <w:r>
        <w:rPr>
          <w:rFonts w:hint="eastAsia" w:ascii="宋体" w:hAnsi="宋体"/>
          <w:szCs w:val="21"/>
        </w:rPr>
        <w:t xml:space="preserve"> 在谈</w:t>
      </w:r>
      <w:r>
        <w:rPr>
          <w:rFonts w:hint="eastAsia" w:ascii="宋体" w:hAnsi="宋体"/>
        </w:rPr>
        <w:t>判过程中，供应商提交的澄清文件和最终响应文件，由供应商法定代表人</w:t>
      </w:r>
      <w:r>
        <w:rPr>
          <w:rFonts w:hint="eastAsia" w:ascii="宋体" w:hAnsi="宋体" w:cs="宋体"/>
          <w:szCs w:val="21"/>
        </w:rPr>
        <w:t>（分公司则为营业执照记载的负责人）</w:t>
      </w:r>
      <w:r>
        <w:rPr>
          <w:rFonts w:hint="eastAsia" w:ascii="宋体" w:hAnsi="宋体"/>
        </w:rPr>
        <w:t>或授权代表签署后生效，供应商应受其约束。因此，该签字人参加谈判时需出示有效的身份证明文件，否则，其签字的澄清文件和最终响应文件无效。</w:t>
      </w:r>
    </w:p>
    <w:p>
      <w:pPr>
        <w:tabs>
          <w:tab w:val="left" w:pos="851"/>
        </w:tabs>
        <w:spacing w:line="360" w:lineRule="auto"/>
        <w:ind w:firstLine="422" w:firstLineChars="200"/>
        <w:jc w:val="left"/>
        <w:rPr>
          <w:rFonts w:hint="eastAsia" w:ascii="宋体" w:hAnsi="宋体"/>
        </w:rPr>
      </w:pPr>
      <w:r>
        <w:rPr>
          <w:rFonts w:hint="eastAsia" w:ascii="宋体" w:hAnsi="宋体"/>
          <w:b/>
          <w:bCs/>
          <w:szCs w:val="21"/>
        </w:rPr>
        <w:t>2.2.6</w:t>
      </w:r>
      <w:r>
        <w:rPr>
          <w:rFonts w:hint="eastAsia" w:ascii="宋体" w:hAnsi="宋体"/>
          <w:szCs w:val="21"/>
        </w:rPr>
        <w:t xml:space="preserve"> </w:t>
      </w:r>
      <w:r>
        <w:rPr>
          <w:rFonts w:hint="eastAsia" w:ascii="宋体" w:hAnsi="宋体"/>
        </w:rPr>
        <w:t>最终谈判承诺和报价：所有作出实质性响应的有效供应商应在规定的时间内集中密封提交最终谈判承诺和报价（最终报价时间视谈判进程由谈判小组决定）。除非在谈判中谈判小组调整或修改采购需求内容，否则采购人不接受高于前面轮次谈判报价的最终报价。若供应商的后次报价高于前次报价，且不接受以其前次报价（低价）成交的，谈判小组有权拒绝其报价。最终报价内容现场公布。对成交供应商的价格出现明显低于或高于同业同期市场平均价的情形时，谈判小组应当在评审意见中详细说明推荐理由。</w:t>
      </w:r>
    </w:p>
    <w:p>
      <w:pPr>
        <w:tabs>
          <w:tab w:val="left" w:pos="851"/>
        </w:tabs>
        <w:spacing w:line="360" w:lineRule="auto"/>
        <w:ind w:firstLine="422" w:firstLineChars="200"/>
        <w:jc w:val="left"/>
        <w:rPr>
          <w:rFonts w:hint="eastAsia" w:ascii="宋体" w:hAnsi="宋体"/>
          <w:b/>
          <w:bCs/>
        </w:rPr>
      </w:pPr>
      <w:r>
        <w:rPr>
          <w:rFonts w:hint="eastAsia" w:ascii="宋体" w:hAnsi="宋体"/>
          <w:b/>
          <w:bCs/>
        </w:rPr>
        <w:t xml:space="preserve">2.2.7 </w:t>
      </w:r>
      <w:r>
        <w:rPr>
          <w:rFonts w:hint="eastAsia" w:ascii="宋体" w:hAnsi="宋体"/>
        </w:rPr>
        <w:t>最终谈判承诺和报价递交后，如有采购人无法接受的偏离或内容，谈判小组可取消其成交资格。</w:t>
      </w:r>
    </w:p>
    <w:p>
      <w:pPr>
        <w:spacing w:line="360" w:lineRule="auto"/>
        <w:ind w:firstLine="120" w:firstLineChars="50"/>
        <w:rPr>
          <w:rFonts w:hint="eastAsia" w:ascii="宋体" w:hAnsi="宋体"/>
          <w:b/>
          <w:sz w:val="24"/>
        </w:rPr>
      </w:pPr>
      <w:r>
        <w:rPr>
          <w:rFonts w:hint="eastAsia" w:ascii="宋体" w:hAnsi="宋体"/>
          <w:b/>
          <w:sz w:val="24"/>
        </w:rPr>
        <w:t>2.3价格评审</w:t>
      </w:r>
    </w:p>
    <w:p>
      <w:pPr>
        <w:widowControl/>
        <w:spacing w:line="360" w:lineRule="auto"/>
        <w:ind w:firstLine="525" w:firstLineChars="250"/>
        <w:jc w:val="left"/>
        <w:rPr>
          <w:rFonts w:hint="eastAsia" w:ascii="宋体" w:hAnsi="宋体"/>
        </w:rPr>
      </w:pPr>
      <w:r>
        <w:rPr>
          <w:rFonts w:hint="eastAsia" w:ascii="宋体" w:hAnsi="宋体"/>
          <w:szCs w:val="21"/>
        </w:rPr>
        <w:t>谈判结束后，谈判小组根据最终报价进行价格评审。</w:t>
      </w:r>
      <w:r>
        <w:rPr>
          <w:rFonts w:ascii="宋体" w:hAnsi="宋体"/>
        </w:rPr>
        <w:t>报价有算术错误及其他错误的，</w:t>
      </w:r>
      <w:r>
        <w:rPr>
          <w:rFonts w:hint="eastAsia" w:ascii="宋体" w:hAnsi="宋体"/>
        </w:rPr>
        <w:t>谈判小组</w:t>
      </w:r>
      <w:r>
        <w:rPr>
          <w:rFonts w:ascii="宋体" w:hAnsi="宋体"/>
        </w:rPr>
        <w:t>按以下原则要求</w:t>
      </w:r>
      <w:r>
        <w:rPr>
          <w:rFonts w:hint="eastAsia" w:ascii="宋体" w:hAnsi="宋体"/>
        </w:rPr>
        <w:t>供应商</w:t>
      </w:r>
      <w:r>
        <w:rPr>
          <w:rFonts w:ascii="宋体" w:hAnsi="宋体"/>
        </w:rPr>
        <w:t>对报价进行修正</w:t>
      </w:r>
      <w:r>
        <w:rPr>
          <w:rFonts w:hint="eastAsia" w:ascii="宋体" w:hAnsi="宋体"/>
        </w:rPr>
        <w:t>：</w:t>
      </w:r>
    </w:p>
    <w:p>
      <w:pPr>
        <w:widowControl/>
        <w:spacing w:line="360" w:lineRule="auto"/>
        <w:ind w:firstLine="527" w:firstLineChars="250"/>
        <w:jc w:val="left"/>
        <w:rPr>
          <w:rFonts w:hint="eastAsia" w:ascii="宋体" w:hAnsi="宋体"/>
        </w:rPr>
      </w:pPr>
      <w:r>
        <w:rPr>
          <w:rFonts w:hint="eastAsia" w:ascii="宋体" w:hAnsi="宋体"/>
          <w:b/>
          <w:bCs/>
          <w:szCs w:val="21"/>
        </w:rPr>
        <w:t xml:space="preserve">2.5.1 </w:t>
      </w:r>
      <w:r>
        <w:rPr>
          <w:rFonts w:hint="eastAsia" w:ascii="宋体" w:hAnsi="宋体"/>
        </w:rPr>
        <w:t>最终报价</w:t>
      </w:r>
      <w:r>
        <w:rPr>
          <w:rFonts w:ascii="宋体" w:hAnsi="宋体"/>
        </w:rPr>
        <w:t>中的大写金额与小写金额不一致的，以大写金额为准</w:t>
      </w:r>
      <w:r>
        <w:rPr>
          <w:rFonts w:hint="eastAsia" w:ascii="宋体" w:hAnsi="宋体"/>
        </w:rPr>
        <w:t>；</w:t>
      </w:r>
    </w:p>
    <w:p>
      <w:pPr>
        <w:widowControl/>
        <w:spacing w:line="360" w:lineRule="auto"/>
        <w:ind w:firstLine="527" w:firstLineChars="250"/>
        <w:jc w:val="left"/>
        <w:rPr>
          <w:rFonts w:hint="eastAsia" w:ascii="宋体" w:hAnsi="宋体"/>
          <w:szCs w:val="21"/>
        </w:rPr>
      </w:pPr>
      <w:r>
        <w:rPr>
          <w:rFonts w:hint="eastAsia" w:ascii="宋体" w:hAnsi="宋体"/>
          <w:b/>
          <w:bCs/>
          <w:szCs w:val="21"/>
        </w:rPr>
        <w:t xml:space="preserve">2.5.2 </w:t>
      </w:r>
      <w:r>
        <w:rPr>
          <w:rFonts w:hint="eastAsia" w:ascii="宋体" w:hAnsi="宋体"/>
          <w:szCs w:val="21"/>
        </w:rPr>
        <w:t>对不同文字文本响应文件的解释发生异议的，以中文文本为准。</w:t>
      </w:r>
    </w:p>
    <w:p>
      <w:pPr>
        <w:widowControl/>
        <w:spacing w:line="360" w:lineRule="auto"/>
        <w:ind w:firstLine="527" w:firstLineChars="250"/>
        <w:jc w:val="left"/>
        <w:rPr>
          <w:rFonts w:hint="eastAsia" w:ascii="宋体" w:hAnsi="宋体"/>
          <w:b/>
          <w:bCs/>
          <w:szCs w:val="21"/>
        </w:rPr>
      </w:pPr>
      <w:r>
        <w:rPr>
          <w:rFonts w:hint="eastAsia" w:ascii="宋体" w:hAnsi="宋体"/>
          <w:b/>
          <w:szCs w:val="21"/>
        </w:rPr>
        <w:t xml:space="preserve">2.5.3 </w:t>
      </w:r>
      <w:r>
        <w:rPr>
          <w:rFonts w:hint="eastAsia" w:ascii="宋体" w:hAnsi="宋体" w:cs="宋体"/>
          <w:bCs/>
          <w:szCs w:val="21"/>
        </w:rPr>
        <w:t>当</w:t>
      </w:r>
      <w:r>
        <w:rPr>
          <w:rFonts w:hint="eastAsia" w:ascii="宋体" w:hAnsi="宋体"/>
          <w:szCs w:val="21"/>
        </w:rPr>
        <w:t>单价与数量均符合询价文件要求时，</w:t>
      </w:r>
      <w:r>
        <w:rPr>
          <w:rFonts w:hint="eastAsia" w:ascii="宋体" w:hAnsi="宋体" w:cs="宋体"/>
          <w:szCs w:val="21"/>
        </w:rPr>
        <w:t>总价金额与单价金额不对应时，则以单价金额为准作为评审价</w:t>
      </w:r>
      <w:r>
        <w:rPr>
          <w:rFonts w:hint="eastAsia" w:ascii="宋体" w:hAnsi="宋体" w:cs="宋体"/>
        </w:rPr>
        <w:t>，</w:t>
      </w:r>
      <w:r>
        <w:rPr>
          <w:rFonts w:hint="eastAsia" w:ascii="宋体" w:hAnsi="宋体" w:cs="宋体"/>
          <w:szCs w:val="21"/>
        </w:rPr>
        <w:t>但单价金额小数点有明显错误的除外；</w:t>
      </w:r>
    </w:p>
    <w:p>
      <w:pPr>
        <w:widowControl/>
        <w:spacing w:line="360" w:lineRule="auto"/>
        <w:ind w:firstLine="527" w:firstLineChars="250"/>
        <w:jc w:val="left"/>
        <w:rPr>
          <w:rFonts w:hint="eastAsia" w:ascii="宋体" w:hAnsi="宋体"/>
          <w:szCs w:val="21"/>
        </w:rPr>
      </w:pPr>
      <w:r>
        <w:rPr>
          <w:rFonts w:hint="eastAsia" w:ascii="宋体" w:hAnsi="宋体"/>
          <w:b/>
          <w:bCs/>
          <w:szCs w:val="21"/>
        </w:rPr>
        <w:t>2.5.</w:t>
      </w:r>
      <w:r>
        <w:rPr>
          <w:rFonts w:hint="eastAsia" w:ascii="宋体" w:hAnsi="宋体"/>
          <w:b/>
          <w:bCs/>
          <w:szCs w:val="21"/>
          <w:lang w:val="en-US" w:eastAsia="zh-CN"/>
        </w:rPr>
        <w:t>4</w:t>
      </w:r>
      <w:r>
        <w:rPr>
          <w:rFonts w:hint="eastAsia" w:ascii="宋体" w:hAnsi="宋体"/>
          <w:b/>
          <w:bCs/>
          <w:szCs w:val="21"/>
        </w:rPr>
        <w:t xml:space="preserve"> </w:t>
      </w:r>
      <w:r>
        <w:rPr>
          <w:rFonts w:hint="eastAsia" w:ascii="宋体" w:hAnsi="宋体"/>
          <w:szCs w:val="21"/>
        </w:rPr>
        <w:t>供应商报价如有缺漏项，可要求供应商澄清，如供应商仍不报价，</w:t>
      </w:r>
      <w:r>
        <w:rPr>
          <w:rFonts w:ascii="宋体" w:hAnsi="宋体"/>
        </w:rPr>
        <w:t>则视为</w:t>
      </w:r>
      <w:r>
        <w:rPr>
          <w:rFonts w:hint="eastAsia" w:ascii="宋体" w:hAnsi="宋体"/>
        </w:rPr>
        <w:t>对</w:t>
      </w:r>
      <w:r>
        <w:rPr>
          <w:rFonts w:hint="eastAsia" w:ascii="宋体" w:hAnsi="宋体"/>
          <w:lang w:eastAsia="zh-CN"/>
        </w:rPr>
        <w:t>谈判</w:t>
      </w:r>
      <w:r>
        <w:rPr>
          <w:rFonts w:hint="eastAsia" w:ascii="宋体" w:hAnsi="宋体"/>
        </w:rPr>
        <w:t>文件内容不完全响应，作报价无效处理</w:t>
      </w:r>
      <w:r>
        <w:rPr>
          <w:rFonts w:ascii="宋体" w:hAnsi="宋体"/>
        </w:rPr>
        <w:t>。</w:t>
      </w:r>
    </w:p>
    <w:p>
      <w:pPr>
        <w:widowControl/>
        <w:spacing w:line="360" w:lineRule="auto"/>
        <w:ind w:firstLine="527" w:firstLineChars="250"/>
        <w:jc w:val="left"/>
        <w:rPr>
          <w:rFonts w:hint="eastAsia" w:ascii="宋体" w:hAnsi="宋体"/>
          <w:szCs w:val="21"/>
        </w:rPr>
      </w:pPr>
      <w:r>
        <w:rPr>
          <w:rFonts w:hint="eastAsia" w:ascii="宋体" w:hAnsi="宋体"/>
          <w:b/>
          <w:bCs/>
          <w:szCs w:val="21"/>
        </w:rPr>
        <w:t>2.5.</w:t>
      </w:r>
      <w:r>
        <w:rPr>
          <w:rFonts w:hint="eastAsia" w:ascii="宋体" w:hAnsi="宋体"/>
          <w:b/>
          <w:bCs/>
          <w:szCs w:val="21"/>
          <w:lang w:val="en-US" w:eastAsia="zh-CN"/>
        </w:rPr>
        <w:t>5</w:t>
      </w:r>
      <w:r>
        <w:rPr>
          <w:rFonts w:hint="eastAsia" w:ascii="宋体" w:hAnsi="宋体"/>
          <w:szCs w:val="21"/>
        </w:rPr>
        <w:t xml:space="preserve"> 按上述修正错误的原则及方法调整或修正响应文件的报价，调整后的报价对供应商起约束作用。如果供应商不接受修正后的报价，则取消其成交资格。</w:t>
      </w:r>
    </w:p>
    <w:p>
      <w:pPr>
        <w:pStyle w:val="4"/>
        <w:spacing w:line="360" w:lineRule="auto"/>
        <w:ind w:left="0"/>
        <w:jc w:val="left"/>
        <w:rPr>
          <w:rFonts w:hint="eastAsia"/>
          <w:b/>
        </w:rPr>
      </w:pPr>
      <w:bookmarkStart w:id="185" w:name="_Toc13752"/>
      <w:bookmarkStart w:id="186" w:name="_Toc30020"/>
      <w:bookmarkStart w:id="187" w:name="_Toc18343"/>
      <w:bookmarkStart w:id="188" w:name="_Toc3333"/>
      <w:bookmarkStart w:id="189" w:name="_Toc20171"/>
      <w:bookmarkStart w:id="190" w:name="_Toc16176"/>
      <w:bookmarkStart w:id="191" w:name="_Toc1826"/>
      <w:bookmarkStart w:id="192" w:name="_Toc7791"/>
      <w:bookmarkStart w:id="193" w:name="_Toc31414"/>
      <w:r>
        <w:rPr>
          <w:rFonts w:hint="eastAsia" w:ascii="宋体" w:hAnsi="宋体" w:cs="宋体"/>
          <w:b/>
        </w:rPr>
        <w:t>3、评审细则表</w:t>
      </w:r>
      <w:bookmarkEnd w:id="185"/>
      <w:bookmarkEnd w:id="186"/>
      <w:bookmarkEnd w:id="187"/>
      <w:bookmarkEnd w:id="188"/>
      <w:bookmarkEnd w:id="189"/>
      <w:bookmarkEnd w:id="190"/>
      <w:bookmarkEnd w:id="191"/>
      <w:bookmarkEnd w:id="192"/>
      <w:bookmarkEnd w:id="193"/>
    </w:p>
    <w:p>
      <w:pPr>
        <w:spacing w:before="156" w:beforeLines="50" w:after="156" w:afterLines="50" w:line="360" w:lineRule="auto"/>
        <w:ind w:firstLine="120" w:firstLineChars="50"/>
        <w:jc w:val="center"/>
        <w:rPr>
          <w:rFonts w:ascii="宋体" w:hAnsi="宋体"/>
          <w:b/>
          <w:sz w:val="24"/>
        </w:rPr>
      </w:pPr>
      <w:r>
        <w:rPr>
          <w:rFonts w:hint="eastAsia" w:ascii="宋体" w:hAnsi="宋体"/>
          <w:b/>
          <w:sz w:val="24"/>
        </w:rPr>
        <w:t>表1 符合性审查表</w:t>
      </w:r>
    </w:p>
    <w:tbl>
      <w:tblPr>
        <w:tblStyle w:val="24"/>
        <w:tblW w:w="9030" w:type="dxa"/>
        <w:tblInd w:w="0" w:type="dxa"/>
        <w:tblLayout w:type="fixed"/>
        <w:tblCellMar>
          <w:top w:w="0" w:type="dxa"/>
          <w:left w:w="30" w:type="dxa"/>
          <w:bottom w:w="0" w:type="dxa"/>
          <w:right w:w="30" w:type="dxa"/>
        </w:tblCellMar>
      </w:tblPr>
      <w:tblGrid>
        <w:gridCol w:w="570"/>
        <w:gridCol w:w="2457"/>
        <w:gridCol w:w="6003"/>
      </w:tblGrid>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ascii="宋体" w:hAnsi="宋体"/>
                <w:b/>
                <w:szCs w:val="21"/>
              </w:rPr>
            </w:pPr>
            <w:r>
              <w:rPr>
                <w:rFonts w:hint="eastAsia" w:ascii="宋体" w:hAnsi="宋体"/>
                <w:b/>
                <w:szCs w:val="21"/>
              </w:rPr>
              <w:t>序号</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ascii="宋体" w:hAnsi="宋体"/>
                <w:b/>
                <w:szCs w:val="21"/>
              </w:rPr>
            </w:pPr>
            <w:r>
              <w:rPr>
                <w:rFonts w:hint="eastAsia" w:ascii="宋体" w:hAnsi="宋体"/>
                <w:b/>
                <w:szCs w:val="21"/>
              </w:rPr>
              <w:t>审查项目</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ascii="宋体" w:hAnsi="宋体"/>
                <w:b/>
                <w:szCs w:val="21"/>
              </w:rPr>
            </w:pPr>
            <w:r>
              <w:rPr>
                <w:rFonts w:hint="eastAsia" w:ascii="宋体" w:hAnsi="宋体"/>
                <w:b/>
                <w:szCs w:val="21"/>
              </w:rPr>
              <w:t>审查内容</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default" w:ascii="宋体" w:hAnsi="宋体" w:eastAsia="宋体"/>
                <w:b/>
                <w:szCs w:val="21"/>
                <w:lang w:val="en-US" w:eastAsia="zh-CN"/>
              </w:rPr>
            </w:pPr>
            <w:r>
              <w:rPr>
                <w:rFonts w:hint="eastAsia" w:ascii="宋体" w:hAnsi="宋体"/>
                <w:b/>
                <w:szCs w:val="21"/>
                <w:lang w:val="en-US" w:eastAsia="zh-CN"/>
              </w:rPr>
              <w:t>1</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rFonts w:hint="eastAsia"/>
                <w:b/>
              </w:rPr>
            </w:pPr>
            <w:r>
              <w:rPr>
                <w:rFonts w:hint="eastAsia"/>
                <w:b/>
              </w:rPr>
              <w:t>响应文件的有效性</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hint="eastAsia" w:ascii="宋体" w:hAnsi="宋体"/>
                <w:bCs/>
                <w:szCs w:val="21"/>
              </w:rPr>
            </w:pPr>
            <w:r>
              <w:rPr>
                <w:rFonts w:hint="eastAsia" w:ascii="宋体" w:hAnsi="宋体"/>
                <w:szCs w:val="21"/>
              </w:rPr>
              <w:t>响应文件要求签字盖章处无法定代表人</w:t>
            </w:r>
            <w:r>
              <w:rPr>
                <w:rFonts w:hint="eastAsia" w:ascii="宋体" w:hAnsi="宋体" w:cs="宋体"/>
                <w:szCs w:val="21"/>
              </w:rPr>
              <w:t>（分公司则为营业执照记载的负责人）</w:t>
            </w:r>
            <w:r>
              <w:rPr>
                <w:rFonts w:hint="eastAsia" w:ascii="宋体" w:hAnsi="宋体"/>
                <w:szCs w:val="21"/>
              </w:rPr>
              <w:t>签字和加盖供应商公章或签字者无供应商法定代表人有效委托书的不合格。</w:t>
            </w:r>
          </w:p>
        </w:tc>
      </w:tr>
      <w:tr>
        <w:tblPrEx>
          <w:tblCellMar>
            <w:top w:w="0" w:type="dxa"/>
            <w:left w:w="30" w:type="dxa"/>
            <w:bottom w:w="0" w:type="dxa"/>
            <w:right w:w="30" w:type="dxa"/>
          </w:tblCellMar>
        </w:tblPrEx>
        <w:trPr>
          <w:trHeight w:val="486"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eastAsia="宋体"/>
                <w:b/>
                <w:szCs w:val="21"/>
                <w:lang w:val="en-US" w:eastAsia="zh-CN"/>
              </w:rPr>
            </w:pPr>
            <w:r>
              <w:rPr>
                <w:rFonts w:hint="eastAsia" w:ascii="宋体" w:hAnsi="宋体"/>
                <w:b/>
                <w:szCs w:val="21"/>
                <w:lang w:val="en-US" w:eastAsia="zh-CN"/>
              </w:rPr>
              <w:t>2</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b/>
              </w:rPr>
            </w:pPr>
            <w:r>
              <w:rPr>
                <w:rFonts w:hint="eastAsia"/>
                <w:b/>
              </w:rPr>
              <w:t>供应商的有效性</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ascii="宋体" w:hAnsi="宋体"/>
                <w:szCs w:val="21"/>
              </w:rPr>
            </w:pPr>
            <w:r>
              <w:rPr>
                <w:rFonts w:hint="eastAsia" w:ascii="宋体" w:hAnsi="宋体"/>
                <w:szCs w:val="21"/>
              </w:rPr>
              <w:t>供应商是否满足</w:t>
            </w:r>
            <w:r>
              <w:rPr>
                <w:rFonts w:hint="eastAsia" w:ascii="宋体" w:hAnsi="宋体"/>
                <w:szCs w:val="21"/>
                <w:lang w:eastAsia="zh-CN"/>
              </w:rPr>
              <w:t>谈判</w:t>
            </w:r>
            <w:r>
              <w:rPr>
                <w:rFonts w:hint="eastAsia" w:ascii="宋体" w:hAnsi="宋体"/>
                <w:szCs w:val="21"/>
              </w:rPr>
              <w:t>文件“供应商资格要求”。</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eastAsia="宋体"/>
                <w:b/>
                <w:szCs w:val="21"/>
                <w:lang w:val="en-US" w:eastAsia="zh-CN"/>
              </w:rPr>
            </w:pPr>
            <w:r>
              <w:rPr>
                <w:rFonts w:hint="eastAsia" w:ascii="宋体" w:hAnsi="宋体"/>
                <w:b/>
                <w:szCs w:val="21"/>
                <w:lang w:val="en-US" w:eastAsia="zh-CN"/>
              </w:rPr>
              <w:t>3</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b/>
              </w:rPr>
            </w:pPr>
            <w:r>
              <w:rPr>
                <w:rFonts w:hint="eastAsia"/>
                <w:b/>
              </w:rPr>
              <w:t>响应文件的真实性</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ascii="宋体" w:hAnsi="宋体"/>
                <w:szCs w:val="21"/>
              </w:rPr>
            </w:pPr>
            <w:r>
              <w:rPr>
                <w:rFonts w:hint="eastAsia" w:ascii="宋体" w:hAnsi="宋体"/>
                <w:szCs w:val="21"/>
              </w:rPr>
              <w:t>响应文件中有虚假资料的不合格。</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eastAsia="宋体"/>
                <w:b/>
                <w:szCs w:val="21"/>
                <w:lang w:val="en-US" w:eastAsia="zh-CN"/>
              </w:rPr>
            </w:pPr>
            <w:r>
              <w:rPr>
                <w:rFonts w:hint="eastAsia" w:ascii="宋体" w:hAnsi="宋体"/>
                <w:b/>
                <w:szCs w:val="21"/>
                <w:lang w:val="en-US" w:eastAsia="zh-CN"/>
              </w:rPr>
              <w:t>4</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rFonts w:hint="eastAsia"/>
                <w:b/>
              </w:rPr>
            </w:pPr>
            <w:r>
              <w:rPr>
                <w:rFonts w:hint="eastAsia" w:ascii="宋体" w:hAnsi="宋体" w:cs="宋体"/>
                <w:b/>
              </w:rPr>
              <w:t>系统预警</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ascii="宋体" w:hAnsi="宋体"/>
                <w:szCs w:val="21"/>
              </w:rPr>
            </w:pPr>
            <w:r>
              <w:rPr>
                <w:rFonts w:hint="eastAsia"/>
                <w:highlight w:val="none"/>
              </w:rPr>
              <w:t>递交文件的供应商之间在本项目过程中登陆</w:t>
            </w:r>
            <w:r>
              <w:rPr>
                <w:rFonts w:hint="eastAsia" w:ascii="宋体" w:hAnsi="宋体" w:cs="宋体"/>
                <w:b w:val="0"/>
                <w:bCs w:val="0"/>
                <w:color w:val="000000"/>
                <w:szCs w:val="21"/>
                <w:highlight w:val="none"/>
              </w:rPr>
              <w:t>平台，下载、递交、解密</w:t>
            </w:r>
            <w:r>
              <w:rPr>
                <w:rFonts w:hint="default" w:ascii="宋体" w:hAnsi="宋体" w:cs="宋体"/>
                <w:b w:val="0"/>
                <w:bCs w:val="0"/>
                <w:color w:val="000000"/>
                <w:szCs w:val="21"/>
                <w:highlight w:val="none"/>
                <w:lang w:val="en-US" w:eastAsia="zh-CN"/>
              </w:rPr>
              <w:t>响</w:t>
            </w:r>
            <w:r>
              <w:rPr>
                <w:rFonts w:hint="eastAsia" w:ascii="宋体" w:hAnsi="宋体" w:cs="宋体"/>
                <w:b w:val="0"/>
                <w:bCs w:val="0"/>
                <w:color w:val="000000"/>
                <w:szCs w:val="21"/>
                <w:highlight w:val="none"/>
                <w:lang w:val="en-US" w:eastAsia="zh-CN"/>
              </w:rPr>
              <w:t>应</w:t>
            </w:r>
            <w:r>
              <w:rPr>
                <w:rFonts w:hint="eastAsia" w:ascii="宋体" w:hAnsi="宋体" w:cs="宋体"/>
                <w:b w:val="0"/>
                <w:bCs w:val="0"/>
                <w:color w:val="000000"/>
                <w:szCs w:val="21"/>
                <w:highlight w:val="none"/>
              </w:rPr>
              <w:t>文件</w:t>
            </w:r>
            <w:r>
              <w:rPr>
                <w:rFonts w:hint="eastAsia"/>
                <w:highlight w:val="none"/>
              </w:rPr>
              <w:t>等任何一个环节存在IP地址异常一致且南航采购平台电子系统已经做出预警的，或者支付平台服务费、提交各类保证金等付款行为的银行账户一致的不合格。</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eastAsia="宋体"/>
                <w:b/>
                <w:szCs w:val="21"/>
                <w:lang w:val="en-US" w:eastAsia="zh-CN"/>
              </w:rPr>
            </w:pPr>
            <w:r>
              <w:rPr>
                <w:rFonts w:hint="eastAsia" w:ascii="宋体" w:hAnsi="宋体"/>
                <w:b/>
                <w:szCs w:val="21"/>
                <w:lang w:val="en-US" w:eastAsia="zh-CN"/>
              </w:rPr>
              <w:t>5</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left"/>
              <w:rPr>
                <w:rFonts w:hint="eastAsia"/>
                <w:b/>
              </w:rPr>
            </w:pPr>
            <w:r>
              <w:rPr>
                <w:rFonts w:hint="eastAsia" w:ascii="宋体" w:hAnsi="宋体" w:cs="宋体"/>
                <w:b/>
              </w:rPr>
              <w:t>其他导致报价无效的条款</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hint="eastAsia" w:ascii="宋体" w:hAnsi="宋体"/>
                <w:szCs w:val="21"/>
              </w:rPr>
            </w:pPr>
            <w:r>
              <w:rPr>
                <w:rFonts w:hint="eastAsia" w:ascii="宋体" w:hAnsi="宋体" w:cs="宋体"/>
                <w:szCs w:val="21"/>
                <w:lang w:eastAsia="zh-CN"/>
              </w:rPr>
              <w:t>谈判</w:t>
            </w:r>
            <w:r>
              <w:rPr>
                <w:rFonts w:hint="eastAsia" w:ascii="宋体" w:hAnsi="宋体" w:cs="宋体"/>
                <w:szCs w:val="21"/>
              </w:rPr>
              <w:t>文件中列明的其他导致报价无效的条款</w:t>
            </w:r>
            <w:r>
              <w:rPr>
                <w:rFonts w:hint="eastAsia" w:ascii="宋体" w:hAnsi="宋体" w:cs="宋体"/>
                <w:b/>
                <w:bCs/>
                <w:color w:val="auto"/>
                <w:szCs w:val="21"/>
              </w:rPr>
              <w:t>（例如：</w:t>
            </w:r>
            <w:r>
              <w:rPr>
                <w:rFonts w:hint="eastAsia" w:ascii="宋体" w:hAnsi="宋体" w:cs="宋体"/>
                <w:b/>
                <w:bCs/>
                <w:color w:val="auto"/>
              </w:rPr>
              <w:t>标注“★”、“☆”符号的条款等</w:t>
            </w:r>
            <w:r>
              <w:rPr>
                <w:rFonts w:hint="eastAsia" w:ascii="宋体" w:hAnsi="宋体" w:cs="宋体"/>
                <w:b/>
                <w:bCs/>
                <w:color w:val="auto"/>
                <w:szCs w:val="21"/>
              </w:rPr>
              <w:t>）</w:t>
            </w:r>
            <w:r>
              <w:rPr>
                <w:rFonts w:hint="eastAsia" w:ascii="宋体" w:hAnsi="宋体" w:cs="宋体"/>
                <w:color w:val="auto"/>
                <w:szCs w:val="21"/>
              </w:rPr>
              <w:t>及法律法规列明的其他导致</w:t>
            </w:r>
            <w:r>
              <w:rPr>
                <w:rFonts w:hint="eastAsia" w:ascii="宋体" w:hAnsi="宋体" w:cs="宋体"/>
                <w:color w:val="auto"/>
                <w:szCs w:val="21"/>
                <w:lang w:val="en-US" w:eastAsia="zh-CN"/>
              </w:rPr>
              <w:t>报价</w:t>
            </w:r>
            <w:r>
              <w:rPr>
                <w:rFonts w:hint="eastAsia" w:ascii="宋体" w:hAnsi="宋体" w:cs="宋体"/>
                <w:color w:val="auto"/>
                <w:szCs w:val="21"/>
              </w:rPr>
              <w:t>无效条款。</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eastAsia="宋体"/>
                <w:b/>
                <w:szCs w:val="21"/>
                <w:lang w:val="en-US" w:eastAsia="zh-CN"/>
              </w:rPr>
            </w:pPr>
            <w:r>
              <w:rPr>
                <w:rFonts w:hint="eastAsia" w:ascii="宋体" w:hAnsi="宋体"/>
                <w:b/>
                <w:szCs w:val="21"/>
                <w:lang w:val="en-US" w:eastAsia="zh-CN"/>
              </w:rPr>
              <w:t>6</w:t>
            </w:r>
          </w:p>
        </w:tc>
        <w:tc>
          <w:tcPr>
            <w:tcW w:w="2457" w:type="dxa"/>
            <w:tcBorders>
              <w:top w:val="single" w:color="auto" w:sz="6" w:space="0"/>
              <w:left w:val="single" w:color="auto" w:sz="6" w:space="0"/>
              <w:bottom w:val="single" w:color="auto" w:sz="6" w:space="0"/>
              <w:right w:val="single" w:color="auto" w:sz="6" w:space="0"/>
            </w:tcBorders>
            <w:noWrap w:val="0"/>
            <w:vAlign w:val="center"/>
          </w:tcPr>
          <w:p>
            <w:pPr>
              <w:pStyle w:val="18"/>
              <w:spacing w:line="360" w:lineRule="auto"/>
              <w:jc w:val="left"/>
              <w:rPr>
                <w:rFonts w:hint="eastAsia"/>
                <w:b/>
                <w:szCs w:val="21"/>
              </w:rPr>
            </w:pPr>
            <w:r>
              <w:rPr>
                <w:rFonts w:hint="eastAsia"/>
                <w:b/>
                <w:szCs w:val="21"/>
              </w:rPr>
              <w:t>结论</w:t>
            </w: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hint="eastAsia" w:ascii="宋体" w:hAnsi="宋体"/>
                <w:b/>
                <w:szCs w:val="21"/>
              </w:rPr>
            </w:pPr>
            <w:r>
              <w:rPr>
                <w:rFonts w:hint="eastAsia" w:ascii="宋体" w:hAnsi="宋体"/>
                <w:b/>
                <w:szCs w:val="21"/>
              </w:rPr>
              <w:t xml:space="preserve">【】 </w:t>
            </w:r>
            <w:r>
              <w:rPr>
                <w:rFonts w:hint="eastAsia" w:ascii="宋体" w:hAnsi="宋体" w:cs="宋体"/>
                <w:color w:val="0000FF"/>
                <w:szCs w:val="21"/>
              </w:rPr>
              <w:t>（由评委会以记名方式过半数的表决结果决定，在此栏填写“通过”或“不通过”。符合性审查有一项不合格即视为符合性审查不通过。）</w:t>
            </w:r>
          </w:p>
        </w:tc>
      </w:tr>
      <w:tr>
        <w:tblPrEx>
          <w:tblCellMar>
            <w:top w:w="0" w:type="dxa"/>
            <w:left w:w="30" w:type="dxa"/>
            <w:bottom w:w="0" w:type="dxa"/>
            <w:right w:w="30" w:type="dxa"/>
          </w:tblCellMar>
        </w:tblPrEx>
        <w:trPr>
          <w:trHeight w:val="545" w:hRule="atLeast"/>
        </w:trPr>
        <w:tc>
          <w:tcPr>
            <w:tcW w:w="57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b/>
                <w:szCs w:val="21"/>
              </w:rPr>
            </w:pPr>
          </w:p>
        </w:tc>
        <w:tc>
          <w:tcPr>
            <w:tcW w:w="2457" w:type="dxa"/>
            <w:tcBorders>
              <w:top w:val="single" w:color="auto" w:sz="6" w:space="0"/>
              <w:left w:val="single" w:color="auto" w:sz="6" w:space="0"/>
              <w:bottom w:val="single" w:color="auto" w:sz="6" w:space="0"/>
              <w:right w:val="single" w:color="auto" w:sz="6" w:space="0"/>
            </w:tcBorders>
            <w:noWrap w:val="0"/>
            <w:vAlign w:val="center"/>
          </w:tcPr>
          <w:p>
            <w:pPr>
              <w:pStyle w:val="18"/>
              <w:spacing w:line="360" w:lineRule="auto"/>
              <w:jc w:val="left"/>
              <w:rPr>
                <w:rFonts w:hint="eastAsia"/>
                <w:b/>
                <w:szCs w:val="21"/>
              </w:rPr>
            </w:pPr>
          </w:p>
        </w:tc>
        <w:tc>
          <w:tcPr>
            <w:tcW w:w="6003"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hint="eastAsia" w:ascii="宋体" w:hAnsi="宋体"/>
                <w:b/>
                <w:szCs w:val="21"/>
              </w:rPr>
            </w:pPr>
          </w:p>
        </w:tc>
      </w:tr>
    </w:tbl>
    <w:p>
      <w:pPr>
        <w:spacing w:line="360" w:lineRule="auto"/>
        <w:ind w:firstLine="420" w:firstLineChars="200"/>
        <w:rPr>
          <w:rFonts w:hint="eastAsia" w:ascii="宋体" w:hAnsi="宋体"/>
          <w:szCs w:val="21"/>
        </w:rPr>
      </w:pPr>
    </w:p>
    <w:p>
      <w:pPr>
        <w:spacing w:before="156" w:beforeLines="50" w:after="156" w:afterLines="50" w:line="360" w:lineRule="auto"/>
        <w:ind w:firstLine="120" w:firstLineChars="50"/>
        <w:jc w:val="center"/>
        <w:rPr>
          <w:rFonts w:ascii="宋体" w:hAnsi="宋体"/>
          <w:b/>
          <w:sz w:val="24"/>
        </w:rPr>
      </w:pPr>
      <w:r>
        <w:rPr>
          <w:rFonts w:hint="eastAsia" w:ascii="宋体" w:hAnsi="宋体"/>
          <w:b/>
          <w:sz w:val="24"/>
        </w:rPr>
        <w:t>表2 商务、技术、价格有效性审查表</w:t>
      </w:r>
    </w:p>
    <w:tbl>
      <w:tblPr>
        <w:tblStyle w:val="24"/>
        <w:tblW w:w="9102" w:type="dxa"/>
        <w:tblInd w:w="0" w:type="dxa"/>
        <w:tblLayout w:type="fixed"/>
        <w:tblCellMar>
          <w:top w:w="0" w:type="dxa"/>
          <w:left w:w="30" w:type="dxa"/>
          <w:bottom w:w="0" w:type="dxa"/>
          <w:right w:w="30" w:type="dxa"/>
        </w:tblCellMar>
      </w:tblPr>
      <w:tblGrid>
        <w:gridCol w:w="894"/>
        <w:gridCol w:w="8208"/>
      </w:tblGrid>
      <w:tr>
        <w:tblPrEx>
          <w:tblCellMar>
            <w:top w:w="0" w:type="dxa"/>
            <w:left w:w="30" w:type="dxa"/>
            <w:bottom w:w="0" w:type="dxa"/>
            <w:right w:w="30" w:type="dxa"/>
          </w:tblCellMar>
        </w:tblPrEx>
        <w:trPr>
          <w:trHeight w:val="545"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ascii="宋体" w:hAnsi="宋体"/>
                <w:b/>
                <w:szCs w:val="21"/>
              </w:rPr>
            </w:pPr>
            <w:r>
              <w:rPr>
                <w:rFonts w:hint="eastAsia" w:ascii="宋体" w:hAnsi="宋体"/>
                <w:b/>
                <w:szCs w:val="21"/>
              </w:rPr>
              <w:t>序号</w:t>
            </w:r>
          </w:p>
        </w:tc>
        <w:tc>
          <w:tcPr>
            <w:tcW w:w="820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ascii="宋体" w:hAnsi="宋体"/>
                <w:b/>
                <w:szCs w:val="21"/>
              </w:rPr>
            </w:pPr>
            <w:r>
              <w:rPr>
                <w:rFonts w:hint="eastAsia" w:ascii="宋体" w:hAnsi="宋体"/>
                <w:b/>
                <w:szCs w:val="21"/>
              </w:rPr>
              <w:t>审查项目</w:t>
            </w:r>
          </w:p>
        </w:tc>
      </w:tr>
      <w:tr>
        <w:tblPrEx>
          <w:tblCellMar>
            <w:top w:w="0" w:type="dxa"/>
            <w:left w:w="30" w:type="dxa"/>
            <w:bottom w:w="0" w:type="dxa"/>
            <w:right w:w="30" w:type="dxa"/>
          </w:tblCellMar>
        </w:tblPrEx>
        <w:trPr>
          <w:trHeight w:val="545"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b/>
                <w:szCs w:val="21"/>
              </w:rPr>
            </w:pPr>
            <w:r>
              <w:rPr>
                <w:rFonts w:hint="eastAsia" w:ascii="宋体" w:hAnsi="宋体"/>
                <w:b/>
                <w:szCs w:val="21"/>
              </w:rPr>
              <w:t>1</w:t>
            </w:r>
          </w:p>
        </w:tc>
        <w:tc>
          <w:tcPr>
            <w:tcW w:w="820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left"/>
              <w:rPr>
                <w:rFonts w:hint="eastAsia" w:ascii="宋体" w:hAnsi="宋体"/>
                <w:b/>
                <w:szCs w:val="21"/>
              </w:rPr>
            </w:pPr>
            <w:r>
              <w:rPr>
                <w:rFonts w:hint="eastAsia" w:ascii="宋体" w:hAnsi="宋体"/>
                <w:bCs/>
                <w:szCs w:val="21"/>
              </w:rPr>
              <w:t>对</w:t>
            </w:r>
            <w:r>
              <w:rPr>
                <w:rFonts w:hint="eastAsia" w:ascii="宋体" w:hAnsi="宋体"/>
                <w:bCs/>
                <w:szCs w:val="21"/>
                <w:lang w:eastAsia="zh-CN"/>
              </w:rPr>
              <w:t>谈判</w:t>
            </w:r>
            <w:r>
              <w:rPr>
                <w:rFonts w:hint="eastAsia" w:ascii="宋体" w:hAnsi="宋体"/>
                <w:bCs/>
                <w:szCs w:val="21"/>
              </w:rPr>
              <w:t>文件内容有无采购人无法接受的偏离；</w:t>
            </w:r>
          </w:p>
        </w:tc>
      </w:tr>
      <w:tr>
        <w:tblPrEx>
          <w:tblCellMar>
            <w:top w:w="0" w:type="dxa"/>
            <w:left w:w="30" w:type="dxa"/>
            <w:bottom w:w="0" w:type="dxa"/>
            <w:right w:w="30" w:type="dxa"/>
          </w:tblCellMar>
        </w:tblPrEx>
        <w:trPr>
          <w:trHeight w:val="545"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b/>
                <w:szCs w:val="21"/>
              </w:rPr>
            </w:pPr>
            <w:r>
              <w:rPr>
                <w:rFonts w:ascii="宋体" w:hAnsi="宋体"/>
                <w:b/>
                <w:szCs w:val="21"/>
              </w:rPr>
              <w:t>2</w:t>
            </w:r>
          </w:p>
        </w:tc>
        <w:tc>
          <w:tcPr>
            <w:tcW w:w="8208" w:type="dxa"/>
            <w:tcBorders>
              <w:top w:val="single" w:color="auto" w:sz="6" w:space="0"/>
              <w:left w:val="single" w:color="auto" w:sz="6" w:space="0"/>
              <w:bottom w:val="single" w:color="auto" w:sz="6" w:space="0"/>
              <w:right w:val="single" w:color="auto" w:sz="6" w:space="0"/>
            </w:tcBorders>
            <w:noWrap w:val="0"/>
            <w:vAlign w:val="center"/>
          </w:tcPr>
          <w:p>
            <w:pPr>
              <w:jc w:val="left"/>
              <w:rPr>
                <w:rFonts w:hint="eastAsia"/>
                <w:b/>
              </w:rPr>
            </w:pPr>
            <w:r>
              <w:rPr>
                <w:rFonts w:hint="eastAsia" w:hAnsi="宋体"/>
                <w:szCs w:val="21"/>
              </w:rPr>
              <w:t>对同一采购项目是否出现两个或以上的报价，且没有申明哪个有效；</w:t>
            </w:r>
          </w:p>
        </w:tc>
      </w:tr>
      <w:tr>
        <w:tblPrEx>
          <w:tblCellMar>
            <w:top w:w="0" w:type="dxa"/>
            <w:left w:w="30" w:type="dxa"/>
            <w:bottom w:w="0" w:type="dxa"/>
            <w:right w:w="30" w:type="dxa"/>
          </w:tblCellMar>
        </w:tblPrEx>
        <w:trPr>
          <w:trHeight w:val="546"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ascii="宋体" w:hAnsi="宋体"/>
                <w:b/>
                <w:szCs w:val="21"/>
              </w:rPr>
            </w:pPr>
            <w:r>
              <w:rPr>
                <w:rFonts w:hint="eastAsia" w:ascii="宋体" w:hAnsi="宋体"/>
                <w:b/>
                <w:szCs w:val="21"/>
              </w:rPr>
              <w:t>3</w:t>
            </w:r>
          </w:p>
        </w:tc>
        <w:tc>
          <w:tcPr>
            <w:tcW w:w="8208" w:type="dxa"/>
            <w:tcBorders>
              <w:top w:val="single" w:color="auto" w:sz="6" w:space="0"/>
              <w:left w:val="single" w:color="auto" w:sz="6" w:space="0"/>
              <w:bottom w:val="single" w:color="auto" w:sz="6" w:space="0"/>
              <w:right w:val="single" w:color="auto" w:sz="6" w:space="0"/>
            </w:tcBorders>
            <w:noWrap w:val="0"/>
            <w:vAlign w:val="center"/>
          </w:tcPr>
          <w:p>
            <w:pPr>
              <w:jc w:val="left"/>
              <w:rPr>
                <w:b/>
              </w:rPr>
            </w:pPr>
            <w:r>
              <w:rPr>
                <w:rFonts w:hint="eastAsia" w:hAnsi="宋体"/>
                <w:szCs w:val="21"/>
              </w:rPr>
              <w:t>报价是否高于限价；</w:t>
            </w:r>
          </w:p>
        </w:tc>
      </w:tr>
      <w:tr>
        <w:tblPrEx>
          <w:tblCellMar>
            <w:top w:w="0" w:type="dxa"/>
            <w:left w:w="30" w:type="dxa"/>
            <w:bottom w:w="0" w:type="dxa"/>
            <w:right w:w="30" w:type="dxa"/>
          </w:tblCellMar>
        </w:tblPrEx>
        <w:trPr>
          <w:trHeight w:val="545"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b/>
                <w:szCs w:val="21"/>
              </w:rPr>
            </w:pPr>
            <w:r>
              <w:rPr>
                <w:rFonts w:hint="eastAsia" w:ascii="宋体" w:hAnsi="宋体"/>
                <w:b/>
                <w:szCs w:val="21"/>
              </w:rPr>
              <w:t>4</w:t>
            </w:r>
          </w:p>
        </w:tc>
        <w:tc>
          <w:tcPr>
            <w:tcW w:w="8208" w:type="dxa"/>
            <w:tcBorders>
              <w:top w:val="single" w:color="auto" w:sz="6" w:space="0"/>
              <w:left w:val="single" w:color="auto" w:sz="6" w:space="0"/>
              <w:bottom w:val="single" w:color="auto" w:sz="6" w:space="0"/>
              <w:right w:val="single" w:color="auto" w:sz="6" w:space="0"/>
            </w:tcBorders>
            <w:noWrap w:val="0"/>
            <w:vAlign w:val="center"/>
          </w:tcPr>
          <w:p>
            <w:pPr>
              <w:jc w:val="left"/>
              <w:rPr>
                <w:b/>
              </w:rPr>
            </w:pPr>
            <w:r>
              <w:rPr>
                <w:rFonts w:hint="eastAsia" w:hAnsi="宋体"/>
                <w:szCs w:val="21"/>
              </w:rPr>
              <w:t>报价是否低于企业自身成本；</w:t>
            </w:r>
          </w:p>
        </w:tc>
      </w:tr>
      <w:tr>
        <w:tblPrEx>
          <w:tblCellMar>
            <w:top w:w="0" w:type="dxa"/>
            <w:left w:w="30" w:type="dxa"/>
            <w:bottom w:w="0" w:type="dxa"/>
            <w:right w:w="30" w:type="dxa"/>
          </w:tblCellMar>
        </w:tblPrEx>
        <w:trPr>
          <w:trHeight w:val="545"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360" w:lineRule="auto"/>
              <w:jc w:val="center"/>
              <w:rPr>
                <w:rFonts w:hint="eastAsia" w:ascii="宋体" w:hAnsi="宋体"/>
                <w:b/>
                <w:szCs w:val="21"/>
              </w:rPr>
            </w:pPr>
            <w:r>
              <w:rPr>
                <w:rFonts w:hint="eastAsia" w:ascii="宋体" w:hAnsi="宋体"/>
                <w:b/>
                <w:szCs w:val="21"/>
              </w:rPr>
              <w:t>5</w:t>
            </w:r>
          </w:p>
        </w:tc>
        <w:tc>
          <w:tcPr>
            <w:tcW w:w="8208" w:type="dxa"/>
            <w:tcBorders>
              <w:top w:val="single" w:color="auto" w:sz="6" w:space="0"/>
              <w:left w:val="single" w:color="auto" w:sz="6" w:space="0"/>
              <w:bottom w:val="single" w:color="auto" w:sz="6" w:space="0"/>
              <w:right w:val="single" w:color="auto" w:sz="6" w:space="0"/>
            </w:tcBorders>
            <w:noWrap w:val="0"/>
            <w:vAlign w:val="center"/>
          </w:tcPr>
          <w:p>
            <w:pPr>
              <w:pStyle w:val="18"/>
              <w:spacing w:line="360" w:lineRule="auto"/>
              <w:jc w:val="left"/>
              <w:rPr>
                <w:rFonts w:hint="eastAsia"/>
                <w:szCs w:val="21"/>
              </w:rPr>
            </w:pPr>
            <w:r>
              <w:rPr>
                <w:rFonts w:hint="eastAsia"/>
                <w:szCs w:val="21"/>
              </w:rPr>
              <w:t>结论</w:t>
            </w:r>
          </w:p>
        </w:tc>
      </w:tr>
    </w:tbl>
    <w:p>
      <w:pPr>
        <w:spacing w:line="360" w:lineRule="auto"/>
        <w:ind w:firstLine="420" w:firstLineChars="200"/>
        <w:rPr>
          <w:rFonts w:hint="eastAsia" w:ascii="宋体" w:hAnsi="宋体"/>
          <w:szCs w:val="21"/>
        </w:rPr>
      </w:pPr>
      <w:r>
        <w:rPr>
          <w:rFonts w:hint="eastAsia" w:ascii="宋体" w:hAnsi="宋体"/>
          <w:szCs w:val="21"/>
        </w:rPr>
        <w:t>注：1. 此表评审依据是响应文件、最终谈判承诺和最终报价。</w:t>
      </w:r>
    </w:p>
    <w:p>
      <w:pPr>
        <w:spacing w:line="360" w:lineRule="auto"/>
        <w:ind w:firstLine="840" w:firstLineChars="400"/>
        <w:rPr>
          <w:rFonts w:hint="eastAsia" w:ascii="宋体" w:hAnsi="宋体"/>
          <w:szCs w:val="21"/>
        </w:rPr>
      </w:pPr>
      <w:r>
        <w:rPr>
          <w:rFonts w:hint="eastAsia" w:ascii="宋体" w:hAnsi="宋体"/>
          <w:szCs w:val="21"/>
        </w:rPr>
        <w:t>2. 凡出现以上任何一项情形，结论均为无效，否则就为有效。</w:t>
      </w:r>
    </w:p>
    <w:p>
      <w:pPr>
        <w:spacing w:line="360" w:lineRule="auto"/>
        <w:ind w:firstLine="840" w:firstLineChars="400"/>
        <w:rPr>
          <w:b/>
          <w:sz w:val="44"/>
          <w:szCs w:val="44"/>
        </w:rPr>
      </w:pPr>
      <w:r>
        <w:rPr>
          <w:rFonts w:hint="eastAsia" w:ascii="宋体" w:hAnsi="宋体"/>
          <w:szCs w:val="21"/>
        </w:rPr>
        <w:t>3. 如对本表中某种情形的评审意见不一致时，以评委会过半数成员的意见作为评委会对该情形的认定结论。</w:t>
      </w:r>
    </w:p>
    <w:p>
      <w:pPr>
        <w:pStyle w:val="4"/>
        <w:spacing w:line="360" w:lineRule="auto"/>
        <w:ind w:left="0"/>
        <w:jc w:val="left"/>
        <w:rPr>
          <w:rFonts w:hint="eastAsia" w:ascii="宋体" w:hAnsi="宋体" w:cs="宋体"/>
          <w:b/>
        </w:rPr>
      </w:pPr>
      <w:bookmarkStart w:id="194" w:name="_Toc27848"/>
      <w:bookmarkStart w:id="195" w:name="_Toc12654"/>
      <w:bookmarkStart w:id="196" w:name="_Toc30399"/>
      <w:bookmarkStart w:id="197" w:name="_Toc13111"/>
      <w:bookmarkStart w:id="198" w:name="_Toc13229"/>
      <w:bookmarkStart w:id="199" w:name="_Toc15224"/>
      <w:bookmarkStart w:id="200" w:name="_Toc30092"/>
      <w:bookmarkStart w:id="201" w:name="_Toc31053"/>
      <w:bookmarkStart w:id="202" w:name="_Toc2740"/>
      <w:bookmarkStart w:id="203" w:name="_Toc11200"/>
      <w:r>
        <w:rPr>
          <w:rFonts w:hint="eastAsia" w:ascii="宋体" w:hAnsi="宋体" w:cs="宋体"/>
          <w:b/>
        </w:rPr>
        <w:t>4、评审报告</w:t>
      </w:r>
      <w:bookmarkEnd w:id="194"/>
      <w:bookmarkEnd w:id="195"/>
      <w:bookmarkEnd w:id="196"/>
      <w:bookmarkEnd w:id="197"/>
      <w:bookmarkEnd w:id="198"/>
      <w:bookmarkEnd w:id="199"/>
      <w:bookmarkEnd w:id="200"/>
      <w:bookmarkEnd w:id="201"/>
      <w:bookmarkEnd w:id="202"/>
      <w:bookmarkEnd w:id="203"/>
    </w:p>
    <w:p>
      <w:pPr>
        <w:spacing w:line="360" w:lineRule="auto"/>
        <w:ind w:firstLine="420" w:firstLineChars="200"/>
        <w:rPr>
          <w:rFonts w:hint="eastAsia" w:ascii="宋体" w:hAnsi="宋体"/>
          <w:szCs w:val="21"/>
        </w:rPr>
      </w:pPr>
      <w:r>
        <w:rPr>
          <w:rFonts w:hint="eastAsia" w:ascii="宋体" w:hAnsi="宋体"/>
          <w:szCs w:val="21"/>
        </w:rPr>
        <w:t>谈判小组按规定推荐成交候选供应商并出具《评审报告》,全体谈判小组成员审核《评审报告》并签名确认。</w:t>
      </w:r>
    </w:p>
    <w:p>
      <w:pPr>
        <w:pStyle w:val="4"/>
        <w:spacing w:line="360" w:lineRule="auto"/>
        <w:ind w:left="0"/>
        <w:jc w:val="left"/>
        <w:rPr>
          <w:rFonts w:hint="eastAsia"/>
          <w:b/>
        </w:rPr>
      </w:pPr>
      <w:bookmarkStart w:id="204" w:name="_Toc11009"/>
      <w:bookmarkStart w:id="205" w:name="_Toc6017"/>
      <w:bookmarkStart w:id="206" w:name="_Toc6705"/>
      <w:bookmarkStart w:id="207" w:name="_Toc8057"/>
      <w:bookmarkStart w:id="208" w:name="_Toc7319"/>
      <w:bookmarkStart w:id="209" w:name="_Toc31248"/>
      <w:bookmarkStart w:id="210" w:name="_Toc521"/>
      <w:bookmarkStart w:id="211" w:name="_Toc4494"/>
      <w:bookmarkStart w:id="212" w:name="_Toc504657617"/>
      <w:bookmarkStart w:id="213" w:name="_Toc6536"/>
      <w:bookmarkStart w:id="214" w:name="_Toc15896"/>
      <w:bookmarkStart w:id="215" w:name="_Toc4782"/>
      <w:r>
        <w:rPr>
          <w:rFonts w:hint="eastAsia" w:ascii="宋体" w:hAnsi="宋体" w:cs="宋体"/>
          <w:b/>
        </w:rPr>
        <w:t>5、</w:t>
      </w:r>
      <w:r>
        <w:rPr>
          <w:rFonts w:hint="eastAsia"/>
          <w:b/>
        </w:rPr>
        <w:t>合同授予</w:t>
      </w:r>
      <w:bookmarkEnd w:id="204"/>
      <w:bookmarkEnd w:id="205"/>
      <w:bookmarkEnd w:id="206"/>
      <w:bookmarkEnd w:id="207"/>
      <w:bookmarkEnd w:id="208"/>
      <w:bookmarkEnd w:id="209"/>
      <w:bookmarkEnd w:id="210"/>
      <w:bookmarkEnd w:id="211"/>
      <w:bookmarkEnd w:id="212"/>
      <w:bookmarkEnd w:id="213"/>
      <w:bookmarkEnd w:id="214"/>
      <w:bookmarkEnd w:id="215"/>
    </w:p>
    <w:p>
      <w:pPr>
        <w:spacing w:line="360" w:lineRule="auto"/>
        <w:ind w:firstLine="120" w:firstLineChars="50"/>
        <w:rPr>
          <w:rFonts w:ascii="黑体" w:hAnsi="黑体" w:eastAsia="黑体"/>
          <w:sz w:val="28"/>
        </w:rPr>
      </w:pPr>
      <w:r>
        <w:rPr>
          <w:rFonts w:hint="eastAsia" w:ascii="宋体" w:hAnsi="宋体"/>
          <w:b/>
          <w:sz w:val="24"/>
        </w:rPr>
        <w:t>5</w:t>
      </w:r>
      <w:r>
        <w:rPr>
          <w:rFonts w:ascii="宋体" w:hAnsi="宋体"/>
          <w:b/>
          <w:sz w:val="24"/>
        </w:rPr>
        <w:t xml:space="preserve">.1 </w:t>
      </w:r>
      <w:r>
        <w:rPr>
          <w:rFonts w:hint="eastAsia" w:ascii="宋体" w:hAnsi="宋体"/>
          <w:b/>
          <w:sz w:val="24"/>
        </w:rPr>
        <w:t>成交</w:t>
      </w:r>
      <w:r>
        <w:rPr>
          <w:rFonts w:ascii="宋体" w:hAnsi="宋体"/>
          <w:b/>
          <w:sz w:val="24"/>
        </w:rPr>
        <w:t>候选</w:t>
      </w:r>
      <w:r>
        <w:rPr>
          <w:rFonts w:hint="eastAsia" w:ascii="宋体" w:hAnsi="宋体"/>
          <w:b/>
          <w:sz w:val="24"/>
        </w:rPr>
        <w:t>供应商</w:t>
      </w:r>
      <w:r>
        <w:rPr>
          <w:rFonts w:ascii="宋体" w:hAnsi="宋体"/>
          <w:b/>
          <w:sz w:val="24"/>
        </w:rPr>
        <w:t>公示</w:t>
      </w:r>
    </w:p>
    <w:p>
      <w:pPr>
        <w:spacing w:line="360" w:lineRule="auto"/>
        <w:ind w:firstLine="420" w:firstLineChars="200"/>
        <w:rPr>
          <w:rFonts w:hint="eastAsia" w:ascii="宋体" w:hAnsi="宋体"/>
          <w:b/>
          <w:sz w:val="24"/>
        </w:rPr>
      </w:pPr>
      <w:r>
        <w:rPr>
          <w:rFonts w:hint="eastAsia" w:ascii="宋体" w:hAnsi="宋体"/>
        </w:rPr>
        <w:t>采购人在中国南方航空采购招标网或采购人指定网站</w:t>
      </w:r>
      <w:r>
        <w:rPr>
          <w:rFonts w:ascii="宋体" w:hAnsi="宋体"/>
        </w:rPr>
        <w:t>公示</w:t>
      </w:r>
      <w:r>
        <w:rPr>
          <w:rFonts w:hint="eastAsia" w:ascii="宋体" w:hAnsi="宋体"/>
          <w:lang w:val="en-US" w:eastAsia="zh-CN"/>
        </w:rPr>
        <w:t>拟确定为成交供应商的</w:t>
      </w:r>
      <w:r>
        <w:rPr>
          <w:rFonts w:hint="eastAsia" w:ascii="宋体" w:hAnsi="宋体"/>
        </w:rPr>
        <w:t>成交候选供应商</w:t>
      </w:r>
      <w:r>
        <w:rPr>
          <w:rFonts w:ascii="宋体" w:hAnsi="宋体"/>
        </w:rPr>
        <w:t>，公示期</w:t>
      </w:r>
      <w:r>
        <w:rPr>
          <w:rFonts w:hint="eastAsia" w:ascii="宋体" w:hAnsi="宋体"/>
        </w:rPr>
        <w:t>2</w:t>
      </w:r>
      <w:r>
        <w:rPr>
          <w:rFonts w:hint="eastAsia"/>
        </w:rPr>
        <w:t>个工作日</w:t>
      </w:r>
      <w:r>
        <w:rPr>
          <w:rFonts w:ascii="宋体" w:hAnsi="宋体"/>
        </w:rPr>
        <w:t>。</w:t>
      </w:r>
      <w:r>
        <w:rPr>
          <w:rFonts w:hint="eastAsia" w:ascii="宋体" w:hAnsi="宋体"/>
        </w:rPr>
        <w:t>供应商自行查看，采购人不再另作通知。</w:t>
      </w:r>
    </w:p>
    <w:p>
      <w:pPr>
        <w:spacing w:line="360" w:lineRule="auto"/>
        <w:rPr>
          <w:rFonts w:hint="eastAsia" w:ascii="黑体" w:hAnsi="黑体" w:eastAsia="黑体"/>
          <w:sz w:val="28"/>
        </w:rPr>
      </w:pPr>
      <w:r>
        <w:rPr>
          <w:rFonts w:hint="eastAsia" w:ascii="宋体" w:hAnsi="宋体"/>
          <w:b/>
          <w:sz w:val="24"/>
        </w:rPr>
        <w:t>5</w:t>
      </w:r>
      <w:r>
        <w:rPr>
          <w:rFonts w:ascii="宋体" w:hAnsi="宋体"/>
          <w:b/>
          <w:sz w:val="24"/>
        </w:rPr>
        <w:t xml:space="preserve">.2 </w:t>
      </w:r>
      <w:r>
        <w:rPr>
          <w:rFonts w:hint="eastAsia" w:ascii="宋体" w:hAnsi="宋体"/>
          <w:b/>
          <w:sz w:val="24"/>
        </w:rPr>
        <w:t>评审</w:t>
      </w:r>
      <w:r>
        <w:rPr>
          <w:rFonts w:ascii="宋体" w:hAnsi="宋体"/>
          <w:b/>
          <w:sz w:val="24"/>
        </w:rPr>
        <w:t>结果异议</w:t>
      </w:r>
    </w:p>
    <w:p>
      <w:pPr>
        <w:spacing w:line="360" w:lineRule="auto"/>
        <w:ind w:firstLine="420" w:firstLineChars="200"/>
        <w:rPr>
          <w:rFonts w:ascii="宋体" w:hAnsi="宋体"/>
        </w:rPr>
      </w:pPr>
      <w:r>
        <w:rPr>
          <w:rFonts w:hint="eastAsia" w:ascii="宋体" w:hAnsi="宋体"/>
        </w:rPr>
        <w:t>供应商</w:t>
      </w:r>
      <w:r>
        <w:rPr>
          <w:rFonts w:ascii="宋体" w:hAnsi="宋体"/>
        </w:rPr>
        <w:t>或者其他利害关系人对</w:t>
      </w:r>
      <w:r>
        <w:rPr>
          <w:rFonts w:hint="eastAsia" w:ascii="宋体" w:hAnsi="宋体"/>
        </w:rPr>
        <w:t>谈判</w:t>
      </w:r>
      <w:r>
        <w:rPr>
          <w:rFonts w:ascii="宋体" w:hAnsi="宋体"/>
        </w:rPr>
        <w:t>结果有异议的，应当在</w:t>
      </w:r>
      <w:r>
        <w:rPr>
          <w:rFonts w:hint="eastAsia" w:ascii="宋体" w:hAnsi="宋体"/>
        </w:rPr>
        <w:t>成交候选供应商</w:t>
      </w:r>
      <w:r>
        <w:rPr>
          <w:rFonts w:ascii="宋体" w:hAnsi="宋体"/>
        </w:rPr>
        <w:t>公示期间提出。</w:t>
      </w:r>
    </w:p>
    <w:p>
      <w:pPr>
        <w:spacing w:line="360" w:lineRule="auto"/>
        <w:ind w:firstLine="120" w:firstLineChars="50"/>
        <w:rPr>
          <w:rFonts w:ascii="黑体" w:hAnsi="黑体" w:eastAsia="黑体"/>
          <w:sz w:val="28"/>
        </w:rPr>
      </w:pPr>
      <w:r>
        <w:rPr>
          <w:rFonts w:hint="eastAsia" w:ascii="宋体" w:hAnsi="宋体"/>
          <w:b/>
          <w:sz w:val="24"/>
        </w:rPr>
        <w:t>5</w:t>
      </w:r>
      <w:r>
        <w:rPr>
          <w:rFonts w:ascii="宋体" w:hAnsi="宋体"/>
          <w:b/>
          <w:sz w:val="24"/>
        </w:rPr>
        <w:t xml:space="preserve">.3 </w:t>
      </w:r>
      <w:r>
        <w:rPr>
          <w:rFonts w:hint="eastAsia" w:ascii="宋体" w:hAnsi="宋体"/>
          <w:b/>
          <w:sz w:val="24"/>
        </w:rPr>
        <w:t>成交候选供应商</w:t>
      </w:r>
      <w:r>
        <w:rPr>
          <w:rFonts w:ascii="宋体" w:hAnsi="宋体"/>
          <w:b/>
          <w:sz w:val="24"/>
        </w:rPr>
        <w:t>履约能力审查</w:t>
      </w:r>
    </w:p>
    <w:p>
      <w:pPr>
        <w:spacing w:line="360" w:lineRule="auto"/>
        <w:ind w:firstLine="420" w:firstLineChars="200"/>
        <w:rPr>
          <w:rFonts w:ascii="宋体" w:hAnsi="宋体"/>
        </w:rPr>
      </w:pPr>
      <w:r>
        <w:rPr>
          <w:rFonts w:hint="eastAsia" w:ascii="宋体" w:hAnsi="宋体"/>
        </w:rPr>
        <w:t>成交候选供应商</w:t>
      </w:r>
      <w:r>
        <w:rPr>
          <w:rFonts w:ascii="宋体" w:hAnsi="宋体"/>
        </w:rPr>
        <w:t>的经营、财务状况发生较大变化或存在违法行为，</w:t>
      </w:r>
      <w:r>
        <w:rPr>
          <w:rFonts w:hint="eastAsia" w:ascii="宋体" w:hAnsi="宋体"/>
        </w:rPr>
        <w:t>采购人</w:t>
      </w:r>
      <w:r>
        <w:rPr>
          <w:rFonts w:ascii="宋体" w:hAnsi="宋体"/>
        </w:rPr>
        <w:t>认为可能影响其履约能力的，将在发出</w:t>
      </w:r>
      <w:r>
        <w:rPr>
          <w:rFonts w:hint="eastAsia" w:ascii="宋体" w:hAnsi="宋体"/>
        </w:rPr>
        <w:t>成交通知书</w:t>
      </w:r>
      <w:r>
        <w:rPr>
          <w:rFonts w:ascii="宋体" w:hAnsi="宋体"/>
        </w:rPr>
        <w:t>前提请原</w:t>
      </w:r>
      <w:r>
        <w:rPr>
          <w:rFonts w:hint="eastAsia" w:ascii="宋体" w:hAnsi="宋体"/>
        </w:rPr>
        <w:t>谈判小组</w:t>
      </w:r>
      <w:r>
        <w:rPr>
          <w:rFonts w:ascii="宋体" w:hAnsi="宋体"/>
        </w:rPr>
        <w:t>按照</w:t>
      </w:r>
      <w:r>
        <w:rPr>
          <w:rFonts w:hint="eastAsia" w:ascii="宋体" w:hAnsi="宋体"/>
          <w:lang w:eastAsia="zh-CN"/>
        </w:rPr>
        <w:t>谈判</w:t>
      </w:r>
      <w:r>
        <w:rPr>
          <w:rFonts w:hint="eastAsia" w:ascii="宋体" w:hAnsi="宋体"/>
        </w:rPr>
        <w:t>文件</w:t>
      </w:r>
      <w:r>
        <w:rPr>
          <w:rFonts w:ascii="宋体" w:hAnsi="宋体"/>
        </w:rPr>
        <w:t>规定的标准和方法进行审查确认</w:t>
      </w:r>
      <w:r>
        <w:rPr>
          <w:rFonts w:hint="eastAsia" w:ascii="宋体" w:hAnsi="宋体"/>
        </w:rPr>
        <w:t>。同时采购人保留审查响应文件中所提供的所有资料原件的权利，如发现提供虚假资料则作报价无效处理，并且</w:t>
      </w:r>
      <w:r>
        <w:rPr>
          <w:rFonts w:hint="eastAsia" w:ascii="宋体" w:hAnsi="宋体" w:cs="宋体"/>
          <w:szCs w:val="21"/>
        </w:rPr>
        <w:t>列入限制交易供应商名单。</w:t>
      </w:r>
    </w:p>
    <w:p>
      <w:pPr>
        <w:spacing w:line="360" w:lineRule="auto"/>
        <w:rPr>
          <w:rFonts w:hint="eastAsia" w:ascii="宋体" w:hAnsi="宋体"/>
          <w:b/>
          <w:sz w:val="24"/>
        </w:rPr>
      </w:pPr>
      <w:r>
        <w:rPr>
          <w:rFonts w:hint="eastAsia" w:ascii="宋体" w:hAnsi="宋体"/>
          <w:b/>
          <w:sz w:val="24"/>
        </w:rPr>
        <w:t>5.4 成交通知书</w:t>
      </w:r>
    </w:p>
    <w:p>
      <w:pPr>
        <w:spacing w:line="360" w:lineRule="auto"/>
        <w:rPr>
          <w:rFonts w:hint="eastAsia" w:ascii="宋体" w:hAnsi="宋体" w:cs="宋体"/>
        </w:rPr>
      </w:pPr>
      <w:r>
        <w:rPr>
          <w:rFonts w:hint="eastAsia" w:ascii="宋体" w:hAnsi="宋体"/>
          <w:b/>
          <w:sz w:val="24"/>
        </w:rPr>
        <w:t xml:space="preserve">    </w:t>
      </w:r>
      <w:r>
        <w:rPr>
          <w:rFonts w:hint="eastAsia" w:ascii="宋体" w:hAnsi="宋体"/>
        </w:rPr>
        <w:t>公示期结束后，</w:t>
      </w:r>
      <w:r>
        <w:rPr>
          <w:rFonts w:hint="eastAsia" w:ascii="宋体" w:hAnsi="宋体" w:cs="宋体"/>
          <w:szCs w:val="21"/>
        </w:rPr>
        <w:t>成交供应商应自行登录</w:t>
      </w:r>
      <w:r>
        <w:rPr>
          <w:rFonts w:hint="eastAsia" w:ascii="宋体" w:hAnsi="宋体" w:cs="宋体"/>
        </w:rPr>
        <w:t>南航采招网（南航采购平台电子系统）</w:t>
      </w:r>
      <w:r>
        <w:rPr>
          <w:rFonts w:hint="eastAsia" w:ascii="宋体" w:hAnsi="宋体" w:cs="宋体"/>
          <w:szCs w:val="21"/>
        </w:rPr>
        <w:t>领取《成交通知书》</w:t>
      </w:r>
      <w:r>
        <w:rPr>
          <w:rFonts w:hint="eastAsia" w:ascii="宋体" w:hAnsi="宋体" w:cs="宋体"/>
        </w:rPr>
        <w:t>。</w:t>
      </w:r>
    </w:p>
    <w:p>
      <w:pPr>
        <w:spacing w:line="360" w:lineRule="auto"/>
        <w:rPr>
          <w:rFonts w:ascii="黑体" w:hAnsi="黑体" w:eastAsia="黑体"/>
          <w:sz w:val="28"/>
        </w:rPr>
      </w:pPr>
      <w:r>
        <w:rPr>
          <w:rFonts w:hint="eastAsia" w:ascii="宋体" w:hAnsi="宋体"/>
          <w:b/>
          <w:sz w:val="24"/>
        </w:rPr>
        <w:t>5.5</w:t>
      </w:r>
      <w:r>
        <w:rPr>
          <w:rFonts w:ascii="宋体" w:hAnsi="宋体"/>
          <w:b/>
          <w:sz w:val="24"/>
        </w:rPr>
        <w:t xml:space="preserve"> 签订合同</w:t>
      </w:r>
    </w:p>
    <w:p>
      <w:pPr>
        <w:spacing w:line="360" w:lineRule="auto"/>
        <w:ind w:firstLine="422" w:firstLineChars="200"/>
        <w:rPr>
          <w:rFonts w:ascii="宋体" w:hAnsi="宋体"/>
        </w:rPr>
      </w:pPr>
      <w:r>
        <w:rPr>
          <w:rFonts w:hint="eastAsia" w:ascii="宋体" w:hAnsi="宋体"/>
          <w:b/>
        </w:rPr>
        <w:t>5</w:t>
      </w:r>
      <w:r>
        <w:rPr>
          <w:rFonts w:ascii="宋体" w:hAnsi="宋体"/>
          <w:b/>
        </w:rPr>
        <w:t>.</w:t>
      </w:r>
      <w:r>
        <w:rPr>
          <w:rFonts w:hint="eastAsia" w:ascii="宋体" w:hAnsi="宋体"/>
          <w:b/>
        </w:rPr>
        <w:t>5</w:t>
      </w:r>
      <w:r>
        <w:rPr>
          <w:rFonts w:ascii="宋体" w:hAnsi="宋体"/>
          <w:b/>
        </w:rPr>
        <w:t>.1</w:t>
      </w:r>
      <w:r>
        <w:t xml:space="preserve"> </w:t>
      </w:r>
      <w:r>
        <w:rPr>
          <w:rFonts w:hint="eastAsia" w:ascii="宋体" w:hAnsi="宋体"/>
        </w:rPr>
        <w:t>采购人</w:t>
      </w:r>
      <w:r>
        <w:rPr>
          <w:rFonts w:ascii="宋体" w:hAnsi="宋体"/>
        </w:rPr>
        <w:t>和</w:t>
      </w:r>
      <w:r>
        <w:rPr>
          <w:rFonts w:hint="eastAsia" w:ascii="宋体" w:hAnsi="宋体"/>
        </w:rPr>
        <w:t>成交供应商</w:t>
      </w:r>
      <w:r>
        <w:rPr>
          <w:rFonts w:ascii="宋体" w:hAnsi="宋体"/>
        </w:rPr>
        <w:t>应当在</w:t>
      </w:r>
      <w:r>
        <w:rPr>
          <w:rFonts w:hint="eastAsia" w:ascii="宋体" w:hAnsi="宋体"/>
        </w:rPr>
        <w:t>成交通知书</w:t>
      </w:r>
      <w:r>
        <w:rPr>
          <w:rFonts w:ascii="宋体" w:hAnsi="宋体"/>
        </w:rPr>
        <w:t>发出之日起30日内，根据</w:t>
      </w:r>
      <w:r>
        <w:rPr>
          <w:rFonts w:hint="eastAsia" w:ascii="宋体" w:hAnsi="宋体"/>
          <w:lang w:eastAsia="zh-CN"/>
        </w:rPr>
        <w:t>谈判</w:t>
      </w:r>
      <w:r>
        <w:rPr>
          <w:rFonts w:hint="eastAsia" w:ascii="宋体" w:hAnsi="宋体"/>
        </w:rPr>
        <w:t>文件</w:t>
      </w:r>
      <w:r>
        <w:rPr>
          <w:rFonts w:ascii="宋体" w:hAnsi="宋体"/>
        </w:rPr>
        <w:t>和</w:t>
      </w:r>
      <w:r>
        <w:rPr>
          <w:rFonts w:hint="eastAsia" w:ascii="宋体" w:hAnsi="宋体"/>
        </w:rPr>
        <w:t>成交供应商</w:t>
      </w:r>
      <w:r>
        <w:rPr>
          <w:rFonts w:ascii="宋体" w:hAnsi="宋体"/>
        </w:rPr>
        <w:t>的</w:t>
      </w:r>
      <w:r>
        <w:rPr>
          <w:rFonts w:hint="eastAsia" w:ascii="宋体" w:hAnsi="宋体"/>
        </w:rPr>
        <w:t>响应文件、最终谈判承诺、最终报价</w:t>
      </w:r>
      <w:r>
        <w:rPr>
          <w:rFonts w:ascii="宋体" w:hAnsi="宋体"/>
        </w:rPr>
        <w:t>订立书面合同。</w:t>
      </w:r>
      <w:r>
        <w:rPr>
          <w:rFonts w:hint="eastAsia" w:ascii="宋体" w:hAnsi="宋体"/>
        </w:rPr>
        <w:t>成交供应商</w:t>
      </w:r>
      <w:r>
        <w:rPr>
          <w:rFonts w:ascii="宋体" w:hAnsi="宋体"/>
        </w:rPr>
        <w:t>无正当理由拒签合同，</w:t>
      </w:r>
      <w:r>
        <w:rPr>
          <w:rFonts w:hint="eastAsia" w:ascii="宋体" w:hAnsi="宋体"/>
        </w:rPr>
        <w:t>或</w:t>
      </w:r>
      <w:r>
        <w:rPr>
          <w:rFonts w:ascii="宋体" w:hAnsi="宋体"/>
        </w:rPr>
        <w:t>在签订合同时向</w:t>
      </w:r>
      <w:r>
        <w:rPr>
          <w:rFonts w:hint="eastAsia" w:ascii="宋体" w:hAnsi="宋体"/>
        </w:rPr>
        <w:t>采购人</w:t>
      </w:r>
      <w:r>
        <w:rPr>
          <w:rFonts w:ascii="宋体" w:hAnsi="宋体"/>
        </w:rPr>
        <w:t>提出附加条件</w:t>
      </w:r>
      <w:r>
        <w:rPr>
          <w:rFonts w:hint="eastAsia" w:ascii="宋体" w:hAnsi="宋体"/>
        </w:rPr>
        <w:t>的</w:t>
      </w:r>
      <w:r>
        <w:rPr>
          <w:rFonts w:ascii="宋体" w:hAnsi="宋体"/>
        </w:rPr>
        <w:t>，</w:t>
      </w:r>
      <w:r>
        <w:rPr>
          <w:rFonts w:hint="eastAsia" w:ascii="宋体" w:hAnsi="宋体"/>
        </w:rPr>
        <w:t>采购人</w:t>
      </w:r>
      <w:r>
        <w:rPr>
          <w:rFonts w:ascii="宋体" w:hAnsi="宋体"/>
        </w:rPr>
        <w:t>有权取消其</w:t>
      </w:r>
      <w:r>
        <w:rPr>
          <w:rFonts w:hint="eastAsia" w:ascii="宋体" w:hAnsi="宋体"/>
        </w:rPr>
        <w:t>成交</w:t>
      </w:r>
      <w:r>
        <w:rPr>
          <w:rFonts w:ascii="宋体" w:hAnsi="宋体"/>
        </w:rPr>
        <w:t>资格，其</w:t>
      </w:r>
      <w:r>
        <w:rPr>
          <w:rFonts w:hint="eastAsia" w:ascii="宋体" w:hAnsi="宋体"/>
        </w:rPr>
        <w:t>谈判保证金</w:t>
      </w:r>
      <w:r>
        <w:rPr>
          <w:rFonts w:ascii="宋体" w:hAnsi="宋体"/>
        </w:rPr>
        <w:t>不予退还；给</w:t>
      </w:r>
      <w:r>
        <w:rPr>
          <w:rFonts w:hint="eastAsia" w:ascii="宋体" w:hAnsi="宋体"/>
        </w:rPr>
        <w:t>采购人</w:t>
      </w:r>
      <w:r>
        <w:rPr>
          <w:rFonts w:ascii="宋体" w:hAnsi="宋体"/>
        </w:rPr>
        <w:t>造成的损失超过</w:t>
      </w:r>
      <w:r>
        <w:rPr>
          <w:rFonts w:hint="eastAsia" w:ascii="宋体" w:hAnsi="宋体"/>
        </w:rPr>
        <w:t>谈判保证金</w:t>
      </w:r>
      <w:r>
        <w:rPr>
          <w:rFonts w:ascii="宋体" w:hAnsi="宋体"/>
        </w:rPr>
        <w:t>数额的，</w:t>
      </w:r>
      <w:r>
        <w:rPr>
          <w:rFonts w:hint="eastAsia" w:ascii="宋体" w:hAnsi="宋体"/>
        </w:rPr>
        <w:t>成交供应商</w:t>
      </w:r>
      <w:r>
        <w:rPr>
          <w:rFonts w:ascii="宋体" w:hAnsi="宋体"/>
        </w:rPr>
        <w:t>还应当对超过部分予以赔偿。</w:t>
      </w:r>
    </w:p>
    <w:p>
      <w:pPr>
        <w:spacing w:line="360" w:lineRule="auto"/>
        <w:ind w:firstLine="422" w:firstLineChars="200"/>
        <w:rPr>
          <w:rFonts w:ascii="宋体" w:hAnsi="宋体"/>
        </w:rPr>
      </w:pPr>
      <w:r>
        <w:rPr>
          <w:rFonts w:hint="eastAsia" w:ascii="宋体" w:hAnsi="宋体"/>
          <w:b/>
          <w:szCs w:val="21"/>
        </w:rPr>
        <w:t xml:space="preserve">5.5.2 </w:t>
      </w:r>
      <w:r>
        <w:rPr>
          <w:rFonts w:hint="eastAsia" w:ascii="宋体" w:hAnsi="宋体"/>
          <w:bCs/>
          <w:szCs w:val="21"/>
        </w:rPr>
        <w:t>成交</w:t>
      </w:r>
      <w:r>
        <w:rPr>
          <w:rFonts w:hint="eastAsia" w:ascii="宋体" w:hAnsi="宋体"/>
        </w:rPr>
        <w:t>供应商</w:t>
      </w:r>
      <w:r>
        <w:rPr>
          <w:rFonts w:hint="eastAsia" w:ascii="宋体" w:hAnsi="宋体"/>
          <w:bCs/>
          <w:szCs w:val="21"/>
        </w:rPr>
        <w:t>放弃成交资格或被取消成交资格的，</w:t>
      </w:r>
      <w:r>
        <w:rPr>
          <w:rFonts w:hint="eastAsia" w:ascii="宋体" w:hAnsi="宋体"/>
          <w:szCs w:val="21"/>
        </w:rPr>
        <w:t>采购人有权</w:t>
      </w:r>
      <w:r>
        <w:rPr>
          <w:rFonts w:hint="eastAsia" w:ascii="宋体" w:hAnsi="宋体" w:cs="宋体"/>
          <w:bCs/>
          <w:szCs w:val="21"/>
        </w:rPr>
        <w:t>按照评委会推荐的其他</w:t>
      </w:r>
      <w:r>
        <w:rPr>
          <w:rFonts w:hint="eastAsia" w:ascii="宋体" w:hAnsi="宋体" w:cs="宋体"/>
          <w:bCs/>
          <w:color w:val="000000"/>
          <w:szCs w:val="21"/>
          <w:lang w:val="en-US" w:eastAsia="zh-CN"/>
        </w:rPr>
        <w:t>成交</w:t>
      </w:r>
      <w:r>
        <w:rPr>
          <w:rFonts w:hint="eastAsia" w:ascii="宋体" w:hAnsi="宋体" w:cs="宋体"/>
          <w:bCs/>
          <w:color w:val="000000"/>
          <w:szCs w:val="21"/>
        </w:rPr>
        <w:t>候选人名单依次确定其他</w:t>
      </w:r>
      <w:r>
        <w:rPr>
          <w:rFonts w:hint="eastAsia" w:ascii="宋体" w:hAnsi="宋体" w:cs="宋体"/>
          <w:bCs/>
          <w:color w:val="000000"/>
          <w:szCs w:val="21"/>
          <w:lang w:val="en-US" w:eastAsia="zh-CN"/>
        </w:rPr>
        <w:t>成交</w:t>
      </w:r>
      <w:r>
        <w:rPr>
          <w:rFonts w:hint="eastAsia" w:ascii="宋体" w:hAnsi="宋体" w:cs="宋体"/>
          <w:bCs/>
          <w:color w:val="000000"/>
          <w:szCs w:val="21"/>
        </w:rPr>
        <w:t>候选人</w:t>
      </w:r>
      <w:r>
        <w:rPr>
          <w:rFonts w:hint="eastAsia" w:ascii="宋体" w:hAnsi="宋体"/>
          <w:szCs w:val="21"/>
        </w:rPr>
        <w:t>为成交</w:t>
      </w:r>
      <w:r>
        <w:rPr>
          <w:rFonts w:hint="eastAsia" w:ascii="宋体" w:hAnsi="宋体"/>
        </w:rPr>
        <w:t>供应商</w:t>
      </w:r>
      <w:r>
        <w:rPr>
          <w:rFonts w:hint="eastAsia" w:ascii="宋体" w:hAnsi="宋体"/>
          <w:szCs w:val="21"/>
        </w:rPr>
        <w:t>，也可以重新谈判或采用其他采购方式确定成交</w:t>
      </w:r>
      <w:r>
        <w:rPr>
          <w:rFonts w:hint="eastAsia" w:ascii="宋体" w:hAnsi="宋体"/>
        </w:rPr>
        <w:t>供应商</w:t>
      </w:r>
      <w:r>
        <w:rPr>
          <w:rFonts w:hint="eastAsia" w:ascii="宋体" w:hAnsi="宋体"/>
          <w:szCs w:val="21"/>
        </w:rPr>
        <w:t>。</w:t>
      </w:r>
    </w:p>
    <w:p>
      <w:pPr>
        <w:spacing w:before="156" w:beforeLines="50" w:after="156" w:afterLines="50" w:line="502" w:lineRule="exact"/>
        <w:rPr>
          <w:rFonts w:hint="eastAsia" w:ascii="宋体" w:hAnsi="宋体" w:cs="宋体"/>
          <w:b/>
          <w:sz w:val="44"/>
          <w:szCs w:val="44"/>
        </w:rPr>
      </w:pPr>
    </w:p>
    <w:p>
      <w:pPr>
        <w:spacing w:line="360" w:lineRule="auto"/>
        <w:ind w:firstLine="420" w:firstLineChars="200"/>
        <w:rPr>
          <w:rFonts w:hint="eastAsia" w:ascii="宋体" w:hAnsi="宋体" w:cs="宋体"/>
          <w:szCs w:val="21"/>
        </w:rPr>
      </w:pPr>
    </w:p>
    <w:p>
      <w:pPr>
        <w:spacing w:line="360" w:lineRule="auto"/>
        <w:rPr>
          <w:rFonts w:hint="eastAsia" w:ascii="宋体" w:hAnsi="宋体" w:cs="宋体"/>
          <w:b/>
          <w:sz w:val="24"/>
        </w:rPr>
      </w:pPr>
    </w:p>
    <w:p>
      <w:pPr>
        <w:tabs>
          <w:tab w:val="left" w:pos="760"/>
        </w:tabs>
        <w:spacing w:line="390" w:lineRule="exact"/>
        <w:rPr>
          <w:rFonts w:hint="eastAsia" w:ascii="宋体" w:hAnsi="宋体" w:cs="宋体"/>
          <w:b/>
          <w:sz w:val="24"/>
        </w:rPr>
      </w:pPr>
    </w:p>
    <w:p>
      <w:pPr>
        <w:spacing w:before="156" w:beforeLines="50" w:after="156" w:afterLines="50" w:line="502" w:lineRule="exact"/>
        <w:rPr>
          <w:rFonts w:hint="eastAsia" w:ascii="宋体" w:hAnsi="宋体" w:cs="宋体"/>
          <w:b/>
          <w:sz w:val="44"/>
          <w:szCs w:val="44"/>
        </w:rPr>
      </w:pPr>
    </w:p>
    <w:p>
      <w:pPr>
        <w:spacing w:before="156" w:beforeLines="50" w:after="156" w:afterLines="50" w:line="502" w:lineRule="exact"/>
        <w:rPr>
          <w:rFonts w:hint="eastAsia" w:ascii="宋体" w:hAnsi="宋体" w:cs="宋体"/>
          <w:b/>
          <w:sz w:val="44"/>
          <w:szCs w:val="44"/>
        </w:rPr>
      </w:pPr>
    </w:p>
    <w:p>
      <w:pPr>
        <w:spacing w:before="156" w:beforeLines="50" w:after="156" w:afterLines="50" w:line="502" w:lineRule="exact"/>
        <w:rPr>
          <w:rFonts w:hint="eastAsia" w:ascii="宋体" w:hAnsi="宋体" w:cs="宋体"/>
          <w:b/>
          <w:sz w:val="44"/>
          <w:szCs w:val="44"/>
        </w:rPr>
      </w:pPr>
    </w:p>
    <w:p>
      <w:pPr>
        <w:spacing w:before="156" w:beforeLines="50" w:after="156" w:afterLines="50" w:line="502" w:lineRule="exact"/>
        <w:rPr>
          <w:rFonts w:hint="eastAsia" w:ascii="宋体" w:hAnsi="宋体" w:cs="宋体"/>
          <w:b/>
          <w:sz w:val="44"/>
          <w:szCs w:val="44"/>
        </w:rPr>
      </w:pPr>
    </w:p>
    <w:p>
      <w:pPr>
        <w:spacing w:before="156" w:beforeLines="50" w:after="156" w:afterLines="50" w:line="502" w:lineRule="exact"/>
        <w:rPr>
          <w:rFonts w:hint="eastAsia" w:ascii="宋体" w:hAnsi="宋体" w:cs="宋体"/>
          <w:b/>
          <w:sz w:val="44"/>
          <w:szCs w:val="44"/>
        </w:rPr>
      </w:pPr>
    </w:p>
    <w:p>
      <w:pPr>
        <w:pageBreakBefore w:val="0"/>
        <w:spacing w:before="0" w:beforeLines="-2147483648" w:line="240" w:lineRule="auto"/>
        <w:ind w:firstLine="2209" w:firstLineChars="500"/>
        <w:jc w:val="left"/>
        <w:outlineLvl w:val="9"/>
        <w:rPr>
          <w:rStyle w:val="38"/>
          <w:rFonts w:hint="eastAsia" w:ascii="宋体" w:hAnsi="宋体" w:cs="宋体"/>
        </w:rPr>
      </w:pPr>
      <w:bookmarkStart w:id="216" w:name="_Toc71291095"/>
      <w:bookmarkStart w:id="217" w:name="_Toc504657633"/>
      <w:bookmarkStart w:id="218" w:name="_Toc17728"/>
      <w:bookmarkStart w:id="219" w:name="_Toc13139"/>
      <w:bookmarkStart w:id="220" w:name="_Toc28063"/>
      <w:bookmarkStart w:id="221" w:name="_Toc12938"/>
      <w:bookmarkStart w:id="222" w:name="_Toc11462"/>
      <w:bookmarkStart w:id="223" w:name="_Toc30719"/>
      <w:bookmarkStart w:id="224" w:name="_Toc6946"/>
      <w:bookmarkStart w:id="225" w:name="_Toc31313"/>
      <w:bookmarkStart w:id="226" w:name="_Toc23158"/>
      <w:bookmarkStart w:id="227" w:name="_Toc16733"/>
      <w:bookmarkStart w:id="228" w:name="_Toc837"/>
      <w:bookmarkStart w:id="229" w:name="_Toc770"/>
    </w:p>
    <w:p>
      <w:pPr>
        <w:pageBreakBefore w:val="0"/>
        <w:spacing w:before="0" w:beforeLines="-2147483648" w:line="240" w:lineRule="auto"/>
        <w:jc w:val="left"/>
        <w:outlineLvl w:val="9"/>
        <w:rPr>
          <w:rStyle w:val="38"/>
          <w:rFonts w:hint="eastAsia" w:ascii="宋体" w:hAnsi="宋体" w:cs="宋体"/>
        </w:rPr>
      </w:pPr>
    </w:p>
    <w:p>
      <w:pPr>
        <w:pageBreakBefore w:val="0"/>
        <w:spacing w:before="0" w:beforeLines="-2147483648" w:line="240" w:lineRule="auto"/>
        <w:ind w:firstLine="2209" w:firstLineChars="500"/>
        <w:jc w:val="left"/>
        <w:outlineLvl w:val="9"/>
        <w:rPr>
          <w:rStyle w:val="38"/>
          <w:rFonts w:hint="eastAsia" w:ascii="宋体" w:hAnsi="宋体" w:cs="宋体"/>
        </w:rPr>
      </w:pPr>
      <w:r>
        <w:rPr>
          <w:rStyle w:val="38"/>
          <w:rFonts w:hint="eastAsia" w:ascii="宋体" w:hAnsi="宋体" w:cs="宋体"/>
        </w:rPr>
        <w:t>第四章   用户需求</w:t>
      </w:r>
      <w:bookmarkEnd w:id="216"/>
      <w:bookmarkEnd w:id="217"/>
      <w:bookmarkEnd w:id="218"/>
      <w:bookmarkEnd w:id="219"/>
    </w:p>
    <w:bookmarkEnd w:id="220"/>
    <w:bookmarkEnd w:id="221"/>
    <w:bookmarkEnd w:id="222"/>
    <w:bookmarkEnd w:id="223"/>
    <w:bookmarkEnd w:id="224"/>
    <w:bookmarkEnd w:id="225"/>
    <w:bookmarkEnd w:id="226"/>
    <w:bookmarkEnd w:id="227"/>
    <w:bookmarkEnd w:id="228"/>
    <w:bookmarkEnd w:id="229"/>
    <w:p>
      <w:pPr>
        <w:spacing w:before="156" w:beforeLines="50" w:after="156" w:afterLines="50" w:line="502" w:lineRule="exact"/>
        <w:jc w:val="both"/>
        <w:rPr>
          <w:rFonts w:hint="eastAsia" w:ascii="宋体" w:hAnsi="宋体" w:cs="宋体"/>
          <w:b w:val="0"/>
          <w:bCs/>
          <w:sz w:val="21"/>
          <w:szCs w:val="21"/>
        </w:rPr>
      </w:pPr>
      <w:r>
        <w:rPr>
          <w:rFonts w:hint="eastAsia" w:ascii="宋体" w:hAnsi="宋体" w:cs="宋体"/>
          <w:b w:val="0"/>
          <w:bCs/>
          <w:sz w:val="21"/>
          <w:szCs w:val="21"/>
          <w:lang w:val="en-US" w:eastAsia="zh-CN"/>
        </w:rPr>
        <w:t>1.向中国南方航空股份有限公司洛杉矶营业部机场站提供一部租赁车辆，租期为三年；</w:t>
      </w:r>
    </w:p>
    <w:p>
      <w:pPr>
        <w:spacing w:before="156" w:beforeLines="50" w:after="156" w:afterLines="50" w:line="502" w:lineRule="exact"/>
        <w:jc w:val="both"/>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2.首付不高于4000美元；</w:t>
      </w:r>
    </w:p>
    <w:p>
      <w:pPr>
        <w:spacing w:before="156" w:beforeLines="50" w:after="156" w:afterLines="50" w:line="502" w:lineRule="exact"/>
        <w:jc w:val="both"/>
        <w:rPr>
          <w:rFonts w:hint="eastAsia" w:ascii="宋体" w:hAnsi="宋体" w:cs="宋体"/>
          <w:b w:val="0"/>
          <w:bCs/>
          <w:sz w:val="21"/>
          <w:szCs w:val="21"/>
        </w:rPr>
      </w:pPr>
      <w:r>
        <w:rPr>
          <w:rFonts w:hint="eastAsia" w:ascii="宋体" w:hAnsi="宋体" w:cs="宋体"/>
          <w:b w:val="0"/>
          <w:bCs/>
          <w:sz w:val="21"/>
          <w:szCs w:val="21"/>
          <w:lang w:val="en-US" w:eastAsia="zh-CN"/>
        </w:rPr>
        <w:t>3.</w:t>
      </w:r>
      <w:r>
        <w:rPr>
          <w:rFonts w:hint="eastAsia" w:ascii="宋体" w:hAnsi="宋体" w:cs="宋体"/>
          <w:b w:val="0"/>
          <w:bCs/>
          <w:sz w:val="21"/>
          <w:szCs w:val="21"/>
        </w:rPr>
        <w:t>每月租金不超过</w:t>
      </w:r>
      <w:r>
        <w:rPr>
          <w:rFonts w:hint="eastAsia" w:ascii="宋体" w:hAnsi="宋体" w:cs="宋体"/>
          <w:b w:val="0"/>
          <w:bCs/>
          <w:sz w:val="21"/>
          <w:szCs w:val="21"/>
          <w:lang w:val="en-US" w:eastAsia="zh-CN"/>
        </w:rPr>
        <w:t>415美元</w:t>
      </w:r>
      <w:r>
        <w:rPr>
          <w:rFonts w:hint="eastAsia" w:ascii="宋体" w:hAnsi="宋体" w:cs="宋体"/>
          <w:b w:val="0"/>
          <w:bCs/>
          <w:sz w:val="21"/>
          <w:szCs w:val="21"/>
        </w:rPr>
        <w:t>；</w:t>
      </w:r>
    </w:p>
    <w:p>
      <w:pPr>
        <w:pStyle w:val="2"/>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4.车型为轿车；</w:t>
      </w:r>
    </w:p>
    <w:p>
      <w:pPr>
        <w:pStyle w:val="2"/>
        <w:rPr>
          <w:rFonts w:hint="eastAsia" w:ascii="宋体" w:hAnsi="宋体" w:cs="宋体"/>
          <w:b w:val="0"/>
          <w:bCs/>
          <w:sz w:val="21"/>
          <w:szCs w:val="21"/>
          <w:lang w:val="en-US" w:eastAsia="zh-CN"/>
        </w:rPr>
      </w:pPr>
      <w:bookmarkStart w:id="256" w:name="_GoBack"/>
      <w:bookmarkEnd w:id="256"/>
    </w:p>
    <w:p>
      <w:pPr>
        <w:pStyle w:val="2"/>
        <w:numPr>
          <w:ilvl w:val="0"/>
          <w:numId w:val="5"/>
        </w:numPr>
        <w:rPr>
          <w:rFonts w:hint="default" w:ascii="宋体" w:hAnsi="宋体" w:cs="宋体"/>
          <w:b w:val="0"/>
          <w:bCs/>
          <w:sz w:val="21"/>
          <w:szCs w:val="21"/>
          <w:lang w:val="en-US" w:eastAsia="zh-CN"/>
        </w:rPr>
      </w:pPr>
      <w:r>
        <w:rPr>
          <w:rFonts w:hint="eastAsia" w:ascii="宋体" w:hAnsi="宋体" w:cs="宋体"/>
          <w:b w:val="0"/>
          <w:bCs/>
          <w:sz w:val="21"/>
          <w:szCs w:val="21"/>
          <w:lang w:val="en-US" w:eastAsia="zh-CN"/>
        </w:rPr>
        <w:t>4-5个座位；</w:t>
      </w:r>
    </w:p>
    <w:p>
      <w:pPr>
        <w:pStyle w:val="2"/>
        <w:numPr>
          <w:ilvl w:val="0"/>
          <w:numId w:val="0"/>
        </w:numPr>
        <w:rPr>
          <w:rFonts w:hint="default" w:ascii="宋体" w:hAnsi="宋体" w:cs="宋体"/>
          <w:b w:val="0"/>
          <w:bCs/>
          <w:sz w:val="21"/>
          <w:szCs w:val="21"/>
          <w:lang w:val="en-US" w:eastAsia="zh-CN"/>
        </w:rPr>
      </w:pPr>
    </w:p>
    <w:p>
      <w:pPr>
        <w:pStyle w:val="2"/>
        <w:numPr>
          <w:ilvl w:val="0"/>
          <w:numId w:val="5"/>
        </w:numPr>
        <w:ind w:left="0" w:leftChars="0" w:firstLine="0" w:firstLineChars="0"/>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车辆排量不高于2.0L；</w:t>
      </w:r>
    </w:p>
    <w:p>
      <w:pPr>
        <w:pStyle w:val="2"/>
        <w:numPr>
          <w:ilvl w:val="0"/>
          <w:numId w:val="0"/>
        </w:numPr>
        <w:ind w:leftChars="0"/>
        <w:rPr>
          <w:rFonts w:hint="default" w:ascii="宋体" w:hAnsi="宋体" w:cs="宋体"/>
          <w:b w:val="0"/>
          <w:bCs/>
          <w:sz w:val="21"/>
          <w:szCs w:val="21"/>
          <w:lang w:val="en-US" w:eastAsia="zh-CN"/>
        </w:rPr>
      </w:pPr>
    </w:p>
    <w:p>
      <w:pPr>
        <w:pStyle w:val="2"/>
        <w:numPr>
          <w:ilvl w:val="0"/>
          <w:numId w:val="5"/>
        </w:numPr>
        <w:ind w:left="0" w:leftChars="0" w:firstLine="0" w:firstLineChars="0"/>
        <w:rPr>
          <w:rFonts w:hint="default" w:ascii="宋体" w:hAnsi="宋体" w:cs="宋体"/>
          <w:b w:val="0"/>
          <w:bCs/>
          <w:sz w:val="21"/>
          <w:szCs w:val="21"/>
          <w:lang w:val="en-US" w:eastAsia="zh-CN"/>
        </w:rPr>
      </w:pPr>
      <w:r>
        <w:rPr>
          <w:rFonts w:hint="eastAsia" w:ascii="宋体" w:hAnsi="宋体" w:cs="宋体"/>
          <w:b w:val="0"/>
          <w:bCs/>
          <w:sz w:val="21"/>
          <w:szCs w:val="21"/>
          <w:lang w:val="en-US" w:eastAsia="zh-CN"/>
        </w:rPr>
        <w:t>带倒车影像。</w:t>
      </w:r>
    </w:p>
    <w:p>
      <w:pPr>
        <w:pStyle w:val="2"/>
        <w:numPr>
          <w:ilvl w:val="0"/>
          <w:numId w:val="0"/>
        </w:numPr>
        <w:rPr>
          <w:rFonts w:hint="default" w:ascii="宋体" w:hAnsi="宋体" w:cs="宋体"/>
          <w:b w:val="0"/>
          <w:bCs/>
          <w:sz w:val="21"/>
          <w:szCs w:val="21"/>
          <w:lang w:val="en-US" w:eastAsia="zh-CN"/>
        </w:rPr>
      </w:pPr>
    </w:p>
    <w:p>
      <w:pPr>
        <w:spacing w:before="156" w:beforeLines="50" w:after="156" w:afterLines="50" w:line="502" w:lineRule="exact"/>
        <w:jc w:val="center"/>
        <w:rPr>
          <w:rFonts w:hint="eastAsia" w:ascii="宋体" w:hAnsi="宋体" w:cs="宋体"/>
          <w:b/>
          <w:sz w:val="44"/>
        </w:rPr>
      </w:pPr>
    </w:p>
    <w:p>
      <w:pPr>
        <w:spacing w:before="156" w:beforeLines="50" w:after="156" w:afterLines="50" w:line="502" w:lineRule="exact"/>
        <w:jc w:val="center"/>
        <w:rPr>
          <w:rFonts w:hint="eastAsia" w:ascii="宋体" w:hAnsi="宋体" w:cs="宋体"/>
          <w:b/>
          <w:sz w:val="44"/>
        </w:rPr>
      </w:pPr>
    </w:p>
    <w:p>
      <w:pPr>
        <w:spacing w:before="156" w:beforeLines="50" w:after="156" w:afterLines="50" w:line="502" w:lineRule="exact"/>
        <w:jc w:val="center"/>
        <w:rPr>
          <w:rFonts w:hint="eastAsia" w:ascii="宋体" w:hAnsi="宋体" w:cs="宋体"/>
          <w:b/>
          <w:sz w:val="44"/>
        </w:rPr>
      </w:pPr>
    </w:p>
    <w:p>
      <w:pPr>
        <w:spacing w:before="156" w:beforeLines="50" w:after="156" w:afterLines="50" w:line="502" w:lineRule="exact"/>
        <w:jc w:val="center"/>
        <w:rPr>
          <w:rFonts w:hint="eastAsia" w:ascii="宋体" w:hAnsi="宋体" w:cs="宋体"/>
          <w:b/>
          <w:sz w:val="44"/>
        </w:rPr>
      </w:pPr>
    </w:p>
    <w:p>
      <w:pPr>
        <w:spacing w:before="156" w:beforeLines="50" w:after="156" w:afterLines="50" w:line="502" w:lineRule="exact"/>
        <w:jc w:val="center"/>
        <w:rPr>
          <w:rFonts w:hint="eastAsia" w:ascii="宋体" w:hAnsi="宋体" w:cs="宋体"/>
          <w:b/>
          <w:sz w:val="44"/>
        </w:rPr>
      </w:pPr>
    </w:p>
    <w:p>
      <w:pPr>
        <w:spacing w:before="156" w:beforeLines="50" w:after="156" w:afterLines="50" w:line="502" w:lineRule="exact"/>
        <w:jc w:val="center"/>
        <w:rPr>
          <w:rFonts w:hint="eastAsia" w:ascii="宋体" w:hAnsi="宋体" w:cs="宋体"/>
          <w:b/>
          <w:sz w:val="44"/>
        </w:rPr>
      </w:pPr>
    </w:p>
    <w:p>
      <w:pPr>
        <w:spacing w:before="156" w:beforeLines="50" w:after="156" w:afterLines="50" w:line="502" w:lineRule="exact"/>
        <w:jc w:val="center"/>
        <w:rPr>
          <w:rFonts w:hint="eastAsia" w:ascii="宋体" w:hAnsi="宋体" w:cs="宋体"/>
          <w:b/>
          <w:sz w:val="44"/>
        </w:rPr>
      </w:pPr>
    </w:p>
    <w:p>
      <w:pPr>
        <w:spacing w:before="156" w:beforeLines="50" w:after="156" w:afterLines="50" w:line="502" w:lineRule="exact"/>
        <w:jc w:val="center"/>
        <w:rPr>
          <w:rFonts w:hint="eastAsia" w:ascii="宋体" w:hAnsi="宋体" w:cs="宋体"/>
          <w:b/>
          <w:sz w:val="44"/>
        </w:rPr>
      </w:pPr>
    </w:p>
    <w:p>
      <w:pPr>
        <w:spacing w:before="156" w:beforeLines="50" w:after="156" w:afterLines="50" w:line="502" w:lineRule="exact"/>
        <w:jc w:val="center"/>
        <w:rPr>
          <w:rFonts w:hint="eastAsia" w:ascii="宋体" w:hAnsi="宋体" w:cs="宋体"/>
          <w:b/>
          <w:sz w:val="44"/>
        </w:rPr>
      </w:pPr>
    </w:p>
    <w:p>
      <w:pPr>
        <w:spacing w:before="156" w:beforeLines="50" w:after="156" w:afterLines="50" w:line="502" w:lineRule="exact"/>
        <w:jc w:val="center"/>
        <w:rPr>
          <w:rFonts w:hint="eastAsia" w:ascii="宋体" w:hAnsi="宋体" w:cs="宋体"/>
          <w:b/>
          <w:sz w:val="44"/>
        </w:rPr>
      </w:pPr>
    </w:p>
    <w:p>
      <w:pPr>
        <w:spacing w:before="156" w:beforeLines="50" w:after="156" w:afterLines="50" w:line="502" w:lineRule="exact"/>
        <w:jc w:val="center"/>
        <w:rPr>
          <w:rFonts w:hint="eastAsia" w:ascii="宋体" w:hAnsi="宋体" w:cs="宋体"/>
          <w:b/>
          <w:sz w:val="44"/>
        </w:rPr>
      </w:pPr>
    </w:p>
    <w:p>
      <w:pPr>
        <w:spacing w:before="156" w:beforeLines="50" w:after="156" w:afterLines="50" w:line="502" w:lineRule="exact"/>
        <w:jc w:val="center"/>
        <w:rPr>
          <w:rFonts w:hint="eastAsia" w:ascii="宋体" w:hAnsi="宋体" w:cs="宋体"/>
          <w:b/>
          <w:sz w:val="44"/>
        </w:rPr>
      </w:pPr>
    </w:p>
    <w:p>
      <w:pPr>
        <w:spacing w:before="156" w:beforeLines="50" w:after="156" w:afterLines="50" w:line="502" w:lineRule="exact"/>
        <w:jc w:val="center"/>
        <w:rPr>
          <w:rFonts w:hint="eastAsia" w:ascii="宋体" w:hAnsi="宋体" w:cs="宋体"/>
          <w:b/>
          <w:sz w:val="44"/>
        </w:rPr>
      </w:pPr>
    </w:p>
    <w:p>
      <w:pPr>
        <w:spacing w:before="156" w:beforeLines="50" w:after="156" w:afterLines="50" w:line="502" w:lineRule="exact"/>
        <w:jc w:val="both"/>
        <w:rPr>
          <w:rFonts w:hint="eastAsia" w:ascii="宋体" w:hAnsi="宋体" w:cs="宋体"/>
          <w:b/>
          <w:sz w:val="44"/>
        </w:rPr>
        <w:sectPr>
          <w:headerReference r:id="rId3" w:type="default"/>
          <w:footerReference r:id="rId4" w:type="default"/>
          <w:pgSz w:w="11906" w:h="16838"/>
          <w:pgMar w:top="1440" w:right="1800" w:bottom="1440" w:left="1800" w:header="851" w:footer="992" w:gutter="0"/>
          <w:pgNumType w:fmt="decimal"/>
          <w:cols w:space="720" w:num="1"/>
          <w:docGrid w:type="lines" w:linePitch="312" w:charSpace="0"/>
        </w:sectPr>
      </w:pPr>
    </w:p>
    <w:p>
      <w:pPr>
        <w:spacing w:before="156" w:beforeLines="50" w:after="156" w:afterLines="50" w:line="360" w:lineRule="auto"/>
        <w:ind w:firstLine="2209" w:firstLineChars="500"/>
        <w:jc w:val="both"/>
        <w:outlineLvl w:val="0"/>
        <w:rPr>
          <w:rStyle w:val="38"/>
          <w:rFonts w:hint="eastAsia" w:ascii="宋体" w:hAnsi="宋体" w:cs="宋体"/>
        </w:rPr>
      </w:pPr>
      <w:bookmarkStart w:id="230" w:name="_Toc71291097"/>
      <w:bookmarkStart w:id="231" w:name="_Toc16497"/>
      <w:bookmarkStart w:id="232" w:name="_Toc504657632"/>
      <w:bookmarkStart w:id="233" w:name="_Toc24822"/>
      <w:bookmarkStart w:id="234" w:name="_Toc27539"/>
      <w:bookmarkStart w:id="235" w:name="_Toc32427"/>
      <w:bookmarkStart w:id="236" w:name="_Toc10945"/>
      <w:bookmarkStart w:id="237" w:name="_Toc15194"/>
      <w:bookmarkStart w:id="238" w:name="_Toc28664"/>
      <w:bookmarkStart w:id="239" w:name="_Toc19516"/>
      <w:bookmarkStart w:id="240" w:name="_Toc26265"/>
      <w:bookmarkStart w:id="241" w:name="_Toc7131"/>
      <w:bookmarkStart w:id="242" w:name="_Toc24078"/>
      <w:bookmarkStart w:id="243" w:name="_Toc8181"/>
      <w:r>
        <w:rPr>
          <w:rStyle w:val="38"/>
          <w:rFonts w:hint="eastAsia" w:ascii="宋体" w:hAnsi="宋体" w:cs="宋体"/>
        </w:rPr>
        <w:t>第五章  合同条款及格式</w:t>
      </w:r>
      <w:bookmarkEnd w:id="230"/>
      <w:bookmarkEnd w:id="231"/>
      <w:bookmarkEnd w:id="232"/>
      <w:bookmarkEnd w:id="233"/>
    </w:p>
    <w:bookmarkEnd w:id="234"/>
    <w:bookmarkEnd w:id="235"/>
    <w:bookmarkEnd w:id="236"/>
    <w:bookmarkEnd w:id="237"/>
    <w:bookmarkEnd w:id="238"/>
    <w:bookmarkEnd w:id="239"/>
    <w:bookmarkEnd w:id="240"/>
    <w:bookmarkEnd w:id="241"/>
    <w:bookmarkEnd w:id="242"/>
    <w:bookmarkEnd w:id="243"/>
    <w:p>
      <w:pPr>
        <w:spacing w:before="156" w:beforeLines="50" w:after="156" w:afterLines="50" w:line="360" w:lineRule="auto"/>
        <w:jc w:val="center"/>
        <w:rPr>
          <w:rStyle w:val="38"/>
          <w:rFonts w:hint="eastAsia" w:ascii="仿宋" w:hAnsi="仿宋" w:eastAsia="仿宋" w:cs="仿宋"/>
          <w:b w:val="0"/>
          <w:bCs w:val="0"/>
          <w:color w:val="0000FF"/>
          <w:sz w:val="24"/>
          <w:szCs w:val="24"/>
        </w:rPr>
      </w:pPr>
      <w:bookmarkStart w:id="244" w:name="_Toc71291098"/>
      <w:bookmarkStart w:id="245" w:name="_Toc24226"/>
      <w:bookmarkStart w:id="246" w:name="_Toc32547"/>
      <w:bookmarkStart w:id="247" w:name="_Toc6439"/>
      <w:bookmarkStart w:id="248" w:name="_Toc3020"/>
      <w:bookmarkStart w:id="249" w:name="_Toc28170"/>
      <w:bookmarkStart w:id="250" w:name="_Toc907"/>
      <w:bookmarkStart w:id="251" w:name="_Toc15711"/>
      <w:bookmarkStart w:id="252" w:name="_Toc27915"/>
      <w:bookmarkStart w:id="253" w:name="_Toc4403"/>
      <w:bookmarkStart w:id="254" w:name="_Toc2688"/>
      <w:bookmarkStart w:id="255" w:name="_Toc20924"/>
      <w:r>
        <w:rPr>
          <w:rStyle w:val="38"/>
          <w:rFonts w:hint="eastAsia" w:ascii="仿宋" w:hAnsi="仿宋" w:eastAsia="仿宋" w:cs="仿宋"/>
          <w:b w:val="0"/>
          <w:bCs w:val="0"/>
          <w:color w:val="0000FF"/>
          <w:sz w:val="24"/>
          <w:szCs w:val="24"/>
        </w:rPr>
        <w:t>【采购人可根据项目添加合同响应条款】</w:t>
      </w:r>
      <w:bookmarkEnd w:id="244"/>
    </w:p>
    <w:bookmarkEnd w:id="245"/>
    <w:bookmarkEnd w:id="246"/>
    <w:bookmarkEnd w:id="247"/>
    <w:bookmarkEnd w:id="248"/>
    <w:bookmarkEnd w:id="249"/>
    <w:bookmarkEnd w:id="250"/>
    <w:bookmarkEnd w:id="251"/>
    <w:bookmarkEnd w:id="252"/>
    <w:bookmarkEnd w:id="253"/>
    <w:bookmarkEnd w:id="254"/>
    <w:bookmarkEnd w:id="255"/>
    <w:p>
      <w:pPr>
        <w:rPr>
          <w:rFonts w:ascii="方正小标宋简体" w:hAnsi="华文中宋" w:eastAsia="方正小标宋简体"/>
          <w:sz w:val="24"/>
        </w:rPr>
      </w:pPr>
      <w:r>
        <w:rPr>
          <w:rFonts w:hint="eastAsia" w:ascii="仿宋" w:hAnsi="仿宋" w:eastAsia="仿宋" w:cs="仿宋"/>
          <w:sz w:val="28"/>
          <w:szCs w:val="28"/>
        </w:rPr>
        <w:t>附件【</w:t>
      </w:r>
      <w:r>
        <w:rPr>
          <w:rFonts w:hint="eastAsia" w:ascii="仿宋" w:hAnsi="仿宋" w:eastAsia="仿宋" w:cs="仿宋"/>
          <w:sz w:val="28"/>
          <w:szCs w:val="28"/>
          <w:lang w:val="en-US" w:eastAsia="zh-CN"/>
        </w:rPr>
        <w:t>1</w:t>
      </w:r>
      <w:r>
        <w:rPr>
          <w:rFonts w:hint="eastAsia" w:ascii="仿宋" w:hAnsi="仿宋" w:eastAsia="仿宋" w:cs="仿宋"/>
          <w:sz w:val="28"/>
          <w:szCs w:val="28"/>
        </w:rPr>
        <w:t>】：</w:t>
      </w:r>
      <w:r>
        <w:rPr>
          <w:rFonts w:hint="eastAsia" w:ascii="仿宋" w:hAnsi="仿宋" w:eastAsia="仿宋" w:cs="仿宋"/>
          <w:szCs w:val="21"/>
        </w:rPr>
        <w:t xml:space="preserve"> </w:t>
      </w:r>
      <w:r>
        <w:rPr>
          <w:rFonts w:hint="eastAsia" w:ascii="仿宋" w:hAnsi="仿宋" w:eastAsia="仿宋" w:cs="仿宋"/>
          <w:color w:val="0000FF"/>
          <w:szCs w:val="21"/>
        </w:rPr>
        <w:t>【我方为甲方版本</w:t>
      </w:r>
      <w:r>
        <w:rPr>
          <w:rFonts w:hint="eastAsia" w:ascii="仿宋" w:hAnsi="仿宋" w:eastAsia="仿宋" w:cs="仿宋"/>
          <w:color w:val="0000FF"/>
          <w:szCs w:val="21"/>
          <w:lang w:eastAsia="zh-CN"/>
        </w:rPr>
        <w:t>。《</w:t>
      </w:r>
      <w:r>
        <w:rPr>
          <w:rFonts w:hint="eastAsia" w:ascii="仿宋" w:hAnsi="仿宋" w:eastAsia="仿宋" w:cs="仿宋"/>
          <w:color w:val="0000FF"/>
          <w:szCs w:val="21"/>
          <w:lang w:val="en-US" w:eastAsia="zh-CN"/>
        </w:rPr>
        <w:t>廉洁合作约定书</w:t>
      </w:r>
      <w:r>
        <w:rPr>
          <w:rFonts w:hint="eastAsia" w:ascii="仿宋" w:hAnsi="仿宋" w:eastAsia="仿宋" w:cs="仿宋"/>
          <w:color w:val="0000FF"/>
          <w:szCs w:val="21"/>
          <w:lang w:eastAsia="zh-CN"/>
        </w:rPr>
        <w:t>》</w:t>
      </w:r>
      <w:r>
        <w:rPr>
          <w:rFonts w:hint="eastAsia" w:ascii="仿宋" w:hAnsi="仿宋" w:eastAsia="仿宋" w:cs="仿宋"/>
          <w:color w:val="0000FF"/>
          <w:szCs w:val="21"/>
          <w:lang w:val="en-US" w:eastAsia="zh-CN"/>
        </w:rPr>
        <w:t>为</w:t>
      </w:r>
      <w:r>
        <w:rPr>
          <w:rFonts w:hint="eastAsia" w:ascii="仿宋" w:hAnsi="仿宋" w:eastAsia="仿宋" w:cs="仿宋"/>
          <w:color w:val="0000FF"/>
          <w:szCs w:val="21"/>
          <w:lang w:eastAsia="zh-CN"/>
        </w:rPr>
        <w:t>采购管理部</w:t>
      </w:r>
      <w:r>
        <w:rPr>
          <w:rFonts w:hint="eastAsia" w:ascii="仿宋" w:hAnsi="仿宋" w:eastAsia="仿宋" w:cs="仿宋"/>
          <w:color w:val="0000FF"/>
          <w:szCs w:val="21"/>
          <w:lang w:val="en-US" w:eastAsia="zh-CN"/>
        </w:rPr>
        <w:t>拟订的廉洁条款参考版本</w:t>
      </w:r>
      <w:r>
        <w:rPr>
          <w:rFonts w:hint="eastAsia" w:ascii="仿宋" w:hAnsi="仿宋" w:eastAsia="仿宋" w:cs="仿宋"/>
          <w:color w:val="0000FF"/>
          <w:szCs w:val="21"/>
          <w:lang w:eastAsia="zh-CN"/>
        </w:rPr>
        <w:t>。其他单位</w:t>
      </w:r>
      <w:r>
        <w:rPr>
          <w:rFonts w:hint="eastAsia" w:ascii="仿宋" w:hAnsi="仿宋" w:eastAsia="仿宋" w:cs="仿宋"/>
          <w:color w:val="0000FF"/>
          <w:szCs w:val="21"/>
          <w:lang w:val="en-US" w:eastAsia="zh-CN"/>
        </w:rPr>
        <w:t>建议</w:t>
      </w:r>
      <w:r>
        <w:rPr>
          <w:rFonts w:hint="eastAsia" w:ascii="仿宋" w:hAnsi="仿宋" w:eastAsia="仿宋" w:cs="仿宋"/>
          <w:color w:val="0000FF"/>
          <w:szCs w:val="21"/>
          <w:lang w:eastAsia="zh-CN"/>
        </w:rPr>
        <w:t>自行根据</w:t>
      </w:r>
      <w:r>
        <w:rPr>
          <w:rFonts w:hint="eastAsia" w:ascii="仿宋" w:hAnsi="仿宋" w:eastAsia="仿宋" w:cs="仿宋"/>
          <w:color w:val="0000FF"/>
          <w:szCs w:val="21"/>
          <w:lang w:val="en-US" w:eastAsia="zh-CN"/>
        </w:rPr>
        <w:t>公司手册相关规定及</w:t>
      </w:r>
      <w:r>
        <w:rPr>
          <w:rFonts w:hint="eastAsia" w:ascii="仿宋" w:hAnsi="仿宋" w:eastAsia="仿宋" w:cs="仿宋"/>
          <w:color w:val="0000FF"/>
          <w:szCs w:val="21"/>
          <w:lang w:eastAsia="zh-CN"/>
        </w:rPr>
        <w:t>《关于进一步规范采购合同廉洁合作条款签署的通知》拟订。</w:t>
      </w:r>
      <w:r>
        <w:rPr>
          <w:rFonts w:hint="eastAsia" w:ascii="仿宋" w:hAnsi="仿宋" w:eastAsia="仿宋" w:cs="仿宋"/>
          <w:color w:val="0000FF"/>
          <w:szCs w:val="21"/>
        </w:rPr>
        <w:t>】</w:t>
      </w:r>
    </w:p>
    <w:bookmarkEnd w:id="150"/>
    <w:bookmarkEnd w:id="151"/>
    <w:p>
      <w:pPr>
        <w:pStyle w:val="2"/>
        <w:rPr>
          <w:rFonts w:hint="eastAsia"/>
          <w:lang w:eastAsia="zh-CN"/>
        </w:rPr>
      </w:pPr>
    </w:p>
    <w:p>
      <w:pPr>
        <w:pStyle w:val="2"/>
        <w:rPr>
          <w:rFonts w:hint="eastAsia"/>
          <w:lang w:eastAsia="zh-CN"/>
        </w:rPr>
      </w:pPr>
    </w:p>
    <w:p>
      <w:pPr>
        <w:pStyle w:val="2"/>
        <w:rPr>
          <w:rFonts w:hint="eastAsia"/>
          <w:lang w:eastAsia="zh-CN"/>
        </w:rPr>
      </w:pPr>
      <w:r>
        <w:rPr>
          <w:rFonts w:hint="eastAsia"/>
          <w:lang w:eastAsia="zh-CN"/>
        </w:rPr>
        <w:drawing>
          <wp:inline distT="0" distB="0" distL="114300" distR="114300">
            <wp:extent cx="5627370" cy="4799965"/>
            <wp:effectExtent l="0" t="0" r="11430" b="635"/>
            <wp:docPr id="3" name="图片 3" descr="b1f29f5f201d83d4608c61150583b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1f29f5f201d83d4608c61150583b33"/>
                    <pic:cNvPicPr>
                      <a:picLocks noChangeAspect="1"/>
                    </pic:cNvPicPr>
                  </pic:nvPicPr>
                  <pic:blipFill>
                    <a:blip r:embed="rId8"/>
                    <a:stretch>
                      <a:fillRect/>
                    </a:stretch>
                  </pic:blipFill>
                  <pic:spPr>
                    <a:xfrm>
                      <a:off x="0" y="0"/>
                      <a:ext cx="5627370" cy="4799965"/>
                    </a:xfrm>
                    <a:prstGeom prst="rect">
                      <a:avLst/>
                    </a:prstGeom>
                  </pic:spPr>
                </pic:pic>
              </a:graphicData>
            </a:graphic>
          </wp:inline>
        </w:drawing>
      </w:r>
    </w:p>
    <w:p>
      <w:pPr>
        <w:pStyle w:val="2"/>
        <w:rPr>
          <w:rFonts w:hint="eastAsia"/>
          <w:lang w:eastAsia="zh-CN"/>
        </w:rPr>
      </w:pPr>
      <w:r>
        <w:rPr>
          <w:rFonts w:hint="eastAsia"/>
          <w:lang w:eastAsia="zh-CN"/>
        </w:rPr>
        <w:drawing>
          <wp:inline distT="0" distB="0" distL="114300" distR="114300">
            <wp:extent cx="5181600" cy="7515225"/>
            <wp:effectExtent l="0" t="0" r="0" b="9525"/>
            <wp:docPr id="4" name="图片 4" descr="d9e4aa4f2dc21247c1a05c68bac45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9e4aa4f2dc21247c1a05c68bac45ae"/>
                    <pic:cNvPicPr>
                      <a:picLocks noChangeAspect="1"/>
                    </pic:cNvPicPr>
                  </pic:nvPicPr>
                  <pic:blipFill>
                    <a:blip r:embed="rId9"/>
                    <a:stretch>
                      <a:fillRect/>
                    </a:stretch>
                  </pic:blipFill>
                  <pic:spPr>
                    <a:xfrm>
                      <a:off x="0" y="0"/>
                      <a:ext cx="5181600" cy="7515225"/>
                    </a:xfrm>
                    <a:prstGeom prst="rect">
                      <a:avLst/>
                    </a:prstGeom>
                  </pic:spPr>
                </pic:pic>
              </a:graphicData>
            </a:graphic>
          </wp:inline>
        </w:drawing>
      </w:r>
    </w:p>
    <w:p>
      <w:pPr>
        <w:pStyle w:val="2"/>
        <w:rPr>
          <w:rFonts w:hint="eastAsia"/>
          <w:lang w:eastAsia="zh-CN"/>
        </w:rPr>
      </w:pPr>
      <w:r>
        <w:rPr>
          <w:rFonts w:hint="eastAsia"/>
          <w:lang w:eastAsia="zh-CN"/>
        </w:rPr>
        <w:drawing>
          <wp:inline distT="0" distB="0" distL="114300" distR="114300">
            <wp:extent cx="3905250" cy="6438900"/>
            <wp:effectExtent l="0" t="0" r="0" b="0"/>
            <wp:docPr id="5" name="图片 5" descr="ffeb40bfd6191bac9caa5c5bd7c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feb40bfd6191bac9caa5c5bd7c1761"/>
                    <pic:cNvPicPr>
                      <a:picLocks noChangeAspect="1"/>
                    </pic:cNvPicPr>
                  </pic:nvPicPr>
                  <pic:blipFill>
                    <a:blip r:embed="rId10"/>
                    <a:stretch>
                      <a:fillRect/>
                    </a:stretch>
                  </pic:blipFill>
                  <pic:spPr>
                    <a:xfrm>
                      <a:off x="0" y="0"/>
                      <a:ext cx="3905250" cy="6438900"/>
                    </a:xfrm>
                    <a:prstGeom prst="rect">
                      <a:avLst/>
                    </a:prstGeom>
                  </pic:spPr>
                </pic:pic>
              </a:graphicData>
            </a:graphic>
          </wp:inline>
        </w:drawing>
      </w:r>
    </w:p>
    <w:p>
      <w:pPr>
        <w:pStyle w:val="2"/>
        <w:rPr>
          <w:rFonts w:hint="eastAsia"/>
          <w:lang w:eastAsia="zh-CN"/>
        </w:rPr>
      </w:pPr>
      <w:r>
        <w:rPr>
          <w:rFonts w:hint="eastAsia"/>
          <w:lang w:eastAsia="zh-CN"/>
        </w:rPr>
        <w:drawing>
          <wp:inline distT="0" distB="0" distL="114300" distR="114300">
            <wp:extent cx="3886200" cy="6438900"/>
            <wp:effectExtent l="0" t="0" r="0" b="0"/>
            <wp:docPr id="9" name="图片 9" descr="c22034d752e37f274ebf6707cdb9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22034d752e37f274ebf6707cdb9e10"/>
                    <pic:cNvPicPr>
                      <a:picLocks noChangeAspect="1"/>
                    </pic:cNvPicPr>
                  </pic:nvPicPr>
                  <pic:blipFill>
                    <a:blip r:embed="rId11"/>
                    <a:stretch>
                      <a:fillRect/>
                    </a:stretch>
                  </pic:blipFill>
                  <pic:spPr>
                    <a:xfrm>
                      <a:off x="0" y="0"/>
                      <a:ext cx="3886200" cy="6438900"/>
                    </a:xfrm>
                    <a:prstGeom prst="rect">
                      <a:avLst/>
                    </a:prstGeom>
                  </pic:spPr>
                </pic:pic>
              </a:graphicData>
            </a:graphic>
          </wp:inline>
        </w:drawing>
      </w:r>
    </w:p>
    <w:p>
      <w:pPr>
        <w:pStyle w:val="2"/>
        <w:rPr>
          <w:rFonts w:hint="eastAsia"/>
          <w:lang w:eastAsia="zh-CN"/>
        </w:rPr>
      </w:pPr>
      <w:r>
        <w:rPr>
          <w:rFonts w:hint="eastAsia"/>
          <w:lang w:eastAsia="zh-CN"/>
        </w:rPr>
        <w:drawing>
          <wp:inline distT="0" distB="0" distL="114300" distR="114300">
            <wp:extent cx="3905250" cy="6448425"/>
            <wp:effectExtent l="0" t="0" r="0" b="9525"/>
            <wp:docPr id="10" name="图片 10" descr="9721177b3447c892a0c42d820ffdc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9721177b3447c892a0c42d820ffdc7c"/>
                    <pic:cNvPicPr>
                      <a:picLocks noChangeAspect="1"/>
                    </pic:cNvPicPr>
                  </pic:nvPicPr>
                  <pic:blipFill>
                    <a:blip r:embed="rId12"/>
                    <a:stretch>
                      <a:fillRect/>
                    </a:stretch>
                  </pic:blipFill>
                  <pic:spPr>
                    <a:xfrm>
                      <a:off x="0" y="0"/>
                      <a:ext cx="3905250" cy="6448425"/>
                    </a:xfrm>
                    <a:prstGeom prst="rect">
                      <a:avLst/>
                    </a:prstGeom>
                  </pic:spPr>
                </pic:pic>
              </a:graphicData>
            </a:graphic>
          </wp:inline>
        </w:drawing>
      </w:r>
    </w:p>
    <w:p>
      <w:pPr>
        <w:pStyle w:val="2"/>
        <w:rPr>
          <w:rFonts w:hint="eastAsia"/>
          <w:lang w:eastAsia="zh-CN"/>
        </w:rPr>
      </w:pPr>
    </w:p>
    <w:sectPr>
      <w:headerReference r:id="rId5" w:type="default"/>
      <w:footerReference r:id="rId6" w:type="default"/>
      <w:pgSz w:w="11906" w:h="16838"/>
      <w:pgMar w:top="1440" w:right="1519" w:bottom="1440" w:left="1519"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K">
    <w:panose1 w:val="03000509000000000000"/>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6"/>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hpgkvTAAAABQEA&#10;AA8AAAAAAAAAAQAgAAAAIgAAAGRycy9kb3ducmV2LnhtbFBLAQIUABQAAAAIAIdO4kDH0unL5gEA&#10;AMgDAAAOAAAAAAAAAAEAIAAAACIBAABkcnMvZTJvRG9jLnhtbFBLBQYAAAAABgAGAFkBAAB6BQAA&#10;AAA=&#10;">
              <v:fill on="f" focussize="0,0"/>
              <v:stroke on="f" weight="1.2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10210" cy="157480"/>
              <wp:effectExtent l="0" t="0" r="0" b="0"/>
              <wp:wrapNone/>
              <wp:docPr id="7" name="文本框 2"/>
              <wp:cNvGraphicFramePr/>
              <a:graphic xmlns:a="http://schemas.openxmlformats.org/drawingml/2006/main">
                <a:graphicData uri="http://schemas.microsoft.com/office/word/2010/wordprocessingShape">
                  <wps:wsp>
                    <wps:cNvSpPr txBox="1"/>
                    <wps:spPr>
                      <a:xfrm>
                        <a:off x="0" y="0"/>
                        <a:ext cx="410210" cy="157480"/>
                      </a:xfrm>
                      <a:prstGeom prst="rect">
                        <a:avLst/>
                      </a:prstGeom>
                      <a:noFill/>
                      <a:ln>
                        <a:noFill/>
                      </a:ln>
                    </wps:spPr>
                    <wps:txbx>
                      <w:txbxContent>
                        <w:p>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r>
                            <w:rPr>
                              <w:rFonts w:hint="eastAsia"/>
                              <w:sz w:val="18"/>
                            </w:rPr>
                            <w:t xml:space="preserve"> 页</w:t>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2.4pt;width:32.3pt;mso-position-horizontal:center;mso-position-horizontal-relative:margin;mso-wrap-style:none;z-index:251659264;mso-width-relative:page;mso-height-relative:page;" filled="f" stroked="f" coordsize="21600,21600" o:gfxdata="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zy8dv0QAAAAMBAAAPAAAA&#10;AAAAAAEAIAAAACIAAABkcnMvZG93bnJldi54bWxQSwECFAAUAAAACACHTuJA7o+uy+MBAAC8AwAA&#10;DgAAAAAAAAABACAAAAAgAQAAZHJzL2Uyb0RvYy54bWxQSwUGAAAAAAYABgBZAQAAdQUAAAAA&#10;">
              <v:fill on="f" focussize="0,0"/>
              <v:stroke on="f"/>
              <v:imagedata o:title=""/>
              <o:lock v:ext="edit" aspectratio="f"/>
              <v:textbox inset="0mm,0mm,0mm,0mm" style="mso-fit-shape-to-text:t;">
                <w:txbxContent>
                  <w:p>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r>
                      <w:rPr>
                        <w:rFonts w:hint="eastAsia"/>
                        <w:sz w:val="1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pPr>
    <w:r>
      <w:rPr>
        <w:rFonts w:hint="eastAsia"/>
        <w:sz w:val="21"/>
        <w:szCs w:val="32"/>
        <w:lang w:val="en-US" w:eastAsia="zh-CN"/>
      </w:rPr>
      <w:t>版本号：第5版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single" w:color="auto" w:sz="4" w:space="1"/>
      </w:pBdr>
      <w:jc w:val="left"/>
      <w:rPr>
        <w:rFonts w:hint="eastAsia"/>
      </w:rPr>
    </w:pPr>
    <w:r>
      <w:rPr>
        <w:rFonts w:hint="eastAsia"/>
      </w:rPr>
      <w:t>中国南方航空集团有限公司</w:t>
    </w:r>
    <w:r>
      <w:rPr>
        <w:rFonts w:hint="eastAsia"/>
        <w:lang w:eastAsia="zh-CN"/>
      </w:rPr>
      <w:t>询比</w:t>
    </w:r>
    <w:r>
      <w:rPr>
        <w:rFonts w:hint="eastAsia"/>
      </w:rPr>
      <w:t>文件                                                  （项目编号：【】）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957120"/>
    <w:multiLevelType w:val="singleLevel"/>
    <w:tmpl w:val="B9957120"/>
    <w:lvl w:ilvl="0" w:tentative="0">
      <w:start w:val="2"/>
      <w:numFmt w:val="chineseCounting"/>
      <w:suff w:val="space"/>
      <w:lvlText w:val="第%1章"/>
      <w:lvlJc w:val="left"/>
      <w:pPr>
        <w:ind w:left="2520"/>
      </w:pPr>
      <w:rPr>
        <w:rFonts w:hint="eastAsia"/>
      </w:rPr>
    </w:lvl>
  </w:abstractNum>
  <w:abstractNum w:abstractNumId="1">
    <w:nsid w:val="DACE6CCD"/>
    <w:multiLevelType w:val="singleLevel"/>
    <w:tmpl w:val="DACE6CCD"/>
    <w:lvl w:ilvl="0" w:tentative="0">
      <w:start w:val="1"/>
      <w:numFmt w:val="decimal"/>
      <w:suff w:val="nothing"/>
      <w:lvlText w:val="%1、"/>
      <w:lvlJc w:val="left"/>
    </w:lvl>
  </w:abstractNum>
  <w:abstractNum w:abstractNumId="2">
    <w:nsid w:val="36744D0E"/>
    <w:multiLevelType w:val="singleLevel"/>
    <w:tmpl w:val="36744D0E"/>
    <w:lvl w:ilvl="0" w:tentative="0">
      <w:start w:val="5"/>
      <w:numFmt w:val="decimal"/>
      <w:suff w:val="space"/>
      <w:lvlText w:val="%1."/>
      <w:lvlJc w:val="left"/>
    </w:lvl>
  </w:abstractNum>
  <w:abstractNum w:abstractNumId="3">
    <w:nsid w:val="5AB4A67C"/>
    <w:multiLevelType w:val="singleLevel"/>
    <w:tmpl w:val="5AB4A67C"/>
    <w:lvl w:ilvl="0" w:tentative="0">
      <w:start w:val="2"/>
      <w:numFmt w:val="decimal"/>
      <w:suff w:val="nothing"/>
      <w:lvlText w:val="%1、"/>
      <w:lvlJc w:val="left"/>
    </w:lvl>
  </w:abstractNum>
  <w:abstractNum w:abstractNumId="4">
    <w:nsid w:val="5D808DEB"/>
    <w:multiLevelType w:val="singleLevel"/>
    <w:tmpl w:val="5D808DEB"/>
    <w:lvl w:ilvl="0" w:tentative="0">
      <w:start w:val="3"/>
      <w:numFmt w:val="chineseCounting"/>
      <w:suff w:val="space"/>
      <w:lvlText w:val="第%1章"/>
      <w:lvlJc w:val="left"/>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iZmI0ZGE2NjlmN2U3M2Q3MjM5NGExN2M4YWNlZDEifQ=="/>
  </w:docVars>
  <w:rsids>
    <w:rsidRoot w:val="00172A27"/>
    <w:rsid w:val="000017FD"/>
    <w:rsid w:val="00011D89"/>
    <w:rsid w:val="00012D2F"/>
    <w:rsid w:val="000146BD"/>
    <w:rsid w:val="0002004A"/>
    <w:rsid w:val="0002092D"/>
    <w:rsid w:val="00023E6F"/>
    <w:rsid w:val="00024DA5"/>
    <w:rsid w:val="0003007C"/>
    <w:rsid w:val="000416E6"/>
    <w:rsid w:val="00041F50"/>
    <w:rsid w:val="000433D9"/>
    <w:rsid w:val="000503A4"/>
    <w:rsid w:val="00051EDC"/>
    <w:rsid w:val="000532DC"/>
    <w:rsid w:val="000532F7"/>
    <w:rsid w:val="000555D2"/>
    <w:rsid w:val="00055C76"/>
    <w:rsid w:val="000579C3"/>
    <w:rsid w:val="0006478E"/>
    <w:rsid w:val="00075C4E"/>
    <w:rsid w:val="00081366"/>
    <w:rsid w:val="0009257B"/>
    <w:rsid w:val="000927DB"/>
    <w:rsid w:val="00095683"/>
    <w:rsid w:val="00097A35"/>
    <w:rsid w:val="000A0C5C"/>
    <w:rsid w:val="000A203E"/>
    <w:rsid w:val="000A580A"/>
    <w:rsid w:val="000B2C90"/>
    <w:rsid w:val="000C1FA6"/>
    <w:rsid w:val="000C4FD0"/>
    <w:rsid w:val="000D0474"/>
    <w:rsid w:val="000D1324"/>
    <w:rsid w:val="000D33E4"/>
    <w:rsid w:val="000E0423"/>
    <w:rsid w:val="000E0816"/>
    <w:rsid w:val="000E0950"/>
    <w:rsid w:val="000E14A9"/>
    <w:rsid w:val="000E5CE5"/>
    <w:rsid w:val="000E64FB"/>
    <w:rsid w:val="000E7570"/>
    <w:rsid w:val="000E7684"/>
    <w:rsid w:val="000E7D85"/>
    <w:rsid w:val="000F2501"/>
    <w:rsid w:val="0011469C"/>
    <w:rsid w:val="0013356F"/>
    <w:rsid w:val="001376C0"/>
    <w:rsid w:val="00143BFB"/>
    <w:rsid w:val="001568B1"/>
    <w:rsid w:val="001616CC"/>
    <w:rsid w:val="00162D73"/>
    <w:rsid w:val="00177532"/>
    <w:rsid w:val="00195F9C"/>
    <w:rsid w:val="001A3DAB"/>
    <w:rsid w:val="001A55A6"/>
    <w:rsid w:val="001B1566"/>
    <w:rsid w:val="001C5BF2"/>
    <w:rsid w:val="001C72B6"/>
    <w:rsid w:val="001C76DB"/>
    <w:rsid w:val="001D3437"/>
    <w:rsid w:val="001D4086"/>
    <w:rsid w:val="001F1984"/>
    <w:rsid w:val="001F593A"/>
    <w:rsid w:val="00200417"/>
    <w:rsid w:val="002145D4"/>
    <w:rsid w:val="00223DFA"/>
    <w:rsid w:val="00224AEB"/>
    <w:rsid w:val="00227E6F"/>
    <w:rsid w:val="0023282A"/>
    <w:rsid w:val="002348F4"/>
    <w:rsid w:val="00235E56"/>
    <w:rsid w:val="00254283"/>
    <w:rsid w:val="00256A45"/>
    <w:rsid w:val="00263772"/>
    <w:rsid w:val="00264C03"/>
    <w:rsid w:val="00273E7C"/>
    <w:rsid w:val="00275FB3"/>
    <w:rsid w:val="002837CC"/>
    <w:rsid w:val="00285BCB"/>
    <w:rsid w:val="002A176E"/>
    <w:rsid w:val="002A4F00"/>
    <w:rsid w:val="002B6178"/>
    <w:rsid w:val="002C2BEA"/>
    <w:rsid w:val="002D0E76"/>
    <w:rsid w:val="002D4DDB"/>
    <w:rsid w:val="002E5797"/>
    <w:rsid w:val="002F1094"/>
    <w:rsid w:val="002F537A"/>
    <w:rsid w:val="002F59E9"/>
    <w:rsid w:val="00306977"/>
    <w:rsid w:val="00306C70"/>
    <w:rsid w:val="00307E8E"/>
    <w:rsid w:val="00311A18"/>
    <w:rsid w:val="00312721"/>
    <w:rsid w:val="00316D56"/>
    <w:rsid w:val="003266A7"/>
    <w:rsid w:val="00326B19"/>
    <w:rsid w:val="00326E5F"/>
    <w:rsid w:val="00330A0F"/>
    <w:rsid w:val="003330DB"/>
    <w:rsid w:val="00344013"/>
    <w:rsid w:val="00351D9C"/>
    <w:rsid w:val="00360D2B"/>
    <w:rsid w:val="003623AD"/>
    <w:rsid w:val="003764CF"/>
    <w:rsid w:val="00382563"/>
    <w:rsid w:val="003827B6"/>
    <w:rsid w:val="00390EF9"/>
    <w:rsid w:val="00391D47"/>
    <w:rsid w:val="00392B09"/>
    <w:rsid w:val="003977F1"/>
    <w:rsid w:val="003A7E0A"/>
    <w:rsid w:val="003B3115"/>
    <w:rsid w:val="003B5934"/>
    <w:rsid w:val="003B7BA3"/>
    <w:rsid w:val="003C1C4F"/>
    <w:rsid w:val="003C2A08"/>
    <w:rsid w:val="003C47B6"/>
    <w:rsid w:val="003D153A"/>
    <w:rsid w:val="003D1D76"/>
    <w:rsid w:val="003D2478"/>
    <w:rsid w:val="003E2ADE"/>
    <w:rsid w:val="003E48F7"/>
    <w:rsid w:val="003E6ED5"/>
    <w:rsid w:val="00402F12"/>
    <w:rsid w:val="00404746"/>
    <w:rsid w:val="00406745"/>
    <w:rsid w:val="00406E95"/>
    <w:rsid w:val="00420421"/>
    <w:rsid w:val="00421C35"/>
    <w:rsid w:val="004230A5"/>
    <w:rsid w:val="00426CF6"/>
    <w:rsid w:val="0043382F"/>
    <w:rsid w:val="00434E05"/>
    <w:rsid w:val="00437071"/>
    <w:rsid w:val="00442A8E"/>
    <w:rsid w:val="00445A1F"/>
    <w:rsid w:val="00452E71"/>
    <w:rsid w:val="0045574C"/>
    <w:rsid w:val="00462B67"/>
    <w:rsid w:val="00463538"/>
    <w:rsid w:val="0046560B"/>
    <w:rsid w:val="00465818"/>
    <w:rsid w:val="00466AEC"/>
    <w:rsid w:val="00466F60"/>
    <w:rsid w:val="004751AE"/>
    <w:rsid w:val="0048520E"/>
    <w:rsid w:val="0048573A"/>
    <w:rsid w:val="0049408F"/>
    <w:rsid w:val="00494FEF"/>
    <w:rsid w:val="004A58D0"/>
    <w:rsid w:val="004B5532"/>
    <w:rsid w:val="004B6B14"/>
    <w:rsid w:val="004C01A5"/>
    <w:rsid w:val="004C314B"/>
    <w:rsid w:val="004C51AB"/>
    <w:rsid w:val="004C7145"/>
    <w:rsid w:val="004D2D93"/>
    <w:rsid w:val="004E011F"/>
    <w:rsid w:val="004E123D"/>
    <w:rsid w:val="004E7D3B"/>
    <w:rsid w:val="004F58B7"/>
    <w:rsid w:val="00511AE4"/>
    <w:rsid w:val="00514DC1"/>
    <w:rsid w:val="00516764"/>
    <w:rsid w:val="00516BA1"/>
    <w:rsid w:val="00516C7D"/>
    <w:rsid w:val="00522153"/>
    <w:rsid w:val="00524546"/>
    <w:rsid w:val="005348F5"/>
    <w:rsid w:val="00536A17"/>
    <w:rsid w:val="0053787C"/>
    <w:rsid w:val="005514FB"/>
    <w:rsid w:val="005606A2"/>
    <w:rsid w:val="005843EF"/>
    <w:rsid w:val="005903BF"/>
    <w:rsid w:val="0059522D"/>
    <w:rsid w:val="005A23D5"/>
    <w:rsid w:val="005B0F84"/>
    <w:rsid w:val="005B289B"/>
    <w:rsid w:val="005B376A"/>
    <w:rsid w:val="005B530B"/>
    <w:rsid w:val="005B7F33"/>
    <w:rsid w:val="005C25ED"/>
    <w:rsid w:val="005C685B"/>
    <w:rsid w:val="005D0C5A"/>
    <w:rsid w:val="005D6454"/>
    <w:rsid w:val="005E3B8A"/>
    <w:rsid w:val="005E4227"/>
    <w:rsid w:val="005E58FE"/>
    <w:rsid w:val="005F3FE6"/>
    <w:rsid w:val="00601C25"/>
    <w:rsid w:val="00606F12"/>
    <w:rsid w:val="0061523F"/>
    <w:rsid w:val="00617C57"/>
    <w:rsid w:val="0062392F"/>
    <w:rsid w:val="00625A10"/>
    <w:rsid w:val="006303C3"/>
    <w:rsid w:val="00632EC7"/>
    <w:rsid w:val="006368C7"/>
    <w:rsid w:val="00643E93"/>
    <w:rsid w:val="00650AA3"/>
    <w:rsid w:val="0065697B"/>
    <w:rsid w:val="00660EA8"/>
    <w:rsid w:val="00672EB3"/>
    <w:rsid w:val="0068173B"/>
    <w:rsid w:val="00682DD3"/>
    <w:rsid w:val="00686EA5"/>
    <w:rsid w:val="006956F7"/>
    <w:rsid w:val="006969FE"/>
    <w:rsid w:val="006A077D"/>
    <w:rsid w:val="006A07A7"/>
    <w:rsid w:val="006A3569"/>
    <w:rsid w:val="006A4562"/>
    <w:rsid w:val="006A6EEB"/>
    <w:rsid w:val="006B38A0"/>
    <w:rsid w:val="006C1C8F"/>
    <w:rsid w:val="006C287E"/>
    <w:rsid w:val="006D0CB6"/>
    <w:rsid w:val="006D1F06"/>
    <w:rsid w:val="006F3BB1"/>
    <w:rsid w:val="006F5274"/>
    <w:rsid w:val="00706251"/>
    <w:rsid w:val="00706945"/>
    <w:rsid w:val="00713D81"/>
    <w:rsid w:val="00716A54"/>
    <w:rsid w:val="00731001"/>
    <w:rsid w:val="00733CF8"/>
    <w:rsid w:val="00734257"/>
    <w:rsid w:val="0073626D"/>
    <w:rsid w:val="0074581F"/>
    <w:rsid w:val="00750B32"/>
    <w:rsid w:val="00757C38"/>
    <w:rsid w:val="00763664"/>
    <w:rsid w:val="00764947"/>
    <w:rsid w:val="00767EF5"/>
    <w:rsid w:val="007705B2"/>
    <w:rsid w:val="00773351"/>
    <w:rsid w:val="0077511D"/>
    <w:rsid w:val="0078362D"/>
    <w:rsid w:val="007863F0"/>
    <w:rsid w:val="007A5BF0"/>
    <w:rsid w:val="007B3B1A"/>
    <w:rsid w:val="007B50D5"/>
    <w:rsid w:val="007B5E5F"/>
    <w:rsid w:val="007B79B1"/>
    <w:rsid w:val="007C1C85"/>
    <w:rsid w:val="007C62C4"/>
    <w:rsid w:val="007E3051"/>
    <w:rsid w:val="007E4F21"/>
    <w:rsid w:val="007F585A"/>
    <w:rsid w:val="00800616"/>
    <w:rsid w:val="00800D59"/>
    <w:rsid w:val="0081158C"/>
    <w:rsid w:val="00812BBB"/>
    <w:rsid w:val="00814552"/>
    <w:rsid w:val="008173D6"/>
    <w:rsid w:val="008237C3"/>
    <w:rsid w:val="00824827"/>
    <w:rsid w:val="00826489"/>
    <w:rsid w:val="00826C51"/>
    <w:rsid w:val="00834B38"/>
    <w:rsid w:val="008372E6"/>
    <w:rsid w:val="00844439"/>
    <w:rsid w:val="00844DF4"/>
    <w:rsid w:val="00865329"/>
    <w:rsid w:val="00882681"/>
    <w:rsid w:val="00895642"/>
    <w:rsid w:val="00897CEA"/>
    <w:rsid w:val="008A1ABF"/>
    <w:rsid w:val="008A63CB"/>
    <w:rsid w:val="008A68B5"/>
    <w:rsid w:val="008A6FF6"/>
    <w:rsid w:val="008C1221"/>
    <w:rsid w:val="008C162D"/>
    <w:rsid w:val="008C46B3"/>
    <w:rsid w:val="008C4A5B"/>
    <w:rsid w:val="008D0B81"/>
    <w:rsid w:val="008D2A47"/>
    <w:rsid w:val="008D64B2"/>
    <w:rsid w:val="008D7B94"/>
    <w:rsid w:val="008E08E9"/>
    <w:rsid w:val="008E1B17"/>
    <w:rsid w:val="008F35D3"/>
    <w:rsid w:val="00900245"/>
    <w:rsid w:val="00902E17"/>
    <w:rsid w:val="0093311C"/>
    <w:rsid w:val="009356B9"/>
    <w:rsid w:val="00947E51"/>
    <w:rsid w:val="00953114"/>
    <w:rsid w:val="009534CD"/>
    <w:rsid w:val="0096138C"/>
    <w:rsid w:val="00962E8C"/>
    <w:rsid w:val="009646FF"/>
    <w:rsid w:val="00992C74"/>
    <w:rsid w:val="00993421"/>
    <w:rsid w:val="009A0D12"/>
    <w:rsid w:val="009A1A3B"/>
    <w:rsid w:val="009B3FD1"/>
    <w:rsid w:val="009B7138"/>
    <w:rsid w:val="009C02AA"/>
    <w:rsid w:val="009D1BBE"/>
    <w:rsid w:val="009D1E40"/>
    <w:rsid w:val="009D4EEF"/>
    <w:rsid w:val="009D640E"/>
    <w:rsid w:val="009D6DFD"/>
    <w:rsid w:val="009E3A0B"/>
    <w:rsid w:val="009E7C33"/>
    <w:rsid w:val="009F1308"/>
    <w:rsid w:val="009F2976"/>
    <w:rsid w:val="009F54D3"/>
    <w:rsid w:val="00A1141F"/>
    <w:rsid w:val="00A11903"/>
    <w:rsid w:val="00A163F3"/>
    <w:rsid w:val="00A17B62"/>
    <w:rsid w:val="00A20BF4"/>
    <w:rsid w:val="00A24006"/>
    <w:rsid w:val="00A2456D"/>
    <w:rsid w:val="00A41580"/>
    <w:rsid w:val="00A429B1"/>
    <w:rsid w:val="00A43EAF"/>
    <w:rsid w:val="00A46422"/>
    <w:rsid w:val="00A508ED"/>
    <w:rsid w:val="00A56B03"/>
    <w:rsid w:val="00A8348E"/>
    <w:rsid w:val="00A85FFF"/>
    <w:rsid w:val="00A87E40"/>
    <w:rsid w:val="00AA0153"/>
    <w:rsid w:val="00AA0378"/>
    <w:rsid w:val="00AA16F1"/>
    <w:rsid w:val="00AC06F7"/>
    <w:rsid w:val="00AD4EFF"/>
    <w:rsid w:val="00AD61DE"/>
    <w:rsid w:val="00AE2729"/>
    <w:rsid w:val="00AE5BE9"/>
    <w:rsid w:val="00AF05CF"/>
    <w:rsid w:val="00AF6032"/>
    <w:rsid w:val="00B34EBF"/>
    <w:rsid w:val="00B40394"/>
    <w:rsid w:val="00B43C27"/>
    <w:rsid w:val="00B45C6D"/>
    <w:rsid w:val="00B504B6"/>
    <w:rsid w:val="00B56A6A"/>
    <w:rsid w:val="00B60F61"/>
    <w:rsid w:val="00B62EE8"/>
    <w:rsid w:val="00B65767"/>
    <w:rsid w:val="00B7000E"/>
    <w:rsid w:val="00B810BF"/>
    <w:rsid w:val="00BA4607"/>
    <w:rsid w:val="00BA52B1"/>
    <w:rsid w:val="00BB32C3"/>
    <w:rsid w:val="00BC4732"/>
    <w:rsid w:val="00BD0234"/>
    <w:rsid w:val="00BD0B48"/>
    <w:rsid w:val="00BD30F2"/>
    <w:rsid w:val="00BD4205"/>
    <w:rsid w:val="00BD68F0"/>
    <w:rsid w:val="00BE18B8"/>
    <w:rsid w:val="00BF4D93"/>
    <w:rsid w:val="00C05EC7"/>
    <w:rsid w:val="00C0677F"/>
    <w:rsid w:val="00C52647"/>
    <w:rsid w:val="00C569C1"/>
    <w:rsid w:val="00C601A0"/>
    <w:rsid w:val="00C61137"/>
    <w:rsid w:val="00C667F7"/>
    <w:rsid w:val="00C8640A"/>
    <w:rsid w:val="00C906BB"/>
    <w:rsid w:val="00C97F36"/>
    <w:rsid w:val="00CA6A01"/>
    <w:rsid w:val="00CA6A25"/>
    <w:rsid w:val="00CB0B23"/>
    <w:rsid w:val="00CB3842"/>
    <w:rsid w:val="00CC0132"/>
    <w:rsid w:val="00CC0A3F"/>
    <w:rsid w:val="00CC1060"/>
    <w:rsid w:val="00CC65C2"/>
    <w:rsid w:val="00CD08B4"/>
    <w:rsid w:val="00CD575E"/>
    <w:rsid w:val="00CE0CAF"/>
    <w:rsid w:val="00CE0CDC"/>
    <w:rsid w:val="00CF6E94"/>
    <w:rsid w:val="00D067E0"/>
    <w:rsid w:val="00D0758C"/>
    <w:rsid w:val="00D10B90"/>
    <w:rsid w:val="00D24549"/>
    <w:rsid w:val="00D246FE"/>
    <w:rsid w:val="00D27571"/>
    <w:rsid w:val="00D302C2"/>
    <w:rsid w:val="00D31C3B"/>
    <w:rsid w:val="00D33C11"/>
    <w:rsid w:val="00D3478E"/>
    <w:rsid w:val="00D376B3"/>
    <w:rsid w:val="00D4205E"/>
    <w:rsid w:val="00D434B1"/>
    <w:rsid w:val="00D465F9"/>
    <w:rsid w:val="00D50A2A"/>
    <w:rsid w:val="00D54437"/>
    <w:rsid w:val="00D6182A"/>
    <w:rsid w:val="00D636DE"/>
    <w:rsid w:val="00D64B52"/>
    <w:rsid w:val="00D67E67"/>
    <w:rsid w:val="00D8364A"/>
    <w:rsid w:val="00D84264"/>
    <w:rsid w:val="00D85637"/>
    <w:rsid w:val="00D86160"/>
    <w:rsid w:val="00D9243B"/>
    <w:rsid w:val="00D93356"/>
    <w:rsid w:val="00D95F62"/>
    <w:rsid w:val="00DA07AE"/>
    <w:rsid w:val="00DA1818"/>
    <w:rsid w:val="00DA5C70"/>
    <w:rsid w:val="00DB5638"/>
    <w:rsid w:val="00DC118D"/>
    <w:rsid w:val="00DC316E"/>
    <w:rsid w:val="00DC4876"/>
    <w:rsid w:val="00DC5EAA"/>
    <w:rsid w:val="00DD14DF"/>
    <w:rsid w:val="00DD738D"/>
    <w:rsid w:val="00DD7B86"/>
    <w:rsid w:val="00DE30E5"/>
    <w:rsid w:val="00DE7B01"/>
    <w:rsid w:val="00DF0275"/>
    <w:rsid w:val="00DF5AE1"/>
    <w:rsid w:val="00DF706D"/>
    <w:rsid w:val="00E0702D"/>
    <w:rsid w:val="00E21041"/>
    <w:rsid w:val="00E21157"/>
    <w:rsid w:val="00E22696"/>
    <w:rsid w:val="00E35754"/>
    <w:rsid w:val="00E36D9A"/>
    <w:rsid w:val="00E40FD7"/>
    <w:rsid w:val="00E44D1D"/>
    <w:rsid w:val="00E5018B"/>
    <w:rsid w:val="00E52D0B"/>
    <w:rsid w:val="00E61703"/>
    <w:rsid w:val="00E66F7B"/>
    <w:rsid w:val="00E70079"/>
    <w:rsid w:val="00E70A8D"/>
    <w:rsid w:val="00E71D99"/>
    <w:rsid w:val="00E73233"/>
    <w:rsid w:val="00E7593E"/>
    <w:rsid w:val="00E764B0"/>
    <w:rsid w:val="00E8226A"/>
    <w:rsid w:val="00E86D21"/>
    <w:rsid w:val="00E91705"/>
    <w:rsid w:val="00E93BB7"/>
    <w:rsid w:val="00E943D1"/>
    <w:rsid w:val="00E959DC"/>
    <w:rsid w:val="00EA3B10"/>
    <w:rsid w:val="00EB27AF"/>
    <w:rsid w:val="00EC3B9C"/>
    <w:rsid w:val="00ED4B49"/>
    <w:rsid w:val="00EE0F4C"/>
    <w:rsid w:val="00EE43E5"/>
    <w:rsid w:val="00EE568A"/>
    <w:rsid w:val="00EF15CD"/>
    <w:rsid w:val="00EF5267"/>
    <w:rsid w:val="00F0022B"/>
    <w:rsid w:val="00F046ED"/>
    <w:rsid w:val="00F0473C"/>
    <w:rsid w:val="00F12474"/>
    <w:rsid w:val="00F15406"/>
    <w:rsid w:val="00F2248C"/>
    <w:rsid w:val="00F22540"/>
    <w:rsid w:val="00F3374C"/>
    <w:rsid w:val="00F45B35"/>
    <w:rsid w:val="00F50FCF"/>
    <w:rsid w:val="00F51E74"/>
    <w:rsid w:val="00F54EBA"/>
    <w:rsid w:val="00F602A5"/>
    <w:rsid w:val="00F65B53"/>
    <w:rsid w:val="00F73173"/>
    <w:rsid w:val="00F73977"/>
    <w:rsid w:val="00F748CC"/>
    <w:rsid w:val="00F83355"/>
    <w:rsid w:val="00F857AB"/>
    <w:rsid w:val="00F90573"/>
    <w:rsid w:val="00FA7267"/>
    <w:rsid w:val="00FF014B"/>
    <w:rsid w:val="00FF0402"/>
    <w:rsid w:val="00FF076E"/>
    <w:rsid w:val="00FF28B3"/>
    <w:rsid w:val="00FF750D"/>
    <w:rsid w:val="01270291"/>
    <w:rsid w:val="015D00F6"/>
    <w:rsid w:val="016324AB"/>
    <w:rsid w:val="01697D1F"/>
    <w:rsid w:val="01741B98"/>
    <w:rsid w:val="017779E4"/>
    <w:rsid w:val="018C7B99"/>
    <w:rsid w:val="01AD6E7F"/>
    <w:rsid w:val="01CF467B"/>
    <w:rsid w:val="01D01FB4"/>
    <w:rsid w:val="01D8482B"/>
    <w:rsid w:val="0218450E"/>
    <w:rsid w:val="022A1418"/>
    <w:rsid w:val="022D316F"/>
    <w:rsid w:val="025D55EF"/>
    <w:rsid w:val="0269674E"/>
    <w:rsid w:val="02761BF1"/>
    <w:rsid w:val="028B3DB7"/>
    <w:rsid w:val="02DA3E42"/>
    <w:rsid w:val="02DC2D3E"/>
    <w:rsid w:val="02E35AC6"/>
    <w:rsid w:val="02E66195"/>
    <w:rsid w:val="02E76B51"/>
    <w:rsid w:val="02F2679A"/>
    <w:rsid w:val="032806C5"/>
    <w:rsid w:val="034568B7"/>
    <w:rsid w:val="0351330A"/>
    <w:rsid w:val="0372289E"/>
    <w:rsid w:val="039E15B8"/>
    <w:rsid w:val="03A27BE6"/>
    <w:rsid w:val="03BE360A"/>
    <w:rsid w:val="03CF48D0"/>
    <w:rsid w:val="03D3701D"/>
    <w:rsid w:val="03DA2A74"/>
    <w:rsid w:val="03FA3687"/>
    <w:rsid w:val="03FC2E16"/>
    <w:rsid w:val="04150212"/>
    <w:rsid w:val="04255C4C"/>
    <w:rsid w:val="0442646A"/>
    <w:rsid w:val="04657397"/>
    <w:rsid w:val="0470324E"/>
    <w:rsid w:val="04727A0B"/>
    <w:rsid w:val="04911F4C"/>
    <w:rsid w:val="04953FDB"/>
    <w:rsid w:val="049D71A2"/>
    <w:rsid w:val="04C00E86"/>
    <w:rsid w:val="04CA4768"/>
    <w:rsid w:val="04D52C6D"/>
    <w:rsid w:val="04D55C02"/>
    <w:rsid w:val="04EA7E5F"/>
    <w:rsid w:val="04EF6F26"/>
    <w:rsid w:val="04F14EAD"/>
    <w:rsid w:val="052D6EFF"/>
    <w:rsid w:val="05412745"/>
    <w:rsid w:val="05487989"/>
    <w:rsid w:val="056E5762"/>
    <w:rsid w:val="05726DA2"/>
    <w:rsid w:val="05774880"/>
    <w:rsid w:val="05973BE5"/>
    <w:rsid w:val="059872C1"/>
    <w:rsid w:val="059B4E40"/>
    <w:rsid w:val="05B82808"/>
    <w:rsid w:val="05B8696F"/>
    <w:rsid w:val="05B97C74"/>
    <w:rsid w:val="05BE0F15"/>
    <w:rsid w:val="05BE4E80"/>
    <w:rsid w:val="05FF58F5"/>
    <w:rsid w:val="061C6B81"/>
    <w:rsid w:val="061F7618"/>
    <w:rsid w:val="06407F38"/>
    <w:rsid w:val="0643390E"/>
    <w:rsid w:val="064364CB"/>
    <w:rsid w:val="064956CD"/>
    <w:rsid w:val="06546897"/>
    <w:rsid w:val="06570D2D"/>
    <w:rsid w:val="068179AB"/>
    <w:rsid w:val="06924A43"/>
    <w:rsid w:val="069B74D6"/>
    <w:rsid w:val="06B768F0"/>
    <w:rsid w:val="06CB0772"/>
    <w:rsid w:val="071F2612"/>
    <w:rsid w:val="07365771"/>
    <w:rsid w:val="07423D24"/>
    <w:rsid w:val="07466DF8"/>
    <w:rsid w:val="0774443F"/>
    <w:rsid w:val="078336B8"/>
    <w:rsid w:val="079A6557"/>
    <w:rsid w:val="079F20D2"/>
    <w:rsid w:val="07C2471B"/>
    <w:rsid w:val="07C97654"/>
    <w:rsid w:val="07D66752"/>
    <w:rsid w:val="07E65CD7"/>
    <w:rsid w:val="0804576E"/>
    <w:rsid w:val="08111CB6"/>
    <w:rsid w:val="08203C80"/>
    <w:rsid w:val="082D0D5E"/>
    <w:rsid w:val="08343806"/>
    <w:rsid w:val="08395955"/>
    <w:rsid w:val="084C5E82"/>
    <w:rsid w:val="085B4429"/>
    <w:rsid w:val="08841340"/>
    <w:rsid w:val="08A91F7C"/>
    <w:rsid w:val="08AB0730"/>
    <w:rsid w:val="08B73A59"/>
    <w:rsid w:val="08BC52FF"/>
    <w:rsid w:val="08D84FFF"/>
    <w:rsid w:val="08EE7090"/>
    <w:rsid w:val="09021A75"/>
    <w:rsid w:val="09086E88"/>
    <w:rsid w:val="09101B7A"/>
    <w:rsid w:val="0920391A"/>
    <w:rsid w:val="09252CDA"/>
    <w:rsid w:val="095B4567"/>
    <w:rsid w:val="097160B2"/>
    <w:rsid w:val="0975687C"/>
    <w:rsid w:val="098353CC"/>
    <w:rsid w:val="09DB74D6"/>
    <w:rsid w:val="09F82F3F"/>
    <w:rsid w:val="0A0460FB"/>
    <w:rsid w:val="0A1D574E"/>
    <w:rsid w:val="0A2729B6"/>
    <w:rsid w:val="0A495A40"/>
    <w:rsid w:val="0A8D2FC4"/>
    <w:rsid w:val="0A8E4BBF"/>
    <w:rsid w:val="0A8F77E3"/>
    <w:rsid w:val="0A9F7375"/>
    <w:rsid w:val="0AB1291A"/>
    <w:rsid w:val="0AB94EC2"/>
    <w:rsid w:val="0ABA66C5"/>
    <w:rsid w:val="0AD55BD6"/>
    <w:rsid w:val="0AD916E2"/>
    <w:rsid w:val="0AF031A1"/>
    <w:rsid w:val="0AFC1873"/>
    <w:rsid w:val="0B0A5675"/>
    <w:rsid w:val="0B333606"/>
    <w:rsid w:val="0B577D46"/>
    <w:rsid w:val="0B896BF3"/>
    <w:rsid w:val="0BB246CE"/>
    <w:rsid w:val="0BB81E48"/>
    <w:rsid w:val="0BB95A2E"/>
    <w:rsid w:val="0BE8451B"/>
    <w:rsid w:val="0C012A8B"/>
    <w:rsid w:val="0C082C4D"/>
    <w:rsid w:val="0C165556"/>
    <w:rsid w:val="0C372BA3"/>
    <w:rsid w:val="0C48096B"/>
    <w:rsid w:val="0C5F7FCA"/>
    <w:rsid w:val="0C6515E2"/>
    <w:rsid w:val="0C653BCC"/>
    <w:rsid w:val="0C735FD2"/>
    <w:rsid w:val="0C942575"/>
    <w:rsid w:val="0CBC6AB8"/>
    <w:rsid w:val="0CCB7B50"/>
    <w:rsid w:val="0CCD45D0"/>
    <w:rsid w:val="0CCE7456"/>
    <w:rsid w:val="0CD30126"/>
    <w:rsid w:val="0CE76977"/>
    <w:rsid w:val="0D136CCD"/>
    <w:rsid w:val="0D417DAA"/>
    <w:rsid w:val="0D4373D0"/>
    <w:rsid w:val="0D5675CC"/>
    <w:rsid w:val="0D6E78A8"/>
    <w:rsid w:val="0D751B59"/>
    <w:rsid w:val="0D7A0F4E"/>
    <w:rsid w:val="0D8D6748"/>
    <w:rsid w:val="0D9A58F4"/>
    <w:rsid w:val="0DC07405"/>
    <w:rsid w:val="0DF71C62"/>
    <w:rsid w:val="0E090F81"/>
    <w:rsid w:val="0E1A4322"/>
    <w:rsid w:val="0E1F26BA"/>
    <w:rsid w:val="0E3015D7"/>
    <w:rsid w:val="0E3955D2"/>
    <w:rsid w:val="0E3B205F"/>
    <w:rsid w:val="0E4672E7"/>
    <w:rsid w:val="0E491A05"/>
    <w:rsid w:val="0E52758D"/>
    <w:rsid w:val="0E7975D5"/>
    <w:rsid w:val="0E8D684B"/>
    <w:rsid w:val="0EC117C4"/>
    <w:rsid w:val="0EC7127E"/>
    <w:rsid w:val="0EEA73E8"/>
    <w:rsid w:val="0F154354"/>
    <w:rsid w:val="0F257D1C"/>
    <w:rsid w:val="0F506025"/>
    <w:rsid w:val="0F7461BA"/>
    <w:rsid w:val="0F787370"/>
    <w:rsid w:val="0F82526F"/>
    <w:rsid w:val="0F8E3A8A"/>
    <w:rsid w:val="0FA56989"/>
    <w:rsid w:val="0FD35EF4"/>
    <w:rsid w:val="0FDA420A"/>
    <w:rsid w:val="0FDE521B"/>
    <w:rsid w:val="0FE36A1F"/>
    <w:rsid w:val="102347F4"/>
    <w:rsid w:val="102E7FFD"/>
    <w:rsid w:val="104A76C8"/>
    <w:rsid w:val="105C7984"/>
    <w:rsid w:val="109C4AD0"/>
    <w:rsid w:val="10A92F65"/>
    <w:rsid w:val="10CF69C3"/>
    <w:rsid w:val="10D208A6"/>
    <w:rsid w:val="10F369E9"/>
    <w:rsid w:val="10F86567"/>
    <w:rsid w:val="11445E54"/>
    <w:rsid w:val="11462F2F"/>
    <w:rsid w:val="114B2ECD"/>
    <w:rsid w:val="1162639D"/>
    <w:rsid w:val="1163119F"/>
    <w:rsid w:val="11710129"/>
    <w:rsid w:val="117A1FB8"/>
    <w:rsid w:val="11D31370"/>
    <w:rsid w:val="11D84A21"/>
    <w:rsid w:val="11F02628"/>
    <w:rsid w:val="121B53C5"/>
    <w:rsid w:val="122D6E1B"/>
    <w:rsid w:val="122E2D61"/>
    <w:rsid w:val="124C1D78"/>
    <w:rsid w:val="124E6C9C"/>
    <w:rsid w:val="126C329A"/>
    <w:rsid w:val="12854021"/>
    <w:rsid w:val="128B1045"/>
    <w:rsid w:val="12B335F9"/>
    <w:rsid w:val="12C272AC"/>
    <w:rsid w:val="12D95D04"/>
    <w:rsid w:val="12E65D92"/>
    <w:rsid w:val="13074FAD"/>
    <w:rsid w:val="13135720"/>
    <w:rsid w:val="13136EE2"/>
    <w:rsid w:val="13137439"/>
    <w:rsid w:val="131B5B3B"/>
    <w:rsid w:val="13217233"/>
    <w:rsid w:val="13476CBD"/>
    <w:rsid w:val="135C04AB"/>
    <w:rsid w:val="13662F4E"/>
    <w:rsid w:val="13780C04"/>
    <w:rsid w:val="137B2552"/>
    <w:rsid w:val="13985AF0"/>
    <w:rsid w:val="13A05CD0"/>
    <w:rsid w:val="13AB4A27"/>
    <w:rsid w:val="13D37E40"/>
    <w:rsid w:val="14201A53"/>
    <w:rsid w:val="1437720E"/>
    <w:rsid w:val="145562CB"/>
    <w:rsid w:val="145F4A6C"/>
    <w:rsid w:val="14643D5A"/>
    <w:rsid w:val="14750B68"/>
    <w:rsid w:val="14BF0DCE"/>
    <w:rsid w:val="14C559AC"/>
    <w:rsid w:val="14D55876"/>
    <w:rsid w:val="14DD7678"/>
    <w:rsid w:val="14DF00CB"/>
    <w:rsid w:val="14EC4306"/>
    <w:rsid w:val="1506664A"/>
    <w:rsid w:val="151043FF"/>
    <w:rsid w:val="15111906"/>
    <w:rsid w:val="151C7A35"/>
    <w:rsid w:val="154046E2"/>
    <w:rsid w:val="15436CA6"/>
    <w:rsid w:val="156E1687"/>
    <w:rsid w:val="157058AC"/>
    <w:rsid w:val="1571543C"/>
    <w:rsid w:val="15905879"/>
    <w:rsid w:val="159B3EF1"/>
    <w:rsid w:val="15CC085C"/>
    <w:rsid w:val="15CF3257"/>
    <w:rsid w:val="15D20920"/>
    <w:rsid w:val="15D703C5"/>
    <w:rsid w:val="15E2762C"/>
    <w:rsid w:val="163035D2"/>
    <w:rsid w:val="16377978"/>
    <w:rsid w:val="16536644"/>
    <w:rsid w:val="16815A84"/>
    <w:rsid w:val="169A5FB2"/>
    <w:rsid w:val="16B44A1A"/>
    <w:rsid w:val="16B93ACF"/>
    <w:rsid w:val="16BE47F8"/>
    <w:rsid w:val="16C71A47"/>
    <w:rsid w:val="16C85C4B"/>
    <w:rsid w:val="16C95FE6"/>
    <w:rsid w:val="16CD1E05"/>
    <w:rsid w:val="16F5300B"/>
    <w:rsid w:val="170610F8"/>
    <w:rsid w:val="1717490E"/>
    <w:rsid w:val="173A2480"/>
    <w:rsid w:val="17453563"/>
    <w:rsid w:val="17512F27"/>
    <w:rsid w:val="1751640D"/>
    <w:rsid w:val="17842036"/>
    <w:rsid w:val="17845DA0"/>
    <w:rsid w:val="178F79B5"/>
    <w:rsid w:val="17905034"/>
    <w:rsid w:val="17AD104E"/>
    <w:rsid w:val="17B26C70"/>
    <w:rsid w:val="17CD4093"/>
    <w:rsid w:val="17EC48D8"/>
    <w:rsid w:val="17F76BD4"/>
    <w:rsid w:val="18116B23"/>
    <w:rsid w:val="181571A9"/>
    <w:rsid w:val="182A14E2"/>
    <w:rsid w:val="1842040F"/>
    <w:rsid w:val="18446597"/>
    <w:rsid w:val="184A4865"/>
    <w:rsid w:val="18652B72"/>
    <w:rsid w:val="1868013B"/>
    <w:rsid w:val="18692759"/>
    <w:rsid w:val="186D6A27"/>
    <w:rsid w:val="187F3426"/>
    <w:rsid w:val="18AE64DD"/>
    <w:rsid w:val="18ED5373"/>
    <w:rsid w:val="191C26DE"/>
    <w:rsid w:val="192310D9"/>
    <w:rsid w:val="1945415A"/>
    <w:rsid w:val="19457DB4"/>
    <w:rsid w:val="19642B6E"/>
    <w:rsid w:val="19A12350"/>
    <w:rsid w:val="19AA455A"/>
    <w:rsid w:val="19CA2C82"/>
    <w:rsid w:val="19D02E11"/>
    <w:rsid w:val="19DE00A6"/>
    <w:rsid w:val="19DF009F"/>
    <w:rsid w:val="19DF017E"/>
    <w:rsid w:val="19F81E42"/>
    <w:rsid w:val="19FD0D6F"/>
    <w:rsid w:val="1A073B05"/>
    <w:rsid w:val="1A1C6AFF"/>
    <w:rsid w:val="1A217E55"/>
    <w:rsid w:val="1A321716"/>
    <w:rsid w:val="1A3A4D26"/>
    <w:rsid w:val="1A3D0847"/>
    <w:rsid w:val="1A4D0765"/>
    <w:rsid w:val="1A62602D"/>
    <w:rsid w:val="1A6E5932"/>
    <w:rsid w:val="1A7C4889"/>
    <w:rsid w:val="1A7D6D83"/>
    <w:rsid w:val="1A861E6D"/>
    <w:rsid w:val="1A9D4474"/>
    <w:rsid w:val="1AA5450D"/>
    <w:rsid w:val="1AA92D0B"/>
    <w:rsid w:val="1ABC6DA5"/>
    <w:rsid w:val="1AF95488"/>
    <w:rsid w:val="1B0B7EC9"/>
    <w:rsid w:val="1B2165BF"/>
    <w:rsid w:val="1B283C24"/>
    <w:rsid w:val="1B4209A6"/>
    <w:rsid w:val="1B463071"/>
    <w:rsid w:val="1B482C42"/>
    <w:rsid w:val="1B5407FB"/>
    <w:rsid w:val="1B5B41A1"/>
    <w:rsid w:val="1B8A0304"/>
    <w:rsid w:val="1BB13D28"/>
    <w:rsid w:val="1BB52303"/>
    <w:rsid w:val="1BBF2C12"/>
    <w:rsid w:val="1BC600D9"/>
    <w:rsid w:val="1BCA6B98"/>
    <w:rsid w:val="1BD10DDB"/>
    <w:rsid w:val="1BD141B1"/>
    <w:rsid w:val="1BD15C60"/>
    <w:rsid w:val="1BE069CA"/>
    <w:rsid w:val="1BE20A7C"/>
    <w:rsid w:val="1BE77CE2"/>
    <w:rsid w:val="1BE82524"/>
    <w:rsid w:val="1BEA0DF8"/>
    <w:rsid w:val="1C057370"/>
    <w:rsid w:val="1C1C42A4"/>
    <w:rsid w:val="1C275D99"/>
    <w:rsid w:val="1C277DCA"/>
    <w:rsid w:val="1C4C4699"/>
    <w:rsid w:val="1C63496D"/>
    <w:rsid w:val="1C766D20"/>
    <w:rsid w:val="1C840017"/>
    <w:rsid w:val="1C9553F8"/>
    <w:rsid w:val="1C9E110A"/>
    <w:rsid w:val="1CB36B54"/>
    <w:rsid w:val="1CC979D6"/>
    <w:rsid w:val="1CCC78BA"/>
    <w:rsid w:val="1CE669E8"/>
    <w:rsid w:val="1CE726A2"/>
    <w:rsid w:val="1CFF4537"/>
    <w:rsid w:val="1D1650DB"/>
    <w:rsid w:val="1D3B399D"/>
    <w:rsid w:val="1D3F7112"/>
    <w:rsid w:val="1D5F0B98"/>
    <w:rsid w:val="1D8737DA"/>
    <w:rsid w:val="1D8E3B16"/>
    <w:rsid w:val="1D901B0E"/>
    <w:rsid w:val="1DB965B9"/>
    <w:rsid w:val="1DC740FB"/>
    <w:rsid w:val="1DE86FAE"/>
    <w:rsid w:val="1E1859EC"/>
    <w:rsid w:val="1E243D56"/>
    <w:rsid w:val="1E286A46"/>
    <w:rsid w:val="1E2A7D1C"/>
    <w:rsid w:val="1E4B73E8"/>
    <w:rsid w:val="1E7B2D55"/>
    <w:rsid w:val="1E7C5BBB"/>
    <w:rsid w:val="1E974CF6"/>
    <w:rsid w:val="1EA044C3"/>
    <w:rsid w:val="1EBF6ADF"/>
    <w:rsid w:val="1EC34A98"/>
    <w:rsid w:val="1EDE5FF2"/>
    <w:rsid w:val="1EE101E1"/>
    <w:rsid w:val="1F3B1145"/>
    <w:rsid w:val="1F3E69B7"/>
    <w:rsid w:val="1F617814"/>
    <w:rsid w:val="1F6F0678"/>
    <w:rsid w:val="1F70594C"/>
    <w:rsid w:val="1F805FAD"/>
    <w:rsid w:val="1F8B468E"/>
    <w:rsid w:val="1F971D72"/>
    <w:rsid w:val="1FAF2E88"/>
    <w:rsid w:val="1FC87893"/>
    <w:rsid w:val="1FD10249"/>
    <w:rsid w:val="1FEA7660"/>
    <w:rsid w:val="200E6DAA"/>
    <w:rsid w:val="20216992"/>
    <w:rsid w:val="20265407"/>
    <w:rsid w:val="20374D5E"/>
    <w:rsid w:val="203951B6"/>
    <w:rsid w:val="20430273"/>
    <w:rsid w:val="205E1FA5"/>
    <w:rsid w:val="206E5F33"/>
    <w:rsid w:val="20733ECA"/>
    <w:rsid w:val="207E225C"/>
    <w:rsid w:val="20816A63"/>
    <w:rsid w:val="20920F43"/>
    <w:rsid w:val="209D0B44"/>
    <w:rsid w:val="20A016EC"/>
    <w:rsid w:val="20A42EDA"/>
    <w:rsid w:val="20A5599E"/>
    <w:rsid w:val="20B23220"/>
    <w:rsid w:val="20F14799"/>
    <w:rsid w:val="2114265C"/>
    <w:rsid w:val="213C7197"/>
    <w:rsid w:val="215C74EC"/>
    <w:rsid w:val="216F6492"/>
    <w:rsid w:val="218B09A6"/>
    <w:rsid w:val="219651DC"/>
    <w:rsid w:val="2197751D"/>
    <w:rsid w:val="21D94EAE"/>
    <w:rsid w:val="21DA38AD"/>
    <w:rsid w:val="21DA7321"/>
    <w:rsid w:val="21EC3863"/>
    <w:rsid w:val="21EC4D0E"/>
    <w:rsid w:val="2221602E"/>
    <w:rsid w:val="22543896"/>
    <w:rsid w:val="225E0AC1"/>
    <w:rsid w:val="2265260A"/>
    <w:rsid w:val="226572AF"/>
    <w:rsid w:val="22663A38"/>
    <w:rsid w:val="226F0E2F"/>
    <w:rsid w:val="22724F80"/>
    <w:rsid w:val="2278111D"/>
    <w:rsid w:val="228D6D7A"/>
    <w:rsid w:val="22922E7E"/>
    <w:rsid w:val="22B15866"/>
    <w:rsid w:val="22BF759A"/>
    <w:rsid w:val="22C3124F"/>
    <w:rsid w:val="22C975F6"/>
    <w:rsid w:val="22E826D5"/>
    <w:rsid w:val="22EA7B03"/>
    <w:rsid w:val="22ED32DA"/>
    <w:rsid w:val="22EE72E6"/>
    <w:rsid w:val="22F323E5"/>
    <w:rsid w:val="23054204"/>
    <w:rsid w:val="2307588F"/>
    <w:rsid w:val="23076924"/>
    <w:rsid w:val="23272F9C"/>
    <w:rsid w:val="232F1C9B"/>
    <w:rsid w:val="23550A02"/>
    <w:rsid w:val="23682C23"/>
    <w:rsid w:val="237F4F6B"/>
    <w:rsid w:val="2380713C"/>
    <w:rsid w:val="2385211B"/>
    <w:rsid w:val="23A46D59"/>
    <w:rsid w:val="23AE7399"/>
    <w:rsid w:val="23B60971"/>
    <w:rsid w:val="23C039A4"/>
    <w:rsid w:val="23C215A0"/>
    <w:rsid w:val="23D41AC5"/>
    <w:rsid w:val="241B66FE"/>
    <w:rsid w:val="241E6ECF"/>
    <w:rsid w:val="24416609"/>
    <w:rsid w:val="244D1CB2"/>
    <w:rsid w:val="24610C19"/>
    <w:rsid w:val="247708B3"/>
    <w:rsid w:val="247726F7"/>
    <w:rsid w:val="24860BA8"/>
    <w:rsid w:val="249E5FCA"/>
    <w:rsid w:val="24A21F9A"/>
    <w:rsid w:val="24CA731A"/>
    <w:rsid w:val="24D12D46"/>
    <w:rsid w:val="24F12ABB"/>
    <w:rsid w:val="25033471"/>
    <w:rsid w:val="253225B2"/>
    <w:rsid w:val="25573FB2"/>
    <w:rsid w:val="256471C2"/>
    <w:rsid w:val="256F3246"/>
    <w:rsid w:val="257F4D2F"/>
    <w:rsid w:val="25C65F86"/>
    <w:rsid w:val="25D33FB4"/>
    <w:rsid w:val="25D701AE"/>
    <w:rsid w:val="25DA2A28"/>
    <w:rsid w:val="25DC7BF4"/>
    <w:rsid w:val="25F51053"/>
    <w:rsid w:val="260206B3"/>
    <w:rsid w:val="26025F23"/>
    <w:rsid w:val="26204911"/>
    <w:rsid w:val="262F59FD"/>
    <w:rsid w:val="263208E5"/>
    <w:rsid w:val="263C0AAC"/>
    <w:rsid w:val="26487843"/>
    <w:rsid w:val="267C4DF6"/>
    <w:rsid w:val="268178FD"/>
    <w:rsid w:val="26831BBC"/>
    <w:rsid w:val="26A72264"/>
    <w:rsid w:val="26B33909"/>
    <w:rsid w:val="26B45C0E"/>
    <w:rsid w:val="26BC0EB4"/>
    <w:rsid w:val="26D45665"/>
    <w:rsid w:val="26D6216F"/>
    <w:rsid w:val="26FA3F70"/>
    <w:rsid w:val="26FD2F81"/>
    <w:rsid w:val="26FF3D8A"/>
    <w:rsid w:val="270F7F7A"/>
    <w:rsid w:val="27435A4C"/>
    <w:rsid w:val="274C7605"/>
    <w:rsid w:val="275168E0"/>
    <w:rsid w:val="27550C05"/>
    <w:rsid w:val="27731C2E"/>
    <w:rsid w:val="278D38F8"/>
    <w:rsid w:val="27B17CF1"/>
    <w:rsid w:val="27D53A0B"/>
    <w:rsid w:val="27D75BC2"/>
    <w:rsid w:val="28150A93"/>
    <w:rsid w:val="281569C1"/>
    <w:rsid w:val="281721DE"/>
    <w:rsid w:val="281907FF"/>
    <w:rsid w:val="282D6D0E"/>
    <w:rsid w:val="2830617B"/>
    <w:rsid w:val="283616EF"/>
    <w:rsid w:val="283B557E"/>
    <w:rsid w:val="28494626"/>
    <w:rsid w:val="2888100C"/>
    <w:rsid w:val="2891259B"/>
    <w:rsid w:val="289D2301"/>
    <w:rsid w:val="28A70C2F"/>
    <w:rsid w:val="28A75DFF"/>
    <w:rsid w:val="28B32A35"/>
    <w:rsid w:val="28C13872"/>
    <w:rsid w:val="28D45441"/>
    <w:rsid w:val="28F07737"/>
    <w:rsid w:val="28FB3ABC"/>
    <w:rsid w:val="292A6617"/>
    <w:rsid w:val="292F3AB9"/>
    <w:rsid w:val="29396C32"/>
    <w:rsid w:val="293D40EC"/>
    <w:rsid w:val="29427AD9"/>
    <w:rsid w:val="294A33F3"/>
    <w:rsid w:val="296334BB"/>
    <w:rsid w:val="297B3235"/>
    <w:rsid w:val="299E0408"/>
    <w:rsid w:val="29BE358E"/>
    <w:rsid w:val="29C066C4"/>
    <w:rsid w:val="29C33313"/>
    <w:rsid w:val="29E66930"/>
    <w:rsid w:val="29F13440"/>
    <w:rsid w:val="29FA2D3E"/>
    <w:rsid w:val="29FE7194"/>
    <w:rsid w:val="29FF0601"/>
    <w:rsid w:val="2A021890"/>
    <w:rsid w:val="2A107272"/>
    <w:rsid w:val="2A194D7A"/>
    <w:rsid w:val="2A3E3BA1"/>
    <w:rsid w:val="2A48576A"/>
    <w:rsid w:val="2A4B53AD"/>
    <w:rsid w:val="2A563846"/>
    <w:rsid w:val="2A5D7ECD"/>
    <w:rsid w:val="2A781B3D"/>
    <w:rsid w:val="2A9F5DC6"/>
    <w:rsid w:val="2AB05EC3"/>
    <w:rsid w:val="2ACE2312"/>
    <w:rsid w:val="2AE5603C"/>
    <w:rsid w:val="2AE627F5"/>
    <w:rsid w:val="2AF83E08"/>
    <w:rsid w:val="2B2A4620"/>
    <w:rsid w:val="2B395AE8"/>
    <w:rsid w:val="2B514258"/>
    <w:rsid w:val="2B62326D"/>
    <w:rsid w:val="2B634FBD"/>
    <w:rsid w:val="2B68485A"/>
    <w:rsid w:val="2B940F71"/>
    <w:rsid w:val="2B9A5E41"/>
    <w:rsid w:val="2BA142E6"/>
    <w:rsid w:val="2BA8442D"/>
    <w:rsid w:val="2BAA5D28"/>
    <w:rsid w:val="2BD124D8"/>
    <w:rsid w:val="2BD30AF4"/>
    <w:rsid w:val="2BD83A9A"/>
    <w:rsid w:val="2BDC55A3"/>
    <w:rsid w:val="2BF52661"/>
    <w:rsid w:val="2C061ED9"/>
    <w:rsid w:val="2C1171B6"/>
    <w:rsid w:val="2C155200"/>
    <w:rsid w:val="2C1A0855"/>
    <w:rsid w:val="2C300F62"/>
    <w:rsid w:val="2C303782"/>
    <w:rsid w:val="2C310313"/>
    <w:rsid w:val="2C3521C1"/>
    <w:rsid w:val="2C494FCB"/>
    <w:rsid w:val="2C5429D3"/>
    <w:rsid w:val="2C553D2F"/>
    <w:rsid w:val="2C7460FF"/>
    <w:rsid w:val="2C7C350C"/>
    <w:rsid w:val="2CDD22AB"/>
    <w:rsid w:val="2CE1542E"/>
    <w:rsid w:val="2CEB1617"/>
    <w:rsid w:val="2D0040CF"/>
    <w:rsid w:val="2D073595"/>
    <w:rsid w:val="2D0C4D55"/>
    <w:rsid w:val="2D36293A"/>
    <w:rsid w:val="2D4F03B2"/>
    <w:rsid w:val="2D994576"/>
    <w:rsid w:val="2DBE77F8"/>
    <w:rsid w:val="2DDD2538"/>
    <w:rsid w:val="2DE049D1"/>
    <w:rsid w:val="2DED7FEE"/>
    <w:rsid w:val="2DEF4C14"/>
    <w:rsid w:val="2E482662"/>
    <w:rsid w:val="2E575627"/>
    <w:rsid w:val="2E65009F"/>
    <w:rsid w:val="2E774387"/>
    <w:rsid w:val="2E8F578B"/>
    <w:rsid w:val="2EB643F2"/>
    <w:rsid w:val="2ECC3CD5"/>
    <w:rsid w:val="2EF34A01"/>
    <w:rsid w:val="2F0723C5"/>
    <w:rsid w:val="2F1C4D59"/>
    <w:rsid w:val="2F1F2696"/>
    <w:rsid w:val="2F32193F"/>
    <w:rsid w:val="2F367B81"/>
    <w:rsid w:val="2F5F6FBA"/>
    <w:rsid w:val="2F760399"/>
    <w:rsid w:val="2F7B1F5D"/>
    <w:rsid w:val="2FC26D44"/>
    <w:rsid w:val="2FC65283"/>
    <w:rsid w:val="2FD654B4"/>
    <w:rsid w:val="30027A00"/>
    <w:rsid w:val="300520A0"/>
    <w:rsid w:val="300E29A9"/>
    <w:rsid w:val="301A215D"/>
    <w:rsid w:val="3023545C"/>
    <w:rsid w:val="30327304"/>
    <w:rsid w:val="30410D1A"/>
    <w:rsid w:val="304C3AC8"/>
    <w:rsid w:val="30565D29"/>
    <w:rsid w:val="30863FD4"/>
    <w:rsid w:val="30B0516F"/>
    <w:rsid w:val="30B97B72"/>
    <w:rsid w:val="30BF7988"/>
    <w:rsid w:val="30C257F5"/>
    <w:rsid w:val="30CC6AB7"/>
    <w:rsid w:val="30CF21A1"/>
    <w:rsid w:val="30D60C5E"/>
    <w:rsid w:val="30E51B25"/>
    <w:rsid w:val="310C2C42"/>
    <w:rsid w:val="31706398"/>
    <w:rsid w:val="318D4498"/>
    <w:rsid w:val="31A85F0D"/>
    <w:rsid w:val="31DA18D6"/>
    <w:rsid w:val="31E175D6"/>
    <w:rsid w:val="31F23206"/>
    <w:rsid w:val="31FA532B"/>
    <w:rsid w:val="31FB190E"/>
    <w:rsid w:val="321073A0"/>
    <w:rsid w:val="323B45CB"/>
    <w:rsid w:val="323C019B"/>
    <w:rsid w:val="323C0520"/>
    <w:rsid w:val="324D7CD0"/>
    <w:rsid w:val="324F5093"/>
    <w:rsid w:val="326C52DA"/>
    <w:rsid w:val="326C6034"/>
    <w:rsid w:val="326F1CD7"/>
    <w:rsid w:val="326F3B9E"/>
    <w:rsid w:val="32875253"/>
    <w:rsid w:val="328D058A"/>
    <w:rsid w:val="328D1481"/>
    <w:rsid w:val="3295192C"/>
    <w:rsid w:val="329563A3"/>
    <w:rsid w:val="32AA404B"/>
    <w:rsid w:val="32C349C9"/>
    <w:rsid w:val="32CA3260"/>
    <w:rsid w:val="32DD7F59"/>
    <w:rsid w:val="32E8793B"/>
    <w:rsid w:val="33063648"/>
    <w:rsid w:val="332C7FD8"/>
    <w:rsid w:val="333F2E97"/>
    <w:rsid w:val="3348333D"/>
    <w:rsid w:val="3374535A"/>
    <w:rsid w:val="337F13B3"/>
    <w:rsid w:val="33903D43"/>
    <w:rsid w:val="33A346AB"/>
    <w:rsid w:val="33BE0288"/>
    <w:rsid w:val="33CA2E03"/>
    <w:rsid w:val="33D25E51"/>
    <w:rsid w:val="33EE72F0"/>
    <w:rsid w:val="33F37488"/>
    <w:rsid w:val="33FB26D9"/>
    <w:rsid w:val="34037DAA"/>
    <w:rsid w:val="3430757B"/>
    <w:rsid w:val="343659B5"/>
    <w:rsid w:val="343E16D8"/>
    <w:rsid w:val="3474193F"/>
    <w:rsid w:val="34811011"/>
    <w:rsid w:val="3496655F"/>
    <w:rsid w:val="34A50F03"/>
    <w:rsid w:val="34BE2416"/>
    <w:rsid w:val="34C44CCF"/>
    <w:rsid w:val="34D605C6"/>
    <w:rsid w:val="34D83C7C"/>
    <w:rsid w:val="350946A0"/>
    <w:rsid w:val="351C1800"/>
    <w:rsid w:val="356B44AC"/>
    <w:rsid w:val="3581457D"/>
    <w:rsid w:val="358174CF"/>
    <w:rsid w:val="35B5257F"/>
    <w:rsid w:val="35BD5B55"/>
    <w:rsid w:val="35C23AD3"/>
    <w:rsid w:val="35C94D02"/>
    <w:rsid w:val="35F355BB"/>
    <w:rsid w:val="35F62823"/>
    <w:rsid w:val="36142D48"/>
    <w:rsid w:val="362B1820"/>
    <w:rsid w:val="36480B11"/>
    <w:rsid w:val="365556B4"/>
    <w:rsid w:val="36601895"/>
    <w:rsid w:val="366B11D8"/>
    <w:rsid w:val="36794FEB"/>
    <w:rsid w:val="36A1760F"/>
    <w:rsid w:val="36A35E3D"/>
    <w:rsid w:val="36A72D15"/>
    <w:rsid w:val="36BC2F16"/>
    <w:rsid w:val="36D875BA"/>
    <w:rsid w:val="36E85A9B"/>
    <w:rsid w:val="36F8754D"/>
    <w:rsid w:val="3711163C"/>
    <w:rsid w:val="37197C18"/>
    <w:rsid w:val="3734298B"/>
    <w:rsid w:val="37440EC9"/>
    <w:rsid w:val="37453CFD"/>
    <w:rsid w:val="37687628"/>
    <w:rsid w:val="377543F9"/>
    <w:rsid w:val="37A5011F"/>
    <w:rsid w:val="37BD4D22"/>
    <w:rsid w:val="37C36592"/>
    <w:rsid w:val="37CA0370"/>
    <w:rsid w:val="37CD446C"/>
    <w:rsid w:val="37EC6FBE"/>
    <w:rsid w:val="37F074F6"/>
    <w:rsid w:val="37FD636C"/>
    <w:rsid w:val="37FD6AA5"/>
    <w:rsid w:val="380D78EA"/>
    <w:rsid w:val="382A125D"/>
    <w:rsid w:val="383374BF"/>
    <w:rsid w:val="383E696E"/>
    <w:rsid w:val="386F2B4A"/>
    <w:rsid w:val="38721645"/>
    <w:rsid w:val="38816870"/>
    <w:rsid w:val="38A064AB"/>
    <w:rsid w:val="38AA47FD"/>
    <w:rsid w:val="38C56769"/>
    <w:rsid w:val="390960CD"/>
    <w:rsid w:val="391753FF"/>
    <w:rsid w:val="391C136E"/>
    <w:rsid w:val="392F4938"/>
    <w:rsid w:val="39331F74"/>
    <w:rsid w:val="39405BFD"/>
    <w:rsid w:val="39444CF4"/>
    <w:rsid w:val="39570686"/>
    <w:rsid w:val="39667315"/>
    <w:rsid w:val="39696A33"/>
    <w:rsid w:val="39704E13"/>
    <w:rsid w:val="397E3359"/>
    <w:rsid w:val="39A34FBE"/>
    <w:rsid w:val="39A60CBB"/>
    <w:rsid w:val="39AB72FE"/>
    <w:rsid w:val="39B923C3"/>
    <w:rsid w:val="39D37B62"/>
    <w:rsid w:val="39F965F5"/>
    <w:rsid w:val="3A1A3F84"/>
    <w:rsid w:val="3A2245A5"/>
    <w:rsid w:val="3A2518A6"/>
    <w:rsid w:val="3A2A1B78"/>
    <w:rsid w:val="3A6E266D"/>
    <w:rsid w:val="3AF73B7F"/>
    <w:rsid w:val="3AF90086"/>
    <w:rsid w:val="3B014411"/>
    <w:rsid w:val="3B043A1D"/>
    <w:rsid w:val="3B072966"/>
    <w:rsid w:val="3B0B4C13"/>
    <w:rsid w:val="3B0D6BEF"/>
    <w:rsid w:val="3B2A71FC"/>
    <w:rsid w:val="3B310894"/>
    <w:rsid w:val="3B335B15"/>
    <w:rsid w:val="3B337E2C"/>
    <w:rsid w:val="3B3E4E92"/>
    <w:rsid w:val="3B422339"/>
    <w:rsid w:val="3B4B7618"/>
    <w:rsid w:val="3B4C0D9B"/>
    <w:rsid w:val="3B4F195B"/>
    <w:rsid w:val="3B613BAC"/>
    <w:rsid w:val="3B774AF4"/>
    <w:rsid w:val="3B86136A"/>
    <w:rsid w:val="3B9603ED"/>
    <w:rsid w:val="3BB559DF"/>
    <w:rsid w:val="3BB6021E"/>
    <w:rsid w:val="3BE16676"/>
    <w:rsid w:val="3BEF6E6D"/>
    <w:rsid w:val="3C084419"/>
    <w:rsid w:val="3C144E3F"/>
    <w:rsid w:val="3C1D21FF"/>
    <w:rsid w:val="3C2019FD"/>
    <w:rsid w:val="3C2E4310"/>
    <w:rsid w:val="3C3644F6"/>
    <w:rsid w:val="3C4732D9"/>
    <w:rsid w:val="3C570251"/>
    <w:rsid w:val="3C6515AD"/>
    <w:rsid w:val="3C7C494B"/>
    <w:rsid w:val="3C8B4B86"/>
    <w:rsid w:val="3C9455E1"/>
    <w:rsid w:val="3CA51FA9"/>
    <w:rsid w:val="3CAB2289"/>
    <w:rsid w:val="3CAF061D"/>
    <w:rsid w:val="3CC364CD"/>
    <w:rsid w:val="3CC65602"/>
    <w:rsid w:val="3CC73831"/>
    <w:rsid w:val="3CF110CD"/>
    <w:rsid w:val="3CFE433B"/>
    <w:rsid w:val="3D2510A2"/>
    <w:rsid w:val="3D2B057A"/>
    <w:rsid w:val="3D39225E"/>
    <w:rsid w:val="3D3D3E24"/>
    <w:rsid w:val="3D442593"/>
    <w:rsid w:val="3D516CC2"/>
    <w:rsid w:val="3D605384"/>
    <w:rsid w:val="3D732DBD"/>
    <w:rsid w:val="3D897AA2"/>
    <w:rsid w:val="3D980F2D"/>
    <w:rsid w:val="3DAE725F"/>
    <w:rsid w:val="3DB87EE0"/>
    <w:rsid w:val="3DCC1A34"/>
    <w:rsid w:val="3DF00289"/>
    <w:rsid w:val="3DF11736"/>
    <w:rsid w:val="3DF564C7"/>
    <w:rsid w:val="3DF73B72"/>
    <w:rsid w:val="3E2126B6"/>
    <w:rsid w:val="3E71584A"/>
    <w:rsid w:val="3E7C77F8"/>
    <w:rsid w:val="3E7C7B37"/>
    <w:rsid w:val="3EC84510"/>
    <w:rsid w:val="3EDE7011"/>
    <w:rsid w:val="3F265A6D"/>
    <w:rsid w:val="3F402238"/>
    <w:rsid w:val="3F425195"/>
    <w:rsid w:val="3F4D2D64"/>
    <w:rsid w:val="3F8A23BC"/>
    <w:rsid w:val="3F9846C8"/>
    <w:rsid w:val="3FF322B2"/>
    <w:rsid w:val="3FFC1A40"/>
    <w:rsid w:val="402E08BC"/>
    <w:rsid w:val="404F3240"/>
    <w:rsid w:val="404F780F"/>
    <w:rsid w:val="40516996"/>
    <w:rsid w:val="4053700E"/>
    <w:rsid w:val="405656D4"/>
    <w:rsid w:val="4068369F"/>
    <w:rsid w:val="407B3B56"/>
    <w:rsid w:val="408A1BDF"/>
    <w:rsid w:val="40A66F84"/>
    <w:rsid w:val="40BB32ED"/>
    <w:rsid w:val="40BD23B9"/>
    <w:rsid w:val="40DB643C"/>
    <w:rsid w:val="40EB1218"/>
    <w:rsid w:val="40ED3A9D"/>
    <w:rsid w:val="4121560C"/>
    <w:rsid w:val="41333305"/>
    <w:rsid w:val="413A420B"/>
    <w:rsid w:val="413F1DA7"/>
    <w:rsid w:val="41431FAC"/>
    <w:rsid w:val="4149763A"/>
    <w:rsid w:val="4185058F"/>
    <w:rsid w:val="418C3D5F"/>
    <w:rsid w:val="419F7EB2"/>
    <w:rsid w:val="41D44F7B"/>
    <w:rsid w:val="41E60013"/>
    <w:rsid w:val="41F30A8D"/>
    <w:rsid w:val="420C34B6"/>
    <w:rsid w:val="4216717B"/>
    <w:rsid w:val="42301F23"/>
    <w:rsid w:val="42484F15"/>
    <w:rsid w:val="42577624"/>
    <w:rsid w:val="42683702"/>
    <w:rsid w:val="42766103"/>
    <w:rsid w:val="427E58A6"/>
    <w:rsid w:val="428455D4"/>
    <w:rsid w:val="42845711"/>
    <w:rsid w:val="429A2A36"/>
    <w:rsid w:val="42A22D8D"/>
    <w:rsid w:val="42B06E4E"/>
    <w:rsid w:val="42B138E9"/>
    <w:rsid w:val="42BC318C"/>
    <w:rsid w:val="42BC538A"/>
    <w:rsid w:val="42EE6DB1"/>
    <w:rsid w:val="431B61D5"/>
    <w:rsid w:val="432108B0"/>
    <w:rsid w:val="43303CB1"/>
    <w:rsid w:val="43443364"/>
    <w:rsid w:val="434864F4"/>
    <w:rsid w:val="43666BDE"/>
    <w:rsid w:val="436C3183"/>
    <w:rsid w:val="436D6F3E"/>
    <w:rsid w:val="437B3D5A"/>
    <w:rsid w:val="439A0532"/>
    <w:rsid w:val="43A64CA0"/>
    <w:rsid w:val="43AB332A"/>
    <w:rsid w:val="43BA23F5"/>
    <w:rsid w:val="43D379F9"/>
    <w:rsid w:val="43E828F9"/>
    <w:rsid w:val="44060F86"/>
    <w:rsid w:val="443D4785"/>
    <w:rsid w:val="445637C2"/>
    <w:rsid w:val="446B3DCC"/>
    <w:rsid w:val="44842778"/>
    <w:rsid w:val="448D515F"/>
    <w:rsid w:val="44986938"/>
    <w:rsid w:val="44A82307"/>
    <w:rsid w:val="44AE1963"/>
    <w:rsid w:val="44CF0931"/>
    <w:rsid w:val="44E17E80"/>
    <w:rsid w:val="44EF20D0"/>
    <w:rsid w:val="44F06DC0"/>
    <w:rsid w:val="45325DC6"/>
    <w:rsid w:val="453F0921"/>
    <w:rsid w:val="45692AA8"/>
    <w:rsid w:val="456F5BA1"/>
    <w:rsid w:val="457E5C36"/>
    <w:rsid w:val="45892A50"/>
    <w:rsid w:val="459371AC"/>
    <w:rsid w:val="45A52BC6"/>
    <w:rsid w:val="45A7646B"/>
    <w:rsid w:val="45E05087"/>
    <w:rsid w:val="45FE7EF3"/>
    <w:rsid w:val="46143B88"/>
    <w:rsid w:val="4626477D"/>
    <w:rsid w:val="46312B04"/>
    <w:rsid w:val="4637770C"/>
    <w:rsid w:val="463A2D53"/>
    <w:rsid w:val="464177D2"/>
    <w:rsid w:val="464D0C32"/>
    <w:rsid w:val="464F2167"/>
    <w:rsid w:val="465C0CCA"/>
    <w:rsid w:val="468A67DC"/>
    <w:rsid w:val="468E2B7B"/>
    <w:rsid w:val="46A5060D"/>
    <w:rsid w:val="46DD2BF4"/>
    <w:rsid w:val="46E0204E"/>
    <w:rsid w:val="46E82E05"/>
    <w:rsid w:val="46EB5A91"/>
    <w:rsid w:val="46EF74F1"/>
    <w:rsid w:val="47150D60"/>
    <w:rsid w:val="47321A89"/>
    <w:rsid w:val="47386AC6"/>
    <w:rsid w:val="47500F11"/>
    <w:rsid w:val="47542293"/>
    <w:rsid w:val="47560017"/>
    <w:rsid w:val="47627443"/>
    <w:rsid w:val="47673274"/>
    <w:rsid w:val="47881532"/>
    <w:rsid w:val="479F6B22"/>
    <w:rsid w:val="47A67DBE"/>
    <w:rsid w:val="47BA1813"/>
    <w:rsid w:val="47BE7DE2"/>
    <w:rsid w:val="47F23131"/>
    <w:rsid w:val="48014022"/>
    <w:rsid w:val="4819319B"/>
    <w:rsid w:val="48342304"/>
    <w:rsid w:val="48601AED"/>
    <w:rsid w:val="4869465C"/>
    <w:rsid w:val="487A3E19"/>
    <w:rsid w:val="48AF154D"/>
    <w:rsid w:val="48E85443"/>
    <w:rsid w:val="48F81653"/>
    <w:rsid w:val="49110807"/>
    <w:rsid w:val="49175A7A"/>
    <w:rsid w:val="493417A6"/>
    <w:rsid w:val="49454DA2"/>
    <w:rsid w:val="494F7E0F"/>
    <w:rsid w:val="49601E58"/>
    <w:rsid w:val="497C71E2"/>
    <w:rsid w:val="498A3108"/>
    <w:rsid w:val="49935D8F"/>
    <w:rsid w:val="49A47C3A"/>
    <w:rsid w:val="49C600F0"/>
    <w:rsid w:val="49D62C2D"/>
    <w:rsid w:val="49DD45AF"/>
    <w:rsid w:val="49DE3C69"/>
    <w:rsid w:val="49E02640"/>
    <w:rsid w:val="49EC53A9"/>
    <w:rsid w:val="49FC078B"/>
    <w:rsid w:val="4A1A2DC2"/>
    <w:rsid w:val="4A283FF4"/>
    <w:rsid w:val="4A392443"/>
    <w:rsid w:val="4A464FAE"/>
    <w:rsid w:val="4A4756D4"/>
    <w:rsid w:val="4A531BFE"/>
    <w:rsid w:val="4A586086"/>
    <w:rsid w:val="4A5B44EC"/>
    <w:rsid w:val="4A6D73B0"/>
    <w:rsid w:val="4A7F7F87"/>
    <w:rsid w:val="4A9A6D95"/>
    <w:rsid w:val="4AB94E26"/>
    <w:rsid w:val="4ABE5AB9"/>
    <w:rsid w:val="4AC60761"/>
    <w:rsid w:val="4ACC047C"/>
    <w:rsid w:val="4AF27E49"/>
    <w:rsid w:val="4AF60ADC"/>
    <w:rsid w:val="4B3A5BDB"/>
    <w:rsid w:val="4B565FA9"/>
    <w:rsid w:val="4B611E98"/>
    <w:rsid w:val="4B880AC0"/>
    <w:rsid w:val="4BBF74EC"/>
    <w:rsid w:val="4BC63447"/>
    <w:rsid w:val="4BC654C7"/>
    <w:rsid w:val="4BC71981"/>
    <w:rsid w:val="4BCA6693"/>
    <w:rsid w:val="4C062695"/>
    <w:rsid w:val="4C11069E"/>
    <w:rsid w:val="4C533E2A"/>
    <w:rsid w:val="4C643D33"/>
    <w:rsid w:val="4C6B006F"/>
    <w:rsid w:val="4C8F7E81"/>
    <w:rsid w:val="4CB40E74"/>
    <w:rsid w:val="4CB9218D"/>
    <w:rsid w:val="4CCF4672"/>
    <w:rsid w:val="4CD13561"/>
    <w:rsid w:val="4CD400C7"/>
    <w:rsid w:val="4D4C4248"/>
    <w:rsid w:val="4D543AE6"/>
    <w:rsid w:val="4D963D5D"/>
    <w:rsid w:val="4DAC35EE"/>
    <w:rsid w:val="4DBF6BC9"/>
    <w:rsid w:val="4DD13CF8"/>
    <w:rsid w:val="4DF429AE"/>
    <w:rsid w:val="4DFC59E2"/>
    <w:rsid w:val="4E142EF8"/>
    <w:rsid w:val="4E19286F"/>
    <w:rsid w:val="4E1E67CA"/>
    <w:rsid w:val="4E2468BA"/>
    <w:rsid w:val="4E7C5D7F"/>
    <w:rsid w:val="4E864DFC"/>
    <w:rsid w:val="4EA01D9D"/>
    <w:rsid w:val="4EE913C6"/>
    <w:rsid w:val="4EF14C32"/>
    <w:rsid w:val="4EFF4D53"/>
    <w:rsid w:val="4F122701"/>
    <w:rsid w:val="4F373299"/>
    <w:rsid w:val="4F5B1870"/>
    <w:rsid w:val="4FA6664D"/>
    <w:rsid w:val="4FAF73E7"/>
    <w:rsid w:val="4FB1204A"/>
    <w:rsid w:val="4FC34643"/>
    <w:rsid w:val="4FD26568"/>
    <w:rsid w:val="4FD55ED4"/>
    <w:rsid w:val="50012579"/>
    <w:rsid w:val="502E2693"/>
    <w:rsid w:val="50714687"/>
    <w:rsid w:val="508B0906"/>
    <w:rsid w:val="508C1F7F"/>
    <w:rsid w:val="5096567D"/>
    <w:rsid w:val="50AB62FA"/>
    <w:rsid w:val="50B22EF2"/>
    <w:rsid w:val="50B74C36"/>
    <w:rsid w:val="50D23F05"/>
    <w:rsid w:val="50D35F69"/>
    <w:rsid w:val="50DC4B32"/>
    <w:rsid w:val="50E15FBF"/>
    <w:rsid w:val="51017037"/>
    <w:rsid w:val="51017D2B"/>
    <w:rsid w:val="510F1274"/>
    <w:rsid w:val="511C5484"/>
    <w:rsid w:val="511F03A4"/>
    <w:rsid w:val="51202A7D"/>
    <w:rsid w:val="512103BE"/>
    <w:rsid w:val="51784B8A"/>
    <w:rsid w:val="518D5706"/>
    <w:rsid w:val="51956D68"/>
    <w:rsid w:val="51AA09AF"/>
    <w:rsid w:val="51C40D49"/>
    <w:rsid w:val="51C82202"/>
    <w:rsid w:val="51CA0754"/>
    <w:rsid w:val="51CD66BA"/>
    <w:rsid w:val="51CD77FC"/>
    <w:rsid w:val="51E85C42"/>
    <w:rsid w:val="51E90EF4"/>
    <w:rsid w:val="51F15031"/>
    <w:rsid w:val="52020133"/>
    <w:rsid w:val="520B222A"/>
    <w:rsid w:val="5212621F"/>
    <w:rsid w:val="523500E3"/>
    <w:rsid w:val="523E1815"/>
    <w:rsid w:val="52436DBB"/>
    <w:rsid w:val="525E0167"/>
    <w:rsid w:val="52677A6E"/>
    <w:rsid w:val="526845A5"/>
    <w:rsid w:val="527640B0"/>
    <w:rsid w:val="5288688A"/>
    <w:rsid w:val="52B76F00"/>
    <w:rsid w:val="52C56B4E"/>
    <w:rsid w:val="52E264D0"/>
    <w:rsid w:val="52F45CCD"/>
    <w:rsid w:val="52F83A10"/>
    <w:rsid w:val="52FE4D9E"/>
    <w:rsid w:val="5313472C"/>
    <w:rsid w:val="5319790C"/>
    <w:rsid w:val="531B60FF"/>
    <w:rsid w:val="53204D14"/>
    <w:rsid w:val="53361AFB"/>
    <w:rsid w:val="533944B9"/>
    <w:rsid w:val="53407165"/>
    <w:rsid w:val="53465D9C"/>
    <w:rsid w:val="534949D1"/>
    <w:rsid w:val="53496ADC"/>
    <w:rsid w:val="534E3B3B"/>
    <w:rsid w:val="536179D1"/>
    <w:rsid w:val="538777A5"/>
    <w:rsid w:val="538E07C1"/>
    <w:rsid w:val="53BC33EF"/>
    <w:rsid w:val="53C75190"/>
    <w:rsid w:val="53C97A60"/>
    <w:rsid w:val="53D304FC"/>
    <w:rsid w:val="53D3775A"/>
    <w:rsid w:val="53D6211D"/>
    <w:rsid w:val="53EA5ECA"/>
    <w:rsid w:val="53EC730C"/>
    <w:rsid w:val="53F87A10"/>
    <w:rsid w:val="540269EC"/>
    <w:rsid w:val="540E06F6"/>
    <w:rsid w:val="541B5442"/>
    <w:rsid w:val="541E722F"/>
    <w:rsid w:val="542032D5"/>
    <w:rsid w:val="543D53A9"/>
    <w:rsid w:val="545847B6"/>
    <w:rsid w:val="545D050A"/>
    <w:rsid w:val="546522A7"/>
    <w:rsid w:val="5472041A"/>
    <w:rsid w:val="547A4B82"/>
    <w:rsid w:val="547D193B"/>
    <w:rsid w:val="54804B5C"/>
    <w:rsid w:val="54864641"/>
    <w:rsid w:val="54884446"/>
    <w:rsid w:val="54B01375"/>
    <w:rsid w:val="54B83D15"/>
    <w:rsid w:val="54CE6C7C"/>
    <w:rsid w:val="54D94D8C"/>
    <w:rsid w:val="55006EFE"/>
    <w:rsid w:val="55024486"/>
    <w:rsid w:val="550748B6"/>
    <w:rsid w:val="550832F2"/>
    <w:rsid w:val="55107252"/>
    <w:rsid w:val="551D1046"/>
    <w:rsid w:val="551E08D7"/>
    <w:rsid w:val="551E4862"/>
    <w:rsid w:val="552A200C"/>
    <w:rsid w:val="55345C09"/>
    <w:rsid w:val="55376EDE"/>
    <w:rsid w:val="553A601F"/>
    <w:rsid w:val="556A2277"/>
    <w:rsid w:val="55767B7C"/>
    <w:rsid w:val="559240AA"/>
    <w:rsid w:val="55A0208C"/>
    <w:rsid w:val="55A57753"/>
    <w:rsid w:val="55BA2908"/>
    <w:rsid w:val="55EA2948"/>
    <w:rsid w:val="55F31EE8"/>
    <w:rsid w:val="5602278A"/>
    <w:rsid w:val="56210715"/>
    <w:rsid w:val="56330D5F"/>
    <w:rsid w:val="563D1FCC"/>
    <w:rsid w:val="567773F3"/>
    <w:rsid w:val="567F6E75"/>
    <w:rsid w:val="56852A2A"/>
    <w:rsid w:val="56897785"/>
    <w:rsid w:val="568F5F57"/>
    <w:rsid w:val="56AF3C76"/>
    <w:rsid w:val="56B40BAD"/>
    <w:rsid w:val="56BF562A"/>
    <w:rsid w:val="56C60475"/>
    <w:rsid w:val="56FE1256"/>
    <w:rsid w:val="57121ECD"/>
    <w:rsid w:val="571B451B"/>
    <w:rsid w:val="57314D0E"/>
    <w:rsid w:val="57353EF2"/>
    <w:rsid w:val="578D3481"/>
    <w:rsid w:val="57BD1B28"/>
    <w:rsid w:val="57D102CE"/>
    <w:rsid w:val="57F24647"/>
    <w:rsid w:val="57F466A2"/>
    <w:rsid w:val="58022692"/>
    <w:rsid w:val="580B4A02"/>
    <w:rsid w:val="587212C3"/>
    <w:rsid w:val="587C4069"/>
    <w:rsid w:val="587F0BC3"/>
    <w:rsid w:val="589E234E"/>
    <w:rsid w:val="58AC46F1"/>
    <w:rsid w:val="58D11F20"/>
    <w:rsid w:val="58D14BCE"/>
    <w:rsid w:val="58DA23DF"/>
    <w:rsid w:val="58E44CE6"/>
    <w:rsid w:val="58EB0FC7"/>
    <w:rsid w:val="58FA3FD0"/>
    <w:rsid w:val="593254E5"/>
    <w:rsid w:val="593815EC"/>
    <w:rsid w:val="593A4AEF"/>
    <w:rsid w:val="595A388D"/>
    <w:rsid w:val="595B758C"/>
    <w:rsid w:val="59633BAD"/>
    <w:rsid w:val="5971199F"/>
    <w:rsid w:val="59741ED3"/>
    <w:rsid w:val="597E42AD"/>
    <w:rsid w:val="598D3E2B"/>
    <w:rsid w:val="59A06B1B"/>
    <w:rsid w:val="59A30853"/>
    <w:rsid w:val="59BC6466"/>
    <w:rsid w:val="59C40B22"/>
    <w:rsid w:val="59D06675"/>
    <w:rsid w:val="59D60009"/>
    <w:rsid w:val="59DD6D25"/>
    <w:rsid w:val="59F50D9C"/>
    <w:rsid w:val="59FB712C"/>
    <w:rsid w:val="5A1F18EA"/>
    <w:rsid w:val="5A315EF7"/>
    <w:rsid w:val="5A3A3C09"/>
    <w:rsid w:val="5A3B4B4C"/>
    <w:rsid w:val="5A3F7C21"/>
    <w:rsid w:val="5A6C5CB7"/>
    <w:rsid w:val="5A804E18"/>
    <w:rsid w:val="5A8D715C"/>
    <w:rsid w:val="5A936D2D"/>
    <w:rsid w:val="5A985D0B"/>
    <w:rsid w:val="5ACF2A3C"/>
    <w:rsid w:val="5AEB6968"/>
    <w:rsid w:val="5AEE394A"/>
    <w:rsid w:val="5B045C34"/>
    <w:rsid w:val="5B05332E"/>
    <w:rsid w:val="5B1B5600"/>
    <w:rsid w:val="5B287B9E"/>
    <w:rsid w:val="5B2D714D"/>
    <w:rsid w:val="5B312A2C"/>
    <w:rsid w:val="5B32360C"/>
    <w:rsid w:val="5B3E42C0"/>
    <w:rsid w:val="5B446D8B"/>
    <w:rsid w:val="5B5112BC"/>
    <w:rsid w:val="5B592A37"/>
    <w:rsid w:val="5B73443F"/>
    <w:rsid w:val="5B9A7671"/>
    <w:rsid w:val="5BAB5771"/>
    <w:rsid w:val="5BB2028C"/>
    <w:rsid w:val="5BBA4800"/>
    <w:rsid w:val="5BD22EDD"/>
    <w:rsid w:val="5C5670E5"/>
    <w:rsid w:val="5C6D3C73"/>
    <w:rsid w:val="5C6E5F23"/>
    <w:rsid w:val="5C845447"/>
    <w:rsid w:val="5C8F46CE"/>
    <w:rsid w:val="5CA263B9"/>
    <w:rsid w:val="5CA33265"/>
    <w:rsid w:val="5CD829D6"/>
    <w:rsid w:val="5CD94E88"/>
    <w:rsid w:val="5CE12C50"/>
    <w:rsid w:val="5CE21C07"/>
    <w:rsid w:val="5CE96177"/>
    <w:rsid w:val="5D07039A"/>
    <w:rsid w:val="5D4605C0"/>
    <w:rsid w:val="5D5E322D"/>
    <w:rsid w:val="5D7C33B3"/>
    <w:rsid w:val="5D816FBD"/>
    <w:rsid w:val="5D973794"/>
    <w:rsid w:val="5DA24FF7"/>
    <w:rsid w:val="5DC72CB4"/>
    <w:rsid w:val="5DD2595F"/>
    <w:rsid w:val="5DDE3969"/>
    <w:rsid w:val="5DE81405"/>
    <w:rsid w:val="5DEC4BCF"/>
    <w:rsid w:val="5E42455D"/>
    <w:rsid w:val="5E544C38"/>
    <w:rsid w:val="5E635D67"/>
    <w:rsid w:val="5E6B42BB"/>
    <w:rsid w:val="5E6C4478"/>
    <w:rsid w:val="5EA0016C"/>
    <w:rsid w:val="5EA20CD3"/>
    <w:rsid w:val="5EA867F9"/>
    <w:rsid w:val="5EB42E2B"/>
    <w:rsid w:val="5EDD5A09"/>
    <w:rsid w:val="5EDD7F5D"/>
    <w:rsid w:val="5EF9595D"/>
    <w:rsid w:val="5F0512F2"/>
    <w:rsid w:val="5F085237"/>
    <w:rsid w:val="5F1D1627"/>
    <w:rsid w:val="5F3F4670"/>
    <w:rsid w:val="5F530A68"/>
    <w:rsid w:val="5F58537A"/>
    <w:rsid w:val="5F607D8F"/>
    <w:rsid w:val="5F6751E7"/>
    <w:rsid w:val="5FF34062"/>
    <w:rsid w:val="5FF75528"/>
    <w:rsid w:val="603A2D7D"/>
    <w:rsid w:val="60457581"/>
    <w:rsid w:val="604C7149"/>
    <w:rsid w:val="60526E02"/>
    <w:rsid w:val="60530BC1"/>
    <w:rsid w:val="60551B0B"/>
    <w:rsid w:val="6061506F"/>
    <w:rsid w:val="60980395"/>
    <w:rsid w:val="60A24FBB"/>
    <w:rsid w:val="60B83C61"/>
    <w:rsid w:val="60D4158E"/>
    <w:rsid w:val="60DC6AC4"/>
    <w:rsid w:val="60E017B0"/>
    <w:rsid w:val="60F46ED9"/>
    <w:rsid w:val="61316817"/>
    <w:rsid w:val="613C0294"/>
    <w:rsid w:val="613E3F16"/>
    <w:rsid w:val="61433D61"/>
    <w:rsid w:val="6147287B"/>
    <w:rsid w:val="61533EBB"/>
    <w:rsid w:val="61723DEA"/>
    <w:rsid w:val="61806964"/>
    <w:rsid w:val="61886DBF"/>
    <w:rsid w:val="619A33E2"/>
    <w:rsid w:val="619D77B2"/>
    <w:rsid w:val="61C60977"/>
    <w:rsid w:val="61DA43AB"/>
    <w:rsid w:val="61E81EF6"/>
    <w:rsid w:val="62074378"/>
    <w:rsid w:val="6234261F"/>
    <w:rsid w:val="6240544C"/>
    <w:rsid w:val="62620AD2"/>
    <w:rsid w:val="62742A00"/>
    <w:rsid w:val="62AF07CC"/>
    <w:rsid w:val="62B671B3"/>
    <w:rsid w:val="62C83A1C"/>
    <w:rsid w:val="62D80B9A"/>
    <w:rsid w:val="63144C24"/>
    <w:rsid w:val="632048BD"/>
    <w:rsid w:val="632F46C6"/>
    <w:rsid w:val="63300E8D"/>
    <w:rsid w:val="634C0EE7"/>
    <w:rsid w:val="634F0924"/>
    <w:rsid w:val="636813A7"/>
    <w:rsid w:val="636B756A"/>
    <w:rsid w:val="637067B4"/>
    <w:rsid w:val="63732C3E"/>
    <w:rsid w:val="63A640AA"/>
    <w:rsid w:val="63C223BD"/>
    <w:rsid w:val="63E82D7B"/>
    <w:rsid w:val="63F57BEF"/>
    <w:rsid w:val="63FC0E86"/>
    <w:rsid w:val="63FD5312"/>
    <w:rsid w:val="640956AE"/>
    <w:rsid w:val="642C0DAA"/>
    <w:rsid w:val="64307BD2"/>
    <w:rsid w:val="64455D50"/>
    <w:rsid w:val="645050CE"/>
    <w:rsid w:val="64602007"/>
    <w:rsid w:val="647E4527"/>
    <w:rsid w:val="648D6C75"/>
    <w:rsid w:val="64912BE5"/>
    <w:rsid w:val="64A55079"/>
    <w:rsid w:val="64EA78D9"/>
    <w:rsid w:val="64EE06F3"/>
    <w:rsid w:val="650E43BD"/>
    <w:rsid w:val="651573FC"/>
    <w:rsid w:val="65301AFB"/>
    <w:rsid w:val="653D258A"/>
    <w:rsid w:val="653F2018"/>
    <w:rsid w:val="65403849"/>
    <w:rsid w:val="656C00DE"/>
    <w:rsid w:val="657E0823"/>
    <w:rsid w:val="658B6C11"/>
    <w:rsid w:val="659E5744"/>
    <w:rsid w:val="65A63498"/>
    <w:rsid w:val="65A97358"/>
    <w:rsid w:val="65B830DF"/>
    <w:rsid w:val="65C56462"/>
    <w:rsid w:val="65CC6C7E"/>
    <w:rsid w:val="66022A47"/>
    <w:rsid w:val="660C15FB"/>
    <w:rsid w:val="660E04E9"/>
    <w:rsid w:val="662230CE"/>
    <w:rsid w:val="665B5ADC"/>
    <w:rsid w:val="666A0329"/>
    <w:rsid w:val="667B2D14"/>
    <w:rsid w:val="66A47F71"/>
    <w:rsid w:val="66AD5293"/>
    <w:rsid w:val="66B02E55"/>
    <w:rsid w:val="66BC5F1C"/>
    <w:rsid w:val="66C93F6D"/>
    <w:rsid w:val="66DE60D0"/>
    <w:rsid w:val="66F22829"/>
    <w:rsid w:val="66F51C64"/>
    <w:rsid w:val="66F71994"/>
    <w:rsid w:val="6703088E"/>
    <w:rsid w:val="670A1570"/>
    <w:rsid w:val="67130F21"/>
    <w:rsid w:val="67301DAC"/>
    <w:rsid w:val="674E0547"/>
    <w:rsid w:val="67654F94"/>
    <w:rsid w:val="676C47ED"/>
    <w:rsid w:val="677874E9"/>
    <w:rsid w:val="67895E66"/>
    <w:rsid w:val="6797604D"/>
    <w:rsid w:val="679801C3"/>
    <w:rsid w:val="67986314"/>
    <w:rsid w:val="67AC28DD"/>
    <w:rsid w:val="67B01CAC"/>
    <w:rsid w:val="67F8585D"/>
    <w:rsid w:val="67FF43DA"/>
    <w:rsid w:val="680C49B6"/>
    <w:rsid w:val="68115E4B"/>
    <w:rsid w:val="68182247"/>
    <w:rsid w:val="68417ECD"/>
    <w:rsid w:val="68635CD2"/>
    <w:rsid w:val="68A66D41"/>
    <w:rsid w:val="68C36416"/>
    <w:rsid w:val="68CF6880"/>
    <w:rsid w:val="68D42D40"/>
    <w:rsid w:val="68FB13B4"/>
    <w:rsid w:val="690243BE"/>
    <w:rsid w:val="69062D9F"/>
    <w:rsid w:val="69205A17"/>
    <w:rsid w:val="694645EB"/>
    <w:rsid w:val="69474462"/>
    <w:rsid w:val="69524814"/>
    <w:rsid w:val="69591C34"/>
    <w:rsid w:val="697D0AEE"/>
    <w:rsid w:val="6984509C"/>
    <w:rsid w:val="69877DB8"/>
    <w:rsid w:val="698C1C29"/>
    <w:rsid w:val="69972428"/>
    <w:rsid w:val="69C0748D"/>
    <w:rsid w:val="69F767C2"/>
    <w:rsid w:val="69FA57DA"/>
    <w:rsid w:val="69FF4162"/>
    <w:rsid w:val="6A046845"/>
    <w:rsid w:val="6A0730BD"/>
    <w:rsid w:val="6A1247C6"/>
    <w:rsid w:val="6A1A245B"/>
    <w:rsid w:val="6A1A3C20"/>
    <w:rsid w:val="6A544CE1"/>
    <w:rsid w:val="6A673808"/>
    <w:rsid w:val="6A770E80"/>
    <w:rsid w:val="6A843C05"/>
    <w:rsid w:val="6A895676"/>
    <w:rsid w:val="6A8C13B3"/>
    <w:rsid w:val="6A9E5F19"/>
    <w:rsid w:val="6AAE2B2E"/>
    <w:rsid w:val="6AB7663F"/>
    <w:rsid w:val="6AC16535"/>
    <w:rsid w:val="6ADD5E96"/>
    <w:rsid w:val="6AF76306"/>
    <w:rsid w:val="6B541DCB"/>
    <w:rsid w:val="6B6320BC"/>
    <w:rsid w:val="6B650D07"/>
    <w:rsid w:val="6B66564B"/>
    <w:rsid w:val="6B76214E"/>
    <w:rsid w:val="6BB51B5F"/>
    <w:rsid w:val="6BB91986"/>
    <w:rsid w:val="6BCD19EC"/>
    <w:rsid w:val="6BD1249B"/>
    <w:rsid w:val="6BDC323E"/>
    <w:rsid w:val="6C0E19FD"/>
    <w:rsid w:val="6C311EB8"/>
    <w:rsid w:val="6C3C4224"/>
    <w:rsid w:val="6C90325E"/>
    <w:rsid w:val="6CB07B60"/>
    <w:rsid w:val="6CB755F6"/>
    <w:rsid w:val="6CE13741"/>
    <w:rsid w:val="6CE46F46"/>
    <w:rsid w:val="6CEF5734"/>
    <w:rsid w:val="6CF60017"/>
    <w:rsid w:val="6D187795"/>
    <w:rsid w:val="6D1C60F5"/>
    <w:rsid w:val="6D336BEC"/>
    <w:rsid w:val="6D5F682E"/>
    <w:rsid w:val="6D6313BF"/>
    <w:rsid w:val="6D6C5D15"/>
    <w:rsid w:val="6D886267"/>
    <w:rsid w:val="6D8F2AC8"/>
    <w:rsid w:val="6D914BEF"/>
    <w:rsid w:val="6D9B7D3D"/>
    <w:rsid w:val="6D9D5A27"/>
    <w:rsid w:val="6DBE3873"/>
    <w:rsid w:val="6DD2293A"/>
    <w:rsid w:val="6DDC385F"/>
    <w:rsid w:val="6DE252AA"/>
    <w:rsid w:val="6DF52002"/>
    <w:rsid w:val="6E064D16"/>
    <w:rsid w:val="6E1051A7"/>
    <w:rsid w:val="6E2306C5"/>
    <w:rsid w:val="6E32225B"/>
    <w:rsid w:val="6E5B4AC6"/>
    <w:rsid w:val="6E7769F3"/>
    <w:rsid w:val="6E7C63CB"/>
    <w:rsid w:val="6E7E1055"/>
    <w:rsid w:val="6E892FB4"/>
    <w:rsid w:val="6EB07071"/>
    <w:rsid w:val="6EB26FDE"/>
    <w:rsid w:val="6EC02A93"/>
    <w:rsid w:val="6EC417C9"/>
    <w:rsid w:val="6EC75394"/>
    <w:rsid w:val="6ECD3B4B"/>
    <w:rsid w:val="6ECF691B"/>
    <w:rsid w:val="6EE175D6"/>
    <w:rsid w:val="6EED0457"/>
    <w:rsid w:val="6EF85C3A"/>
    <w:rsid w:val="6F502DB6"/>
    <w:rsid w:val="6F543094"/>
    <w:rsid w:val="6F567789"/>
    <w:rsid w:val="6F5A4CB2"/>
    <w:rsid w:val="6F793947"/>
    <w:rsid w:val="6F7C10CD"/>
    <w:rsid w:val="6F927037"/>
    <w:rsid w:val="6FA61A0B"/>
    <w:rsid w:val="6FE205B2"/>
    <w:rsid w:val="70163944"/>
    <w:rsid w:val="7017654A"/>
    <w:rsid w:val="701906CC"/>
    <w:rsid w:val="703E0108"/>
    <w:rsid w:val="706D6F95"/>
    <w:rsid w:val="7071444F"/>
    <w:rsid w:val="707638C3"/>
    <w:rsid w:val="708469AF"/>
    <w:rsid w:val="70913238"/>
    <w:rsid w:val="70913913"/>
    <w:rsid w:val="70B84386"/>
    <w:rsid w:val="70BC0FD8"/>
    <w:rsid w:val="70C332E1"/>
    <w:rsid w:val="70E909C8"/>
    <w:rsid w:val="70E942BF"/>
    <w:rsid w:val="70EF6E5B"/>
    <w:rsid w:val="7113460D"/>
    <w:rsid w:val="71250F2E"/>
    <w:rsid w:val="712F679E"/>
    <w:rsid w:val="713759CB"/>
    <w:rsid w:val="71556CC8"/>
    <w:rsid w:val="7169742F"/>
    <w:rsid w:val="71814B45"/>
    <w:rsid w:val="71AC66CB"/>
    <w:rsid w:val="71B326DB"/>
    <w:rsid w:val="71C807E0"/>
    <w:rsid w:val="71CA7579"/>
    <w:rsid w:val="71D467CF"/>
    <w:rsid w:val="71EB57CE"/>
    <w:rsid w:val="726C37F8"/>
    <w:rsid w:val="729154E7"/>
    <w:rsid w:val="72A0140F"/>
    <w:rsid w:val="72AC0E71"/>
    <w:rsid w:val="72B53789"/>
    <w:rsid w:val="72DA05FA"/>
    <w:rsid w:val="72DD58FE"/>
    <w:rsid w:val="72E0659B"/>
    <w:rsid w:val="72F90EAF"/>
    <w:rsid w:val="72FB6DE1"/>
    <w:rsid w:val="7302233C"/>
    <w:rsid w:val="73046300"/>
    <w:rsid w:val="73113A82"/>
    <w:rsid w:val="73122695"/>
    <w:rsid w:val="731411F0"/>
    <w:rsid w:val="732D35AB"/>
    <w:rsid w:val="73320B39"/>
    <w:rsid w:val="73504D4A"/>
    <w:rsid w:val="73747DD7"/>
    <w:rsid w:val="73780ACA"/>
    <w:rsid w:val="7379604F"/>
    <w:rsid w:val="737C78ED"/>
    <w:rsid w:val="73802136"/>
    <w:rsid w:val="73B73648"/>
    <w:rsid w:val="73CE48BE"/>
    <w:rsid w:val="73D1662A"/>
    <w:rsid w:val="73DB6F68"/>
    <w:rsid w:val="73DB738C"/>
    <w:rsid w:val="73F166A9"/>
    <w:rsid w:val="73F42169"/>
    <w:rsid w:val="74060F2F"/>
    <w:rsid w:val="74101689"/>
    <w:rsid w:val="74174749"/>
    <w:rsid w:val="742E01C4"/>
    <w:rsid w:val="74387BA7"/>
    <w:rsid w:val="743F2C0D"/>
    <w:rsid w:val="7456733B"/>
    <w:rsid w:val="747545D7"/>
    <w:rsid w:val="747F1FAF"/>
    <w:rsid w:val="748928BF"/>
    <w:rsid w:val="74906205"/>
    <w:rsid w:val="74985AA8"/>
    <w:rsid w:val="74AF5ADE"/>
    <w:rsid w:val="74B1624C"/>
    <w:rsid w:val="74B47867"/>
    <w:rsid w:val="75106457"/>
    <w:rsid w:val="752423E4"/>
    <w:rsid w:val="75260D36"/>
    <w:rsid w:val="75366C26"/>
    <w:rsid w:val="75441987"/>
    <w:rsid w:val="75565845"/>
    <w:rsid w:val="755B0552"/>
    <w:rsid w:val="756311DA"/>
    <w:rsid w:val="7595748E"/>
    <w:rsid w:val="75970A0E"/>
    <w:rsid w:val="759D0586"/>
    <w:rsid w:val="75DB6F21"/>
    <w:rsid w:val="760F43E9"/>
    <w:rsid w:val="762F0CDF"/>
    <w:rsid w:val="763077AC"/>
    <w:rsid w:val="765C07A3"/>
    <w:rsid w:val="766D5E21"/>
    <w:rsid w:val="767157B1"/>
    <w:rsid w:val="768B0D8B"/>
    <w:rsid w:val="769B008A"/>
    <w:rsid w:val="76CB2AE4"/>
    <w:rsid w:val="76DC4CCE"/>
    <w:rsid w:val="77301430"/>
    <w:rsid w:val="77593271"/>
    <w:rsid w:val="77594C33"/>
    <w:rsid w:val="77784E09"/>
    <w:rsid w:val="77C843AA"/>
    <w:rsid w:val="7806419B"/>
    <w:rsid w:val="780E5E5C"/>
    <w:rsid w:val="78330C4F"/>
    <w:rsid w:val="78563879"/>
    <w:rsid w:val="785B2F14"/>
    <w:rsid w:val="78662A97"/>
    <w:rsid w:val="7868209F"/>
    <w:rsid w:val="78795A52"/>
    <w:rsid w:val="787D706C"/>
    <w:rsid w:val="788C40E8"/>
    <w:rsid w:val="78934D2B"/>
    <w:rsid w:val="789E2238"/>
    <w:rsid w:val="78A96DFF"/>
    <w:rsid w:val="78C462C6"/>
    <w:rsid w:val="78CC7F5D"/>
    <w:rsid w:val="78DD3E84"/>
    <w:rsid w:val="78E62753"/>
    <w:rsid w:val="78EF5FAF"/>
    <w:rsid w:val="79002D6F"/>
    <w:rsid w:val="790C35B5"/>
    <w:rsid w:val="790F13FF"/>
    <w:rsid w:val="79134532"/>
    <w:rsid w:val="79144CC1"/>
    <w:rsid w:val="79297A7E"/>
    <w:rsid w:val="79360969"/>
    <w:rsid w:val="79374554"/>
    <w:rsid w:val="794E3ADA"/>
    <w:rsid w:val="795C2F29"/>
    <w:rsid w:val="79775CCA"/>
    <w:rsid w:val="798D2A7E"/>
    <w:rsid w:val="799A775C"/>
    <w:rsid w:val="79AA099F"/>
    <w:rsid w:val="79EC7E25"/>
    <w:rsid w:val="79F50BB9"/>
    <w:rsid w:val="7A052181"/>
    <w:rsid w:val="7A174DF6"/>
    <w:rsid w:val="7A2B002F"/>
    <w:rsid w:val="7AAA0961"/>
    <w:rsid w:val="7AB105D2"/>
    <w:rsid w:val="7ABA43FF"/>
    <w:rsid w:val="7AF334B7"/>
    <w:rsid w:val="7AF72273"/>
    <w:rsid w:val="7AFB0655"/>
    <w:rsid w:val="7AFC7BD2"/>
    <w:rsid w:val="7B047C5F"/>
    <w:rsid w:val="7B2231B3"/>
    <w:rsid w:val="7B562849"/>
    <w:rsid w:val="7B62666A"/>
    <w:rsid w:val="7B846711"/>
    <w:rsid w:val="7B86755B"/>
    <w:rsid w:val="7BF06666"/>
    <w:rsid w:val="7C111C21"/>
    <w:rsid w:val="7C3A2A7A"/>
    <w:rsid w:val="7C404F8C"/>
    <w:rsid w:val="7C432EC1"/>
    <w:rsid w:val="7C43482E"/>
    <w:rsid w:val="7C777F08"/>
    <w:rsid w:val="7C831632"/>
    <w:rsid w:val="7C94256C"/>
    <w:rsid w:val="7CA8270B"/>
    <w:rsid w:val="7CC0612E"/>
    <w:rsid w:val="7CCB75CB"/>
    <w:rsid w:val="7CD25BB6"/>
    <w:rsid w:val="7CF57390"/>
    <w:rsid w:val="7D0351A7"/>
    <w:rsid w:val="7D11554A"/>
    <w:rsid w:val="7D407BDD"/>
    <w:rsid w:val="7D6249A5"/>
    <w:rsid w:val="7D71105E"/>
    <w:rsid w:val="7DB00B43"/>
    <w:rsid w:val="7DCD2E3E"/>
    <w:rsid w:val="7DD204D8"/>
    <w:rsid w:val="7DF0126B"/>
    <w:rsid w:val="7DF240AF"/>
    <w:rsid w:val="7E06522B"/>
    <w:rsid w:val="7E287508"/>
    <w:rsid w:val="7E2B7AEA"/>
    <w:rsid w:val="7E2E1411"/>
    <w:rsid w:val="7E433AA4"/>
    <w:rsid w:val="7E451582"/>
    <w:rsid w:val="7E563315"/>
    <w:rsid w:val="7E770FD7"/>
    <w:rsid w:val="7E77205D"/>
    <w:rsid w:val="7E88183C"/>
    <w:rsid w:val="7E8B6C44"/>
    <w:rsid w:val="7EBF0D00"/>
    <w:rsid w:val="7EE834B3"/>
    <w:rsid w:val="7EF74170"/>
    <w:rsid w:val="7F133DA2"/>
    <w:rsid w:val="7F2670BF"/>
    <w:rsid w:val="7F3F5F20"/>
    <w:rsid w:val="7F454AD4"/>
    <w:rsid w:val="7F543634"/>
    <w:rsid w:val="7F572178"/>
    <w:rsid w:val="7F5D4081"/>
    <w:rsid w:val="7F617B4A"/>
    <w:rsid w:val="7F667FFF"/>
    <w:rsid w:val="7F77145E"/>
    <w:rsid w:val="7FA627F0"/>
    <w:rsid w:val="7FAC0DC9"/>
    <w:rsid w:val="7FAC330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0" w:semiHidden="0"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5"/>
    <w:qFormat/>
    <w:uiPriority w:val="9"/>
    <w:pPr>
      <w:keepNext/>
      <w:keepLines/>
      <w:spacing w:before="340" w:after="330" w:line="578" w:lineRule="auto"/>
      <w:outlineLvl w:val="0"/>
    </w:pPr>
    <w:rPr>
      <w:b/>
      <w:bCs/>
      <w:kern w:val="44"/>
      <w:sz w:val="44"/>
      <w:szCs w:val="44"/>
    </w:rPr>
  </w:style>
  <w:style w:type="paragraph" w:styleId="4">
    <w:name w:val="heading 2"/>
    <w:basedOn w:val="1"/>
    <w:next w:val="5"/>
    <w:link w:val="46"/>
    <w:qFormat/>
    <w:uiPriority w:val="9"/>
    <w:pPr>
      <w:keepNext/>
      <w:ind w:left="990"/>
      <w:outlineLvl w:val="1"/>
    </w:pPr>
    <w:rPr>
      <w:sz w:val="28"/>
      <w:szCs w:val="20"/>
    </w:rPr>
  </w:style>
  <w:style w:type="paragraph" w:styleId="6">
    <w:name w:val="heading 3"/>
    <w:basedOn w:val="1"/>
    <w:next w:val="1"/>
    <w:qFormat/>
    <w:uiPriority w:val="9"/>
    <w:pPr>
      <w:keepNext/>
      <w:keepLines/>
      <w:spacing w:before="260" w:beforeLines="0" w:beforeAutospacing="0" w:after="260" w:afterLines="0" w:afterAutospacing="0" w:line="413" w:lineRule="auto"/>
      <w:outlineLvl w:val="2"/>
    </w:pPr>
    <w:rPr>
      <w:b/>
      <w:sz w:val="32"/>
    </w:rPr>
  </w:style>
  <w:style w:type="character" w:default="1" w:styleId="26">
    <w:name w:val="Default Paragraph Font"/>
    <w:unhideWhenUsed/>
    <w:qFormat/>
    <w:uiPriority w:val="0"/>
  </w:style>
  <w:style w:type="table" w:default="1" w:styleId="24">
    <w:name w:val="Normal Table"/>
    <w:unhideWhenUsed/>
    <w:qFormat/>
    <w:uiPriority w:val="99"/>
    <w:tblPr>
      <w:tblCellMar>
        <w:top w:w="0" w:type="dxa"/>
        <w:left w:w="0" w:type="dxa"/>
        <w:bottom w:w="0" w:type="dxa"/>
        <w:right w:w="0" w:type="dxa"/>
      </w:tblCellMar>
    </w:tblPr>
  </w:style>
  <w:style w:type="paragraph" w:customStyle="1" w:styleId="2">
    <w:name w:val="样式1"/>
    <w:basedOn w:val="1"/>
    <w:qFormat/>
    <w:uiPriority w:val="0"/>
  </w:style>
  <w:style w:type="paragraph" w:styleId="5">
    <w:name w:val="Normal Indent"/>
    <w:basedOn w:val="1"/>
    <w:unhideWhenUsed/>
    <w:qFormat/>
    <w:uiPriority w:val="99"/>
    <w:pPr>
      <w:ind w:firstLine="420" w:firstLineChars="200"/>
    </w:pPr>
  </w:style>
  <w:style w:type="paragraph" w:styleId="7">
    <w:name w:val="toc 7"/>
    <w:basedOn w:val="1"/>
    <w:next w:val="1"/>
    <w:unhideWhenUsed/>
    <w:qFormat/>
    <w:uiPriority w:val="39"/>
    <w:pPr>
      <w:ind w:left="2520" w:leftChars="1200"/>
    </w:pPr>
  </w:style>
  <w:style w:type="paragraph" w:styleId="8">
    <w:name w:val="annotation text"/>
    <w:basedOn w:val="1"/>
    <w:link w:val="32"/>
    <w:unhideWhenUsed/>
    <w:qFormat/>
    <w:uiPriority w:val="99"/>
    <w:pPr>
      <w:jc w:val="left"/>
    </w:pPr>
  </w:style>
  <w:style w:type="paragraph" w:styleId="9">
    <w:name w:val="Body Text"/>
    <w:basedOn w:val="1"/>
    <w:link w:val="33"/>
    <w:unhideWhenUsed/>
    <w:qFormat/>
    <w:uiPriority w:val="99"/>
    <w:rPr>
      <w:sz w:val="28"/>
    </w:rPr>
  </w:style>
  <w:style w:type="paragraph" w:styleId="10">
    <w:name w:val="Body Text Indent"/>
    <w:basedOn w:val="1"/>
    <w:unhideWhenUsed/>
    <w:qFormat/>
    <w:uiPriority w:val="99"/>
    <w:pPr>
      <w:ind w:left="540" w:leftChars="257" w:firstLine="20" w:firstLineChars="7"/>
    </w:pPr>
    <w:rPr>
      <w:sz w:val="28"/>
    </w:rPr>
  </w:style>
  <w:style w:type="paragraph" w:styleId="11">
    <w:name w:val="toc 5"/>
    <w:basedOn w:val="1"/>
    <w:next w:val="1"/>
    <w:unhideWhenUsed/>
    <w:qFormat/>
    <w:uiPriority w:val="39"/>
    <w:pPr>
      <w:ind w:left="1680" w:leftChars="800"/>
    </w:pPr>
  </w:style>
  <w:style w:type="paragraph" w:styleId="12">
    <w:name w:val="toc 3"/>
    <w:basedOn w:val="1"/>
    <w:next w:val="1"/>
    <w:unhideWhenUsed/>
    <w:qFormat/>
    <w:uiPriority w:val="39"/>
    <w:pPr>
      <w:ind w:left="840" w:leftChars="400"/>
    </w:pPr>
  </w:style>
  <w:style w:type="paragraph" w:styleId="13">
    <w:name w:val="Plain Text"/>
    <w:basedOn w:val="1"/>
    <w:link w:val="34"/>
    <w:unhideWhenUsed/>
    <w:qFormat/>
    <w:uiPriority w:val="99"/>
    <w:rPr>
      <w:rFonts w:ascii="宋体" w:hAnsi="Courier New"/>
    </w:rPr>
  </w:style>
  <w:style w:type="paragraph" w:styleId="14">
    <w:name w:val="toc 8"/>
    <w:basedOn w:val="1"/>
    <w:next w:val="1"/>
    <w:unhideWhenUsed/>
    <w:qFormat/>
    <w:uiPriority w:val="39"/>
    <w:pPr>
      <w:ind w:left="2940" w:leftChars="1400"/>
    </w:pPr>
  </w:style>
  <w:style w:type="paragraph" w:styleId="15">
    <w:name w:val="Balloon Text"/>
    <w:basedOn w:val="1"/>
    <w:link w:val="35"/>
    <w:unhideWhenUsed/>
    <w:qFormat/>
    <w:uiPriority w:val="99"/>
    <w:rPr>
      <w:rFonts w:ascii="宋体"/>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unhideWhenUsed/>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unhideWhenUsed/>
    <w:qFormat/>
    <w:uiPriority w:val="39"/>
  </w:style>
  <w:style w:type="paragraph" w:styleId="19">
    <w:name w:val="toc 4"/>
    <w:basedOn w:val="1"/>
    <w:next w:val="1"/>
    <w:unhideWhenUsed/>
    <w:qFormat/>
    <w:uiPriority w:val="39"/>
    <w:pPr>
      <w:ind w:left="1260" w:leftChars="600"/>
    </w:pPr>
  </w:style>
  <w:style w:type="paragraph" w:styleId="20">
    <w:name w:val="toc 6"/>
    <w:basedOn w:val="1"/>
    <w:next w:val="1"/>
    <w:unhideWhenUsed/>
    <w:qFormat/>
    <w:uiPriority w:val="39"/>
    <w:pPr>
      <w:ind w:left="2100" w:leftChars="1000"/>
    </w:pPr>
  </w:style>
  <w:style w:type="paragraph" w:styleId="21">
    <w:name w:val="toc 2"/>
    <w:basedOn w:val="1"/>
    <w:next w:val="1"/>
    <w:unhideWhenUsed/>
    <w:qFormat/>
    <w:uiPriority w:val="39"/>
    <w:pPr>
      <w:ind w:left="420" w:leftChars="200"/>
    </w:pPr>
  </w:style>
  <w:style w:type="paragraph" w:styleId="22">
    <w:name w:val="toc 9"/>
    <w:basedOn w:val="1"/>
    <w:next w:val="1"/>
    <w:unhideWhenUsed/>
    <w:qFormat/>
    <w:uiPriority w:val="39"/>
    <w:pPr>
      <w:ind w:left="3360" w:leftChars="1600"/>
    </w:pPr>
  </w:style>
  <w:style w:type="paragraph" w:styleId="23">
    <w:name w:val="annotation subject"/>
    <w:basedOn w:val="8"/>
    <w:next w:val="8"/>
    <w:link w:val="37"/>
    <w:unhideWhenUsed/>
    <w:qFormat/>
    <w:uiPriority w:val="99"/>
    <w:rPr>
      <w:b/>
      <w:bCs/>
    </w:rPr>
  </w:style>
  <w:style w:type="table" w:styleId="25">
    <w:name w:val="Table Grid"/>
    <w:basedOn w:val="2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unhideWhenUsed/>
    <w:qFormat/>
    <w:uiPriority w:val="99"/>
  </w:style>
  <w:style w:type="character" w:styleId="28">
    <w:name w:val="Hyperlink"/>
    <w:unhideWhenUsed/>
    <w:qFormat/>
    <w:uiPriority w:val="99"/>
    <w:rPr>
      <w:color w:val="0563C1"/>
      <w:u w:val="single"/>
    </w:rPr>
  </w:style>
  <w:style w:type="character" w:styleId="29">
    <w:name w:val="annotation reference"/>
    <w:unhideWhenUsed/>
    <w:qFormat/>
    <w:uiPriority w:val="99"/>
    <w:rPr>
      <w:sz w:val="21"/>
      <w:szCs w:val="21"/>
    </w:rPr>
  </w:style>
  <w:style w:type="character" w:customStyle="1" w:styleId="30">
    <w:name w:val="标题 1 字符1"/>
    <w:link w:val="3"/>
    <w:qFormat/>
    <w:uiPriority w:val="9"/>
    <w:rPr>
      <w:b/>
      <w:bCs/>
      <w:kern w:val="44"/>
      <w:sz w:val="44"/>
      <w:szCs w:val="44"/>
    </w:rPr>
  </w:style>
  <w:style w:type="character" w:customStyle="1" w:styleId="31">
    <w:name w:val="标题 2 字符"/>
    <w:link w:val="4"/>
    <w:qFormat/>
    <w:uiPriority w:val="0"/>
    <w:rPr>
      <w:sz w:val="28"/>
      <w:szCs w:val="20"/>
    </w:rPr>
  </w:style>
  <w:style w:type="character" w:customStyle="1" w:styleId="32">
    <w:name w:val="批注文字 字符"/>
    <w:link w:val="8"/>
    <w:qFormat/>
    <w:uiPriority w:val="99"/>
    <w:rPr>
      <w:kern w:val="2"/>
      <w:sz w:val="21"/>
      <w:szCs w:val="24"/>
    </w:rPr>
  </w:style>
  <w:style w:type="character" w:customStyle="1" w:styleId="33">
    <w:name w:val="正文文本 字符"/>
    <w:link w:val="9"/>
    <w:qFormat/>
    <w:uiPriority w:val="99"/>
    <w:rPr>
      <w:kern w:val="2"/>
      <w:sz w:val="28"/>
      <w:szCs w:val="24"/>
    </w:rPr>
  </w:style>
  <w:style w:type="character" w:customStyle="1" w:styleId="34">
    <w:name w:val="纯文本 字符"/>
    <w:link w:val="13"/>
    <w:qFormat/>
    <w:uiPriority w:val="99"/>
    <w:rPr>
      <w:rFonts w:ascii="宋体" w:hAnsi="Courier New"/>
      <w:kern w:val="2"/>
      <w:sz w:val="21"/>
      <w:szCs w:val="24"/>
    </w:rPr>
  </w:style>
  <w:style w:type="character" w:customStyle="1" w:styleId="35">
    <w:name w:val="批注框文本 字符"/>
    <w:link w:val="15"/>
    <w:semiHidden/>
    <w:qFormat/>
    <w:uiPriority w:val="99"/>
    <w:rPr>
      <w:rFonts w:ascii="宋体"/>
      <w:kern w:val="2"/>
      <w:sz w:val="18"/>
      <w:szCs w:val="18"/>
    </w:rPr>
  </w:style>
  <w:style w:type="character" w:customStyle="1" w:styleId="36">
    <w:name w:val="页脚 字符"/>
    <w:link w:val="16"/>
    <w:qFormat/>
    <w:uiPriority w:val="99"/>
    <w:rPr>
      <w:kern w:val="2"/>
      <w:sz w:val="18"/>
      <w:szCs w:val="18"/>
    </w:rPr>
  </w:style>
  <w:style w:type="character" w:customStyle="1" w:styleId="37">
    <w:name w:val="批注主题 字符"/>
    <w:link w:val="23"/>
    <w:semiHidden/>
    <w:qFormat/>
    <w:uiPriority w:val="99"/>
    <w:rPr>
      <w:b/>
      <w:bCs/>
      <w:kern w:val="2"/>
      <w:sz w:val="21"/>
      <w:szCs w:val="24"/>
    </w:rPr>
  </w:style>
  <w:style w:type="character" w:customStyle="1" w:styleId="38">
    <w:name w:val="标题 1 字符"/>
    <w:link w:val="3"/>
    <w:qFormat/>
    <w:uiPriority w:val="9"/>
    <w:rPr>
      <w:b/>
      <w:bCs/>
      <w:kern w:val="44"/>
      <w:sz w:val="44"/>
      <w:szCs w:val="44"/>
    </w:rPr>
  </w:style>
  <w:style w:type="character" w:customStyle="1" w:styleId="39">
    <w:name w:val="标题 2 字符1"/>
    <w:link w:val="4"/>
    <w:qFormat/>
    <w:uiPriority w:val="0"/>
    <w:rPr>
      <w:rFonts w:ascii="宋体" w:hAnsi="Arial" w:cs="宋体"/>
      <w:sz w:val="32"/>
    </w:rPr>
  </w:style>
  <w:style w:type="character" w:customStyle="1" w:styleId="40">
    <w:name w:val="font51"/>
    <w:qFormat/>
    <w:uiPriority w:val="0"/>
    <w:rPr>
      <w:rFonts w:hint="eastAsia" w:ascii="方正楷体_GBK" w:hAnsi="方正楷体_GBK" w:eastAsia="方正楷体_GBK" w:cs="方正楷体_GBK"/>
      <w:color w:val="000000"/>
      <w:sz w:val="24"/>
      <w:szCs w:val="24"/>
      <w:u w:val="none"/>
    </w:rPr>
  </w:style>
  <w:style w:type="character" w:customStyle="1" w:styleId="41">
    <w:name w:val="font71"/>
    <w:qFormat/>
    <w:uiPriority w:val="0"/>
    <w:rPr>
      <w:rFonts w:hint="eastAsia" w:ascii="方正楷体_GBK" w:hAnsi="方正楷体_GBK" w:eastAsia="方正楷体_GBK" w:cs="方正楷体_GBK"/>
      <w:i/>
      <w:color w:val="000000"/>
      <w:sz w:val="18"/>
      <w:szCs w:val="18"/>
      <w:u w:val="none"/>
    </w:rPr>
  </w:style>
  <w:style w:type="paragraph" w:customStyle="1" w:styleId="42">
    <w:name w:val="_Style 40"/>
    <w:basedOn w:val="3"/>
    <w:next w:val="1"/>
    <w:qFormat/>
    <w:uiPriority w:val="39"/>
    <w:pPr>
      <w:widowControl/>
      <w:spacing w:before="240" w:after="0" w:line="259" w:lineRule="auto"/>
      <w:jc w:val="left"/>
      <w:outlineLvl w:val="9"/>
    </w:pPr>
    <w:rPr>
      <w:rFonts w:ascii="Calibri Light" w:hAnsi="Calibri Light" w:eastAsia="宋体" w:cs="Times New Roman"/>
      <w:b w:val="0"/>
      <w:bCs w:val="0"/>
      <w:color w:val="2E74B5"/>
      <w:kern w:val="0"/>
      <w:sz w:val="32"/>
      <w:szCs w:val="32"/>
    </w:rPr>
  </w:style>
  <w:style w:type="paragraph" w:customStyle="1" w:styleId="43">
    <w:name w:val="List Paragraph"/>
    <w:basedOn w:val="1"/>
    <w:unhideWhenUsed/>
    <w:qFormat/>
    <w:uiPriority w:val="99"/>
    <w:pPr>
      <w:ind w:firstLine="420" w:firstLineChars="200"/>
    </w:pPr>
  </w:style>
  <w:style w:type="paragraph" w:customStyle="1" w:styleId="44">
    <w:name w:val="1"/>
    <w:basedOn w:val="1"/>
    <w:next w:val="13"/>
    <w:qFormat/>
    <w:uiPriority w:val="0"/>
    <w:pPr>
      <w:widowControl w:val="0"/>
      <w:jc w:val="both"/>
    </w:pPr>
    <w:rPr>
      <w:rFonts w:ascii="宋体" w:hAnsi="Courier New"/>
      <w:kern w:val="2"/>
    </w:rPr>
  </w:style>
  <w:style w:type="character" w:customStyle="1" w:styleId="45">
    <w:name w:val="标题 1 Char"/>
    <w:link w:val="3"/>
    <w:qFormat/>
    <w:uiPriority w:val="9"/>
    <w:rPr>
      <w:b/>
      <w:bCs/>
      <w:kern w:val="44"/>
      <w:sz w:val="44"/>
      <w:szCs w:val="44"/>
    </w:rPr>
  </w:style>
  <w:style w:type="character" w:customStyle="1" w:styleId="46">
    <w:name w:val="标题 2 Char1"/>
    <w:link w:val="4"/>
    <w:qFormat/>
    <w:uiPriority w:val="0"/>
    <w:rPr>
      <w:sz w:val="28"/>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44243</Words>
  <Characters>45658</Characters>
  <Lines>1</Lines>
  <Paragraphs>1</Paragraphs>
  <TotalTime>51</TotalTime>
  <ScaleCrop>false</ScaleCrop>
  <LinksUpToDate>false</LinksUpToDate>
  <CharactersWithSpaces>47936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2021-05-07T06:45:00Z</dcterms:created>
  <dc:creator>Chen</dc:creator>
  <cp:lastModifiedBy>程强</cp:lastModifiedBy>
  <dcterms:modified xsi:type="dcterms:W3CDTF">2026-06-23T22:51:32Z</dcterms:modified>
  <dc:title>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3E21B87FFBC8484EA191A8655689D4BB</vt:lpwstr>
  </property>
</Properties>
</file>