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8C350">
      <w:pPr>
        <w:widowControl w:val="0"/>
        <w:overflowPunct/>
        <w:autoSpaceDE/>
        <w:autoSpaceDN/>
        <w:adjustRightInd/>
        <w:spacing w:after="0" w:line="240" w:lineRule="auto"/>
        <w:jc w:val="both"/>
        <w:textAlignment w:val="auto"/>
        <w:rPr>
          <w:rFonts w:hint="eastAsia" w:ascii="Times New Roman" w:hAnsi="Times New Roman" w:eastAsia="宋体" w:cs="Times New Roman"/>
          <w:b/>
          <w:bCs/>
          <w:kern w:val="2"/>
          <w:sz w:val="32"/>
          <w:szCs w:val="32"/>
          <w:lang w:val="en-US" w:eastAsia="zh-CN"/>
        </w:rPr>
      </w:pPr>
      <w:bookmarkStart w:id="0" w:name="OLE_LINK2"/>
      <w:bookmarkStart w:id="1" w:name="OLE_LINK1"/>
      <w:r>
        <w:rPr>
          <w:rFonts w:hint="eastAsia" w:ascii="Times New Roman" w:hAnsi="Times New Roman" w:eastAsia="宋体" w:cs="Times New Roman"/>
          <w:b/>
          <w:bCs/>
          <w:kern w:val="2"/>
          <w:sz w:val="32"/>
          <w:szCs w:val="32"/>
          <w:lang w:val="en-US" w:eastAsia="zh-CN"/>
        </w:rPr>
        <w:t>AHM81020</w:t>
      </w:r>
      <w:r>
        <w:rPr>
          <w:rFonts w:hint="default" w:ascii="Times New Roman" w:hAnsi="Times New Roman" w:eastAsia="宋体" w:cs="Times New Roman"/>
          <w:b/>
          <w:bCs/>
          <w:kern w:val="2"/>
          <w:sz w:val="32"/>
          <w:szCs w:val="32"/>
          <w:lang w:val="en-US" w:eastAsia="zh-CN"/>
        </w:rPr>
        <w:t>1</w:t>
      </w:r>
      <w:r>
        <w:rPr>
          <w:rFonts w:hint="eastAsia" w:eastAsia="宋体" w:cs="Times New Roman"/>
          <w:b/>
          <w:bCs/>
          <w:kern w:val="2"/>
          <w:sz w:val="32"/>
          <w:szCs w:val="32"/>
          <w:lang w:val="en-US" w:eastAsia="zh-CN"/>
        </w:rPr>
        <w:t>8</w:t>
      </w:r>
      <w:r>
        <w:rPr>
          <w:rFonts w:hint="eastAsia" w:ascii="Times New Roman" w:hAnsi="Times New Roman" w:eastAsia="宋体" w:cs="Times New Roman"/>
          <w:b/>
          <w:bCs/>
          <w:kern w:val="2"/>
          <w:sz w:val="32"/>
          <w:szCs w:val="32"/>
          <w:lang w:val="en-US" w:eastAsia="zh-CN"/>
        </w:rPr>
        <w:t>SGHA</w:t>
      </w:r>
    </w:p>
    <w:p w14:paraId="4C51B5A3">
      <w:pPr>
        <w:widowControl w:val="0"/>
        <w:overflowPunct/>
        <w:autoSpaceDE/>
        <w:autoSpaceDN/>
        <w:adjustRightInd/>
        <w:spacing w:after="0" w:line="240" w:lineRule="auto"/>
        <w:jc w:val="both"/>
        <w:textAlignment w:val="auto"/>
        <w:rPr>
          <w:rFonts w:hint="eastAsia" w:ascii="Times New Roman" w:hAnsi="Times New Roman" w:eastAsia="宋体" w:cs="Times New Roman"/>
          <w:b/>
          <w:bCs/>
          <w:kern w:val="2"/>
          <w:sz w:val="32"/>
          <w:szCs w:val="32"/>
          <w:lang w:val="en-US" w:eastAsia="zh-CN"/>
        </w:rPr>
      </w:pPr>
      <w:r>
        <w:rPr>
          <w:rFonts w:hint="eastAsia" w:eastAsia="宋体" w:cs="Times New Roman"/>
          <w:b/>
          <w:bCs/>
          <w:kern w:val="2"/>
          <w:sz w:val="32"/>
          <w:szCs w:val="32"/>
          <w:lang w:val="en-US" w:eastAsia="zh-CN"/>
        </w:rPr>
        <w:t>SVO</w:t>
      </w:r>
      <w:r>
        <w:rPr>
          <w:rFonts w:hint="eastAsia" w:ascii="Times New Roman" w:hAnsi="Times New Roman" w:eastAsia="宋体" w:cs="Times New Roman"/>
          <w:b/>
          <w:bCs/>
          <w:kern w:val="2"/>
          <w:sz w:val="32"/>
          <w:szCs w:val="32"/>
          <w:lang w:val="en-US" w:eastAsia="zh-CN"/>
        </w:rPr>
        <w:t xml:space="preserve"> Cargo handling Required Service</w:t>
      </w:r>
    </w:p>
    <w:p w14:paraId="2CCA4E60">
      <w:pPr>
        <w:widowControl w:val="0"/>
        <w:overflowPunct/>
        <w:autoSpaceDE/>
        <w:autoSpaceDN/>
        <w:adjustRightInd/>
        <w:spacing w:after="0" w:line="240" w:lineRule="auto"/>
        <w:jc w:val="both"/>
        <w:textAlignment w:val="auto"/>
        <w:rPr>
          <w:rFonts w:hint="eastAsia" w:ascii="Times New Roman" w:hAnsi="Times New Roman" w:eastAsia="宋体" w:cs="Times New Roman"/>
          <w:b/>
          <w:bCs/>
          <w:kern w:val="2"/>
          <w:sz w:val="32"/>
          <w:szCs w:val="32"/>
          <w:highlight w:val="yellow"/>
          <w:lang w:val="en-US" w:eastAsia="zh-CN"/>
        </w:rPr>
      </w:pPr>
    </w:p>
    <w:p w14:paraId="158421C5">
      <w:pPr>
        <w:tabs>
          <w:tab w:val="left" w:pos="1260"/>
          <w:tab w:val="left" w:pos="4320"/>
        </w:tabs>
        <w:rPr>
          <w:sz w:val="24"/>
          <w:u w:val="single"/>
          <w:lang w:val="en-GB"/>
        </w:rPr>
      </w:pPr>
      <w:r>
        <w:rPr>
          <w:b/>
          <w:sz w:val="24"/>
          <w:u w:val="single"/>
          <w:lang w:val="en-GB"/>
        </w:rPr>
        <w:t>Section 1</w:t>
      </w:r>
      <w:r>
        <w:rPr>
          <w:rFonts w:hint="eastAsia"/>
          <w:b/>
          <w:sz w:val="24"/>
          <w:u w:val="single"/>
        </w:rPr>
        <w:t xml:space="preserve">  </w:t>
      </w:r>
      <w:r>
        <w:rPr>
          <w:b/>
          <w:sz w:val="24"/>
          <w:u w:val="single"/>
          <w:lang w:val="en-GB"/>
        </w:rPr>
        <w:t>MANAGEMENT FUNCTIONS</w:t>
      </w:r>
    </w:p>
    <w:p w14:paraId="683DF905">
      <w:pPr>
        <w:pStyle w:val="9"/>
        <w:tabs>
          <w:tab w:val="left" w:pos="1134"/>
          <w:tab w:val="left" w:pos="3725"/>
        </w:tabs>
        <w:ind w:left="0" w:leftChars="0" w:firstLine="0" w:firstLineChars="0"/>
        <w:rPr>
          <w:rFonts w:hint="default" w:eastAsia="Batang"/>
          <w:sz w:val="24"/>
          <w:lang w:val="en-US" w:eastAsia="zh-CN"/>
        </w:rPr>
      </w:pPr>
      <w:r>
        <w:rPr>
          <w:sz w:val="24"/>
        </w:rPr>
        <w:t xml:space="preserve">1.1.2, 1.1.3, </w:t>
      </w:r>
      <w:r>
        <w:rPr>
          <w:rFonts w:hint="eastAsia"/>
          <w:sz w:val="24"/>
          <w:lang w:val="en-US" w:eastAsia="zh-CN"/>
        </w:rPr>
        <w:t>1.1.4</w:t>
      </w:r>
    </w:p>
    <w:p w14:paraId="155EDF0A">
      <w:pPr>
        <w:pStyle w:val="9"/>
        <w:tabs>
          <w:tab w:val="left" w:pos="1134"/>
          <w:tab w:val="left" w:pos="3725"/>
        </w:tabs>
        <w:ind w:left="0" w:leftChars="0" w:firstLine="0" w:firstLineChars="0"/>
        <w:rPr>
          <w:sz w:val="24"/>
          <w:lang w:val="en-US"/>
        </w:rPr>
      </w:pPr>
      <w:r>
        <w:rPr>
          <w:sz w:val="24"/>
          <w:lang w:val="en-US"/>
        </w:rPr>
        <w:t>1.2.1,</w:t>
      </w:r>
      <w:r>
        <w:rPr>
          <w:rFonts w:hint="eastAsia"/>
          <w:sz w:val="24"/>
          <w:lang w:val="en-US"/>
        </w:rPr>
        <w:t xml:space="preserve"> </w:t>
      </w:r>
      <w:r>
        <w:rPr>
          <w:sz w:val="24"/>
          <w:lang w:val="en-US"/>
        </w:rPr>
        <w:t>1.2.2,</w:t>
      </w:r>
      <w:r>
        <w:rPr>
          <w:rFonts w:hint="eastAsia"/>
          <w:sz w:val="24"/>
          <w:lang w:val="en-US"/>
        </w:rPr>
        <w:t xml:space="preserve"> </w:t>
      </w:r>
      <w:r>
        <w:rPr>
          <w:sz w:val="24"/>
          <w:lang w:val="en-US"/>
        </w:rPr>
        <w:t>1.2.3</w:t>
      </w:r>
      <w:r>
        <w:rPr>
          <w:rFonts w:hint="eastAsia"/>
          <w:sz w:val="24"/>
          <w:lang w:val="en-US"/>
        </w:rPr>
        <w:t>(f)(g</w:t>
      </w:r>
      <w:r>
        <w:rPr>
          <w:sz w:val="24"/>
          <w:lang w:val="en-US"/>
        </w:rPr>
        <w:t>)</w:t>
      </w:r>
      <w:r>
        <w:rPr>
          <w:rFonts w:hint="eastAsia"/>
          <w:sz w:val="24"/>
          <w:lang w:val="en-US" w:eastAsia="zh-CN"/>
        </w:rPr>
        <w:t>(i)</w:t>
      </w:r>
      <w:r>
        <w:rPr>
          <w:sz w:val="24"/>
          <w:lang w:val="en-US"/>
        </w:rPr>
        <w:t>,</w:t>
      </w:r>
      <w:r>
        <w:rPr>
          <w:rFonts w:hint="eastAsia"/>
          <w:sz w:val="24"/>
          <w:lang w:val="en-US"/>
        </w:rPr>
        <w:t xml:space="preserve"> </w:t>
      </w:r>
      <w:r>
        <w:rPr>
          <w:sz w:val="24"/>
          <w:lang w:val="en-US"/>
        </w:rPr>
        <w:t>1.2.4</w:t>
      </w:r>
    </w:p>
    <w:p w14:paraId="54005E5A">
      <w:pPr>
        <w:pStyle w:val="9"/>
        <w:tabs>
          <w:tab w:val="left" w:pos="1134"/>
          <w:tab w:val="left" w:pos="3725"/>
        </w:tabs>
        <w:ind w:left="0" w:leftChars="0" w:firstLine="0" w:firstLineChars="0"/>
        <w:rPr>
          <w:sz w:val="24"/>
          <w:lang w:val="en-US"/>
        </w:rPr>
      </w:pPr>
      <w:r>
        <w:rPr>
          <w:sz w:val="24"/>
          <w:lang w:val="en-US"/>
        </w:rPr>
        <w:t>1.3.1</w:t>
      </w:r>
      <w:r>
        <w:rPr>
          <w:rFonts w:hint="eastAsia"/>
          <w:sz w:val="24"/>
          <w:lang w:val="en-US"/>
        </w:rPr>
        <w:t>,</w:t>
      </w:r>
      <w:r>
        <w:rPr>
          <w:sz w:val="24"/>
          <w:lang w:val="en-US"/>
        </w:rPr>
        <w:t xml:space="preserve"> </w:t>
      </w:r>
      <w:r>
        <w:rPr>
          <w:rFonts w:hint="eastAsia"/>
          <w:sz w:val="24"/>
          <w:lang w:val="en-US" w:eastAsia="zh-CN"/>
        </w:rPr>
        <w:t xml:space="preserve">1.3.2, 1.3.3, </w:t>
      </w:r>
      <w:r>
        <w:rPr>
          <w:sz w:val="24"/>
          <w:lang w:val="en-US"/>
        </w:rPr>
        <w:t>1.3.4,</w:t>
      </w:r>
      <w:r>
        <w:rPr>
          <w:rFonts w:hint="eastAsia"/>
          <w:sz w:val="24"/>
          <w:lang w:val="en-US"/>
        </w:rPr>
        <w:t xml:space="preserve"> </w:t>
      </w:r>
      <w:r>
        <w:rPr>
          <w:rFonts w:hint="eastAsia"/>
          <w:sz w:val="24"/>
          <w:lang w:val="en-US" w:eastAsia="zh-CN"/>
        </w:rPr>
        <w:t xml:space="preserve">1.3.8, </w:t>
      </w:r>
      <w:r>
        <w:rPr>
          <w:sz w:val="24"/>
          <w:lang w:val="en-US"/>
        </w:rPr>
        <w:t>1.3.9</w:t>
      </w:r>
    </w:p>
    <w:p w14:paraId="4C2E158C">
      <w:pPr>
        <w:pStyle w:val="9"/>
        <w:tabs>
          <w:tab w:val="left" w:pos="1134"/>
          <w:tab w:val="left" w:pos="3828"/>
        </w:tabs>
        <w:ind w:left="0"/>
        <w:rPr>
          <w:sz w:val="24"/>
        </w:rPr>
      </w:pPr>
    </w:p>
    <w:p w14:paraId="1182F519">
      <w:pPr>
        <w:tabs>
          <w:tab w:val="left" w:pos="1260"/>
          <w:tab w:val="left" w:pos="4320"/>
        </w:tabs>
        <w:rPr>
          <w:b/>
          <w:sz w:val="24"/>
          <w:u w:val="single"/>
          <w:lang w:val="en-GB"/>
        </w:rPr>
      </w:pPr>
      <w:r>
        <w:rPr>
          <w:b/>
          <w:sz w:val="24"/>
          <w:u w:val="single"/>
          <w:lang w:val="en-GB"/>
        </w:rPr>
        <w:t xml:space="preserve">Section </w:t>
      </w:r>
      <w:r>
        <w:rPr>
          <w:rFonts w:hint="eastAsia"/>
          <w:b/>
          <w:sz w:val="24"/>
          <w:u w:val="single"/>
          <w:lang w:val="en-US" w:eastAsia="zh-CN"/>
        </w:rPr>
        <w:t>3</w:t>
      </w:r>
      <w:r>
        <w:rPr>
          <w:b/>
          <w:sz w:val="24"/>
          <w:u w:val="single"/>
          <w:lang w:val="en-GB"/>
        </w:rPr>
        <w:t xml:space="preserve">  </w:t>
      </w:r>
      <w:r>
        <w:rPr>
          <w:rFonts w:hint="eastAsia"/>
          <w:b/>
          <w:sz w:val="24"/>
          <w:u w:val="single"/>
          <w:lang w:val="en-US" w:eastAsia="zh-CN"/>
        </w:rPr>
        <w:t>RAMP SERVICE (CARGO AND MAIL)</w:t>
      </w:r>
    </w:p>
    <w:p w14:paraId="74F0BA6F">
      <w:pPr>
        <w:pStyle w:val="13"/>
        <w:tabs>
          <w:tab w:val="left" w:pos="3830"/>
          <w:tab w:val="clear" w:pos="3828"/>
        </w:tabs>
        <w:ind w:left="0" w:firstLine="0"/>
        <w:rPr>
          <w:rFonts w:hint="default"/>
          <w:b/>
          <w:sz w:val="24"/>
          <w:u w:val="single"/>
          <w:lang w:val="en-US"/>
        </w:rPr>
      </w:pPr>
      <w:r>
        <w:rPr>
          <w:rFonts w:hint="eastAsia"/>
          <w:lang w:val="en-US" w:eastAsia="zh-CN"/>
        </w:rPr>
        <w:t>3</w:t>
      </w:r>
      <w:r>
        <w:rPr>
          <w:lang w:val="en-US"/>
        </w:rPr>
        <w:t>.</w:t>
      </w:r>
      <w:r>
        <w:rPr>
          <w:rFonts w:hint="eastAsia"/>
          <w:lang w:val="en-US" w:eastAsia="zh-CN"/>
        </w:rPr>
        <w:t>6</w:t>
      </w:r>
      <w:r>
        <w:rPr>
          <w:lang w:val="en-US"/>
        </w:rPr>
        <w:t>.</w:t>
      </w:r>
      <w:r>
        <w:rPr>
          <w:rFonts w:hint="eastAsia"/>
          <w:lang w:val="en-US" w:eastAsia="zh-CN"/>
        </w:rPr>
        <w:t>3, 3.6.5 (a)(b)(c)(2)(3)(4)(5)(6), 3.6.6, 3.6.9</w:t>
      </w:r>
    </w:p>
    <w:p w14:paraId="5836BFD9">
      <w:pPr>
        <w:tabs>
          <w:tab w:val="left" w:pos="1260"/>
          <w:tab w:val="left" w:pos="4320"/>
        </w:tabs>
        <w:rPr>
          <w:b/>
          <w:sz w:val="24"/>
          <w:u w:val="single"/>
          <w:lang w:val="en-GB"/>
        </w:rPr>
      </w:pPr>
    </w:p>
    <w:p w14:paraId="50D2D6B0">
      <w:pPr>
        <w:tabs>
          <w:tab w:val="left" w:pos="1260"/>
          <w:tab w:val="left" w:pos="4320"/>
        </w:tabs>
        <w:rPr>
          <w:b/>
          <w:sz w:val="24"/>
          <w:u w:val="single"/>
          <w:lang w:val="en-GB"/>
        </w:rPr>
      </w:pPr>
      <w:r>
        <w:rPr>
          <w:b/>
          <w:sz w:val="24"/>
          <w:u w:val="single"/>
          <w:lang w:val="en-GB"/>
        </w:rPr>
        <w:t>Section 4  LOAD CONTROL AND FLIGHT OPERATIONS</w:t>
      </w:r>
    </w:p>
    <w:p w14:paraId="01CFE6E2">
      <w:pPr>
        <w:pStyle w:val="13"/>
        <w:tabs>
          <w:tab w:val="left" w:pos="3830"/>
          <w:tab w:val="clear" w:pos="3828"/>
        </w:tabs>
        <w:ind w:left="0" w:firstLine="0"/>
        <w:rPr>
          <w:rFonts w:hint="default" w:eastAsia="Batang"/>
          <w:lang w:val="en-US" w:eastAsia="zh-CN"/>
        </w:rPr>
      </w:pPr>
      <w:r>
        <w:rPr>
          <w:rFonts w:hint="eastAsia"/>
          <w:lang w:val="en-US" w:eastAsia="zh-CN"/>
        </w:rPr>
        <w:t>4.1.2</w:t>
      </w:r>
    </w:p>
    <w:p w14:paraId="623E9654">
      <w:pPr>
        <w:pStyle w:val="13"/>
        <w:tabs>
          <w:tab w:val="left" w:pos="3830"/>
          <w:tab w:val="clear" w:pos="3828"/>
        </w:tabs>
        <w:ind w:left="0" w:firstLine="0"/>
        <w:rPr>
          <w:lang w:val="en-US"/>
        </w:rPr>
      </w:pPr>
      <w:r>
        <w:rPr>
          <w:lang w:val="en-US"/>
        </w:rPr>
        <w:t xml:space="preserve">4.2.2 </w:t>
      </w:r>
    </w:p>
    <w:p w14:paraId="08A81EE8">
      <w:pPr>
        <w:pStyle w:val="13"/>
        <w:ind w:left="0" w:firstLine="0"/>
        <w:rPr>
          <w:lang w:val="en-US"/>
        </w:rPr>
      </w:pPr>
    </w:p>
    <w:p w14:paraId="424581D4">
      <w:pPr>
        <w:tabs>
          <w:tab w:val="left" w:pos="1260"/>
          <w:tab w:val="left" w:pos="4320"/>
        </w:tabs>
        <w:rPr>
          <w:b/>
          <w:sz w:val="24"/>
          <w:u w:val="single"/>
          <w:lang w:val="en-GB"/>
        </w:rPr>
      </w:pPr>
      <w:r>
        <w:rPr>
          <w:b/>
          <w:sz w:val="24"/>
          <w:u w:val="single"/>
          <w:lang w:val="en-GB"/>
        </w:rPr>
        <w:t xml:space="preserve">Section 5  </w:t>
      </w:r>
      <w:r>
        <w:rPr>
          <w:rFonts w:hint="eastAsia"/>
          <w:b/>
          <w:sz w:val="24"/>
          <w:u w:val="single"/>
        </w:rPr>
        <w:t>CARGO AND MAIL WAREHOUSE SERVICES</w:t>
      </w:r>
    </w:p>
    <w:p w14:paraId="6ED54CB9">
      <w:pPr>
        <w:pStyle w:val="13"/>
        <w:ind w:left="0" w:firstLine="0"/>
      </w:pPr>
      <w:r>
        <w:t>5.1.1 , 5.1.2, 5.1.3</w:t>
      </w:r>
    </w:p>
    <w:p w14:paraId="52A4A3BA">
      <w:pPr>
        <w:pStyle w:val="13"/>
        <w:ind w:left="0" w:firstLine="0"/>
      </w:pPr>
      <w:r>
        <w:t>5.2.1</w:t>
      </w:r>
    </w:p>
    <w:p w14:paraId="07214B6A">
      <w:pPr>
        <w:pStyle w:val="8"/>
        <w:spacing w:before="9"/>
        <w:ind w:left="5280" w:hanging="5280" w:hangingChars="2200"/>
        <w:rPr>
          <w:rFonts w:hint="default" w:ascii="Times New Roman" w:hAnsi="Times New Roman"/>
          <w:sz w:val="24"/>
          <w:lang w:val="en-US" w:eastAsia="zh-CN"/>
        </w:rPr>
      </w:pPr>
      <w:r>
        <w:rPr>
          <w:rFonts w:ascii="Times New Roman" w:hAnsi="Times New Roman"/>
          <w:sz w:val="24"/>
          <w:lang w:eastAsia="zh-CN"/>
        </w:rPr>
        <w:t>5.3.1, 5.3.2, 5.3.3(a) (1</w:t>
      </w:r>
      <w:r>
        <w:rPr>
          <w:rFonts w:hint="eastAsia" w:ascii="Times New Roman" w:hAnsi="Times New Roman"/>
          <w:sz w:val="24"/>
          <w:lang w:eastAsia="zh-CN"/>
        </w:rPr>
        <w:t>)(2</w:t>
      </w:r>
      <w:r>
        <w:rPr>
          <w:rFonts w:ascii="Times New Roman" w:hAnsi="Times New Roman"/>
          <w:sz w:val="24"/>
          <w:lang w:eastAsia="zh-CN"/>
        </w:rPr>
        <w:t>)</w:t>
      </w:r>
      <w:r>
        <w:rPr>
          <w:rFonts w:hint="eastAsia" w:ascii="Times New Roman" w:hAnsi="Times New Roman"/>
          <w:sz w:val="24"/>
          <w:lang w:val="en-US" w:eastAsia="zh-CN"/>
        </w:rPr>
        <w:t>, 5.3.4</w:t>
      </w:r>
    </w:p>
    <w:p w14:paraId="6AE78B79">
      <w:pPr>
        <w:pStyle w:val="8"/>
        <w:tabs>
          <w:tab w:val="left" w:pos="402"/>
        </w:tabs>
        <w:ind w:left="5276" w:leftChars="-2" w:right="-136" w:rightChars="-68" w:hanging="5280" w:hangingChars="2200"/>
        <w:rPr>
          <w:rFonts w:ascii="Times New Roman" w:hAnsi="Times New Roman"/>
          <w:sz w:val="24"/>
          <w:lang w:eastAsia="zh-CN"/>
        </w:rPr>
      </w:pPr>
      <w:r>
        <w:rPr>
          <w:rFonts w:ascii="Times New Roman" w:hAnsi="Times New Roman"/>
          <w:sz w:val="24"/>
          <w:lang w:eastAsia="zh-CN"/>
        </w:rPr>
        <w:t>5.4.1, 5.4.2, 5.4.3, 5.4.4, 5.4.5, 5.4.6, 5.4.7</w:t>
      </w:r>
    </w:p>
    <w:p w14:paraId="64965F5E">
      <w:pPr>
        <w:pStyle w:val="8"/>
        <w:tabs>
          <w:tab w:val="left" w:pos="400"/>
        </w:tabs>
        <w:spacing w:line="252" w:lineRule="auto"/>
        <w:ind w:left="0" w:leftChars="0" w:right="64" w:firstLine="0" w:firstLineChars="0"/>
        <w:rPr>
          <w:rFonts w:ascii="Times New Roman" w:hAnsi="Times New Roman"/>
          <w:sz w:val="24"/>
          <w:lang w:eastAsia="zh-CN"/>
        </w:rPr>
      </w:pPr>
      <w:r>
        <w:rPr>
          <w:rFonts w:ascii="Times New Roman" w:hAnsi="Times New Roman"/>
          <w:sz w:val="24"/>
          <w:lang w:eastAsia="zh-CN"/>
        </w:rPr>
        <w:t>5.5.1, 5.5.2,</w:t>
      </w:r>
      <w:r>
        <w:rPr>
          <w:rFonts w:hint="eastAsia" w:ascii="Times New Roman" w:hAnsi="Times New Roman"/>
          <w:sz w:val="24"/>
          <w:lang w:val="en-US" w:eastAsia="zh-CN"/>
        </w:rPr>
        <w:t xml:space="preserve"> 5.5.3,</w:t>
      </w:r>
      <w:r>
        <w:rPr>
          <w:rFonts w:ascii="Times New Roman" w:hAnsi="Times New Roman"/>
          <w:sz w:val="24"/>
          <w:lang w:eastAsia="zh-CN"/>
        </w:rPr>
        <w:t xml:space="preserve"> 5.5.4</w:t>
      </w:r>
    </w:p>
    <w:p w14:paraId="5308A177">
      <w:pPr>
        <w:pStyle w:val="8"/>
        <w:tabs>
          <w:tab w:val="left" w:pos="400"/>
        </w:tabs>
        <w:spacing w:line="252" w:lineRule="auto"/>
        <w:ind w:left="0" w:leftChars="0" w:right="64" w:firstLine="0" w:firstLineChars="0"/>
        <w:rPr>
          <w:rFonts w:ascii="Times New Roman" w:hAnsi="Times New Roman"/>
          <w:sz w:val="24"/>
          <w:lang w:eastAsia="zh-CN"/>
        </w:rPr>
      </w:pPr>
      <w:r>
        <w:rPr>
          <w:rFonts w:hint="eastAsia" w:ascii="Times New Roman" w:hAnsi="Times New Roman"/>
          <w:sz w:val="24"/>
          <w:lang w:eastAsia="zh-CN"/>
        </w:rPr>
        <w:t>5.6.1, 5.6.2,</w:t>
      </w:r>
      <w:r>
        <w:rPr>
          <w:rFonts w:hint="eastAsia" w:ascii="Times New Roman" w:hAnsi="Times New Roman"/>
          <w:sz w:val="24"/>
          <w:lang w:val="en-US" w:eastAsia="zh-CN"/>
        </w:rPr>
        <w:t xml:space="preserve"> 5.6.3</w:t>
      </w:r>
      <w:r>
        <w:rPr>
          <w:rFonts w:hint="eastAsia" w:ascii="Times New Roman" w:hAnsi="Times New Roman"/>
          <w:sz w:val="24"/>
          <w:lang w:eastAsia="zh-CN"/>
        </w:rPr>
        <w:t>, 5.6.4, 5.6.5, 5.6.6</w:t>
      </w:r>
    </w:p>
    <w:p w14:paraId="5573039B">
      <w:pPr>
        <w:pStyle w:val="8"/>
        <w:tabs>
          <w:tab w:val="left" w:pos="400"/>
        </w:tabs>
        <w:spacing w:line="252" w:lineRule="auto"/>
        <w:ind w:left="0" w:leftChars="0" w:right="64" w:firstLine="0" w:firstLineChars="0"/>
        <w:rPr>
          <w:rFonts w:ascii="Times New Roman" w:hAnsi="Times New Roman"/>
          <w:sz w:val="24"/>
          <w:lang w:eastAsia="zh-CN"/>
        </w:rPr>
      </w:pPr>
      <w:r>
        <w:rPr>
          <w:rFonts w:hint="eastAsia" w:ascii="Times New Roman" w:hAnsi="Times New Roman"/>
          <w:sz w:val="24"/>
          <w:lang w:eastAsia="zh-CN"/>
        </w:rPr>
        <w:t>5.7.1, 5.7.2, 5.7.3, 5.7.4, 5.7.5</w:t>
      </w:r>
    </w:p>
    <w:p w14:paraId="62DCD00C">
      <w:pPr>
        <w:tabs>
          <w:tab w:val="left" w:pos="1260"/>
          <w:tab w:val="left" w:pos="4320"/>
        </w:tabs>
        <w:rPr>
          <w:b/>
          <w:sz w:val="24"/>
        </w:rPr>
      </w:pPr>
    </w:p>
    <w:p w14:paraId="3C74B2D3">
      <w:pPr>
        <w:tabs>
          <w:tab w:val="left" w:pos="1260"/>
          <w:tab w:val="left" w:pos="4320"/>
        </w:tabs>
        <w:spacing w:before="0" w:after="0"/>
        <w:ind w:left="0" w:firstLine="0" w:firstLineChars="0"/>
        <w:rPr>
          <w:rFonts w:hint="default"/>
          <w:sz w:val="24"/>
          <w:lang w:val="en-US" w:eastAsia="zh-CN"/>
        </w:rPr>
      </w:pPr>
      <w:r>
        <w:rPr>
          <w:b/>
          <w:sz w:val="24"/>
          <w:u w:val="single"/>
        </w:rPr>
        <w:t>Section 6  SUPPORT SERVICES</w:t>
      </w:r>
    </w:p>
    <w:p w14:paraId="12EAD673">
      <w:pPr>
        <w:tabs>
          <w:tab w:val="left" w:pos="1134"/>
          <w:tab w:val="left" w:pos="3828"/>
        </w:tabs>
        <w:spacing w:before="20" w:after="20"/>
        <w:ind w:left="5280" w:hanging="5280" w:hangingChars="2200"/>
        <w:rPr>
          <w:rFonts w:hint="default"/>
          <w:sz w:val="24"/>
          <w:lang w:val="en-US" w:eastAsia="zh-CN"/>
        </w:rPr>
      </w:pPr>
      <w:r>
        <w:rPr>
          <w:rFonts w:hint="eastAsia"/>
          <w:sz w:val="24"/>
          <w:lang w:val="en-US" w:eastAsia="zh-CN"/>
        </w:rPr>
        <w:t>6.1.1(a)</w:t>
      </w:r>
    </w:p>
    <w:p w14:paraId="5FADB6D7">
      <w:pPr>
        <w:tabs>
          <w:tab w:val="left" w:pos="1134"/>
          <w:tab w:val="left" w:pos="3828"/>
        </w:tabs>
        <w:spacing w:before="20" w:after="20"/>
        <w:ind w:left="5280" w:hanging="5280" w:hangingChars="2200"/>
        <w:rPr>
          <w:sz w:val="24"/>
        </w:rPr>
      </w:pPr>
      <w:r>
        <w:rPr>
          <w:rFonts w:hint="eastAsia"/>
          <w:sz w:val="24"/>
        </w:rPr>
        <w:t>6.2.1(a)</w:t>
      </w:r>
      <w:r>
        <w:rPr>
          <w:rFonts w:hint="eastAsia"/>
          <w:sz w:val="24"/>
          <w:lang w:val="en-US" w:eastAsia="zh-CN"/>
        </w:rPr>
        <w:t>(c)</w:t>
      </w:r>
      <w:r>
        <w:rPr>
          <w:rFonts w:hint="eastAsia"/>
          <w:sz w:val="24"/>
        </w:rPr>
        <w:t>(1)(2),6.2.2</w:t>
      </w:r>
      <w:r>
        <w:rPr>
          <w:sz w:val="24"/>
        </w:rPr>
        <w:t>(a)</w:t>
      </w:r>
      <w:r>
        <w:rPr>
          <w:rFonts w:hint="eastAsia"/>
          <w:sz w:val="24"/>
        </w:rPr>
        <w:t>(b)(8)(9)(10)</w:t>
      </w:r>
    </w:p>
    <w:p w14:paraId="1CDB2D2A">
      <w:pPr>
        <w:tabs>
          <w:tab w:val="left" w:pos="1134"/>
          <w:tab w:val="left" w:pos="3828"/>
        </w:tabs>
        <w:spacing w:before="20" w:after="20"/>
        <w:ind w:left="5280" w:hanging="5280" w:hangingChars="2200"/>
        <w:rPr>
          <w:sz w:val="24"/>
          <w:lang w:val="en-GB"/>
        </w:rPr>
      </w:pPr>
      <w:r>
        <w:rPr>
          <w:sz w:val="24"/>
          <w:lang w:val="en-GB"/>
        </w:rPr>
        <w:t>6.3.1, 6.3.2, 6.3.3,</w:t>
      </w:r>
      <w:r>
        <w:rPr>
          <w:rFonts w:hint="eastAsia"/>
          <w:sz w:val="24"/>
          <w:lang w:val="en-US" w:eastAsia="zh-CN"/>
        </w:rPr>
        <w:t xml:space="preserve"> 6.3.4,</w:t>
      </w:r>
      <w:r>
        <w:rPr>
          <w:sz w:val="24"/>
          <w:lang w:val="en-GB"/>
        </w:rPr>
        <w:t xml:space="preserve"> 6.3.5</w:t>
      </w:r>
    </w:p>
    <w:p w14:paraId="2B231C53">
      <w:pPr>
        <w:tabs>
          <w:tab w:val="left" w:pos="1134"/>
          <w:tab w:val="left" w:pos="3828"/>
        </w:tabs>
        <w:spacing w:before="20" w:after="20"/>
        <w:ind w:left="5280" w:hanging="5280" w:hangingChars="2200"/>
        <w:rPr>
          <w:rFonts w:hint="default" w:eastAsia="Batang"/>
          <w:lang w:val="en-US" w:eastAsia="zh-CN"/>
        </w:rPr>
      </w:pPr>
      <w:r>
        <w:rPr>
          <w:rFonts w:hint="eastAsia"/>
          <w:sz w:val="24"/>
          <w:lang w:val="en-US" w:eastAsia="zh-CN"/>
        </w:rPr>
        <w:t>6.6.1(a)(b)(3)(4)(5)(6)(i)(ii)(iii)</w:t>
      </w:r>
    </w:p>
    <w:p w14:paraId="5B10E906">
      <w:pPr>
        <w:pStyle w:val="10"/>
        <w:ind w:left="0" w:right="-426" w:firstLine="0"/>
        <w:rPr>
          <w:sz w:val="24"/>
        </w:rPr>
      </w:pPr>
      <w:r>
        <w:rPr>
          <w:sz w:val="24"/>
        </w:rPr>
        <w:tab/>
      </w:r>
      <w:r>
        <w:rPr>
          <w:sz w:val="24"/>
        </w:rPr>
        <w:tab/>
      </w:r>
      <w:r>
        <w:rPr>
          <w:sz w:val="24"/>
        </w:rPr>
        <w:tab/>
      </w:r>
      <w:r>
        <w:rPr>
          <w:sz w:val="24"/>
        </w:rPr>
        <w:tab/>
      </w:r>
      <w:r>
        <w:rPr>
          <w:sz w:val="24"/>
        </w:rPr>
        <w:tab/>
      </w:r>
      <w:r>
        <w:rPr>
          <w:sz w:val="24"/>
        </w:rPr>
        <w:tab/>
      </w:r>
    </w:p>
    <w:p w14:paraId="4F97865F">
      <w:pPr>
        <w:pStyle w:val="5"/>
        <w:ind w:left="0" w:firstLine="0"/>
      </w:pPr>
      <w:r>
        <w:t>Section 7  SECURITY</w:t>
      </w:r>
    </w:p>
    <w:p w14:paraId="3199EF44">
      <w:pPr>
        <w:tabs>
          <w:tab w:val="left" w:pos="1040"/>
          <w:tab w:val="left" w:pos="3828"/>
        </w:tabs>
        <w:spacing w:before="20" w:after="20"/>
        <w:rPr>
          <w:lang w:val="en-GB"/>
        </w:rPr>
      </w:pPr>
      <w:r>
        <w:rPr>
          <w:sz w:val="24"/>
          <w:lang w:val="en-GB"/>
        </w:rPr>
        <w:t>7.2.1</w:t>
      </w:r>
    </w:p>
    <w:p w14:paraId="55FB8E82">
      <w:pPr>
        <w:rPr>
          <w:sz w:val="24"/>
          <w:lang w:val="en-GB"/>
        </w:rPr>
      </w:pPr>
    </w:p>
    <w:bookmarkEnd w:id="0"/>
    <w:bookmarkEnd w:id="1"/>
    <w:p w14:paraId="68AC13DF">
      <w:pPr>
        <w:pStyle w:val="15"/>
        <w:widowControl/>
        <w:overflowPunct w:val="0"/>
        <w:autoSpaceDE w:val="0"/>
        <w:autoSpaceDN w:val="0"/>
        <w:adjustRightInd w:val="0"/>
        <w:spacing w:before="0" w:beforeLines="0" w:beforeAutospacing="0" w:after="0" w:afterLines="0" w:afterAutospacing="0"/>
        <w:ind w:left="0" w:right="0"/>
        <w:jc w:val="center"/>
        <w:textAlignment w:val="baseline"/>
        <w:rPr>
          <w:rFonts w:hint="default" w:ascii="Arial" w:hAnsi="Arial" w:eastAsia="宋体" w:cs="Arial"/>
          <w:b/>
          <w:bCs w:val="0"/>
          <w:color w:val="000000"/>
          <w:kern w:val="2"/>
          <w:sz w:val="44"/>
          <w:szCs w:val="44"/>
          <w:vertAlign w:val="baseline"/>
        </w:rPr>
      </w:pPr>
    </w:p>
    <w:p w14:paraId="0D3E4D37">
      <w:pPr>
        <w:pStyle w:val="14"/>
        <w:keepNext w:val="0"/>
        <w:keepLines w:val="0"/>
        <w:widowControl w:val="0"/>
        <w:suppressLineNumbers w:val="0"/>
        <w:spacing w:before="0" w:beforeLines="0" w:beforeAutospacing="0" w:after="0" w:afterLines="0" w:afterAutospacing="0"/>
        <w:ind w:left="0" w:right="0"/>
        <w:jc w:val="center"/>
        <w:rPr>
          <w:rFonts w:hint="default" w:ascii="Arial" w:hAnsi="Arial" w:eastAsia="宋体" w:cs="Arial"/>
          <w:b/>
          <w:bCs w:val="0"/>
          <w:color w:val="000000"/>
          <w:kern w:val="2"/>
          <w:sz w:val="44"/>
          <w:szCs w:val="44"/>
        </w:rPr>
      </w:pPr>
      <w:r>
        <w:rPr>
          <w:rFonts w:hint="default" w:ascii="Arial" w:hAnsi="Arial" w:eastAsia="宋体" w:cs="Arial"/>
          <w:b/>
          <w:bCs w:val="0"/>
          <w:color w:val="000000"/>
          <w:kern w:val="2"/>
          <w:sz w:val="44"/>
          <w:szCs w:val="44"/>
          <w:lang w:val="en-US" w:eastAsia="zh-CN" w:bidi="ar"/>
        </w:rPr>
        <w:t xml:space="preserve">CARGO HANDLING </w:t>
      </w:r>
    </w:p>
    <w:p w14:paraId="2EEC24AE">
      <w:pPr>
        <w:pStyle w:val="14"/>
        <w:keepNext w:val="0"/>
        <w:keepLines w:val="0"/>
        <w:widowControl w:val="0"/>
        <w:suppressLineNumbers w:val="0"/>
        <w:spacing w:before="0" w:beforeLines="0" w:beforeAutospacing="0" w:after="0" w:afterLines="0" w:afterAutospacing="0"/>
        <w:ind w:left="0" w:right="0"/>
        <w:jc w:val="center"/>
        <w:rPr>
          <w:rFonts w:hint="default" w:ascii="Arial" w:hAnsi="Arial" w:eastAsia="宋体" w:cs="Arial"/>
          <w:b/>
          <w:bCs w:val="0"/>
          <w:color w:val="000000"/>
          <w:kern w:val="2"/>
          <w:sz w:val="44"/>
          <w:szCs w:val="44"/>
        </w:rPr>
      </w:pPr>
      <w:r>
        <w:rPr>
          <w:rFonts w:hint="default" w:ascii="Arial" w:hAnsi="Arial" w:eastAsia="宋体" w:cs="Arial"/>
          <w:b/>
          <w:bCs w:val="0"/>
          <w:color w:val="000000"/>
          <w:kern w:val="2"/>
          <w:sz w:val="44"/>
          <w:szCs w:val="44"/>
          <w:lang w:val="en-US" w:eastAsia="zh-CN" w:bidi="ar"/>
        </w:rPr>
        <w:t xml:space="preserve"> SERVICE LEVEL AGREEMENT</w:t>
      </w:r>
    </w:p>
    <w:p w14:paraId="5E88EFA1">
      <w:pPr>
        <w:pStyle w:val="14"/>
        <w:keepNext w:val="0"/>
        <w:keepLines w:val="0"/>
        <w:widowControl w:val="0"/>
        <w:suppressLineNumbers w:val="0"/>
        <w:spacing w:before="0" w:beforeLines="0" w:beforeAutospacing="0" w:after="0" w:afterLines="0" w:afterAutospacing="0"/>
        <w:ind w:left="0" w:right="0"/>
        <w:jc w:val="center"/>
        <w:rPr>
          <w:rFonts w:hint="default" w:ascii="Arial" w:hAnsi="Arial" w:eastAsia="宋体" w:cs="Arial"/>
          <w:b w:val="0"/>
          <w:color w:val="000000"/>
          <w:kern w:val="2"/>
          <w:sz w:val="36"/>
          <w:szCs w:val="36"/>
        </w:rPr>
      </w:pPr>
      <w:r>
        <w:rPr>
          <w:rFonts w:hint="default" w:ascii="Arial" w:hAnsi="Arial" w:eastAsia="宋体" w:cs="Arial"/>
          <w:b w:val="0"/>
          <w:color w:val="000000"/>
          <w:kern w:val="2"/>
          <w:sz w:val="36"/>
          <w:szCs w:val="36"/>
          <w:lang w:val="en-US" w:eastAsia="zh-CN" w:bidi="ar"/>
        </w:rPr>
        <w:t xml:space="preserve"> </w:t>
      </w:r>
    </w:p>
    <w:p w14:paraId="7718C673">
      <w:pPr>
        <w:pStyle w:val="14"/>
        <w:keepNext w:val="0"/>
        <w:keepLines w:val="0"/>
        <w:widowControl w:val="0"/>
        <w:suppressLineNumbers w:val="0"/>
        <w:spacing w:before="0" w:beforeLines="0" w:beforeAutospacing="0" w:after="0" w:afterLines="0" w:afterAutospacing="0"/>
        <w:ind w:left="0" w:right="0"/>
        <w:jc w:val="center"/>
        <w:rPr>
          <w:rFonts w:hint="default" w:ascii="Arial" w:hAnsi="Arial" w:eastAsia="宋体" w:cs="Arial"/>
          <w:b w:val="0"/>
          <w:color w:val="000000"/>
          <w:kern w:val="2"/>
          <w:sz w:val="24"/>
          <w:szCs w:val="24"/>
        </w:rPr>
      </w:pPr>
      <w:r>
        <w:rPr>
          <w:rFonts w:hint="default" w:ascii="Arial" w:hAnsi="Arial" w:eastAsia="宋体" w:cs="Arial"/>
          <w:b w:val="0"/>
          <w:color w:val="000000"/>
          <w:kern w:val="2"/>
          <w:sz w:val="24"/>
          <w:szCs w:val="24"/>
          <w:lang w:val="en-US" w:eastAsia="zh-CN" w:bidi="ar"/>
        </w:rPr>
        <w:t>(hereinafter called “SLA”)</w:t>
      </w:r>
    </w:p>
    <w:p w14:paraId="48F6CF8A">
      <w:pPr>
        <w:pStyle w:val="14"/>
        <w:keepNext w:val="0"/>
        <w:keepLines w:val="0"/>
        <w:widowControl w:val="0"/>
        <w:suppressLineNumbers w:val="0"/>
        <w:spacing w:before="0" w:beforeLines="0" w:beforeAutospacing="0" w:after="0" w:afterLines="0" w:afterAutospacing="0"/>
        <w:ind w:left="0" w:right="0"/>
        <w:jc w:val="both"/>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 xml:space="preserve"> </w:t>
      </w:r>
    </w:p>
    <w:p w14:paraId="6C736BE9">
      <w:pPr>
        <w:pStyle w:val="14"/>
        <w:keepNext w:val="0"/>
        <w:keepLines w:val="0"/>
        <w:widowControl w:val="0"/>
        <w:suppressLineNumbers w:val="0"/>
        <w:spacing w:before="0" w:beforeLines="0" w:beforeAutospacing="0" w:after="0" w:afterLines="0" w:afterAutospacing="0"/>
        <w:ind w:left="0" w:right="0"/>
        <w:jc w:val="both"/>
        <w:rPr>
          <w:rFonts w:hint="default" w:ascii="Arial" w:hAnsi="Arial" w:eastAsia="宋体" w:cs="Arial"/>
          <w:b/>
          <w:bCs w:val="0"/>
          <w:color w:val="000000"/>
          <w:kern w:val="2"/>
          <w:sz w:val="21"/>
          <w:szCs w:val="21"/>
        </w:rPr>
      </w:pPr>
      <w:r>
        <w:rPr>
          <w:rFonts w:hint="default" w:ascii="Arial" w:hAnsi="Arial" w:eastAsia="宋体" w:cs="Arial"/>
          <w:b/>
          <w:bCs w:val="0"/>
          <w:color w:val="000000"/>
          <w:kern w:val="2"/>
          <w:sz w:val="21"/>
          <w:szCs w:val="21"/>
          <w:lang w:val="en-US" w:eastAsia="zh-CN" w:bidi="ar"/>
        </w:rPr>
        <w:t xml:space="preserve"> </w:t>
      </w:r>
    </w:p>
    <w:p w14:paraId="195297C7">
      <w:pPr>
        <w:pStyle w:val="14"/>
        <w:keepNext w:val="0"/>
        <w:keepLines w:val="0"/>
        <w:widowControl w:val="0"/>
        <w:suppressLineNumbers w:val="0"/>
        <w:spacing w:before="0" w:beforeLines="0" w:beforeAutospacing="0" w:after="0" w:afterLines="0" w:afterAutospacing="0"/>
        <w:ind w:left="0" w:right="0"/>
        <w:jc w:val="both"/>
        <w:rPr>
          <w:rFonts w:hint="default" w:ascii="Arial" w:hAnsi="Arial" w:eastAsia="宋体" w:cs="Arial"/>
          <w:b w:val="0"/>
          <w:color w:val="000000"/>
          <w:kern w:val="2"/>
          <w:sz w:val="21"/>
          <w:szCs w:val="21"/>
        </w:rPr>
      </w:pPr>
      <w:r>
        <w:rPr>
          <w:rFonts w:hint="default" w:ascii="Arial" w:hAnsi="Arial" w:eastAsia="宋体" w:cs="Arial"/>
          <w:b w:val="0"/>
          <w:color w:val="000000"/>
          <w:kern w:val="2"/>
          <w:sz w:val="21"/>
          <w:szCs w:val="21"/>
          <w:lang w:val="en-US" w:eastAsia="zh-CN" w:bidi="ar"/>
        </w:rPr>
        <w:t xml:space="preserve">STATION :     </w:t>
      </w:r>
      <w:r>
        <w:rPr>
          <w:rFonts w:hint="default" w:ascii="Arial" w:hAnsi="Arial" w:eastAsia="宋体" w:cs="Arial"/>
          <w:b w:val="0"/>
          <w:color w:val="000000"/>
          <w:kern w:val="2"/>
          <w:sz w:val="21"/>
          <w:szCs w:val="21"/>
          <w:highlight w:val="yellow"/>
          <w:lang w:val="en-US" w:eastAsia="zh-CN" w:bidi="ar"/>
        </w:rPr>
        <w:t>XXX</w:t>
      </w:r>
      <w:r>
        <w:rPr>
          <w:rFonts w:hint="default" w:ascii="Arial" w:hAnsi="Arial" w:eastAsia="宋体" w:cs="Arial"/>
          <w:b w:val="0"/>
          <w:color w:val="000000"/>
          <w:kern w:val="2"/>
          <w:sz w:val="21"/>
          <w:szCs w:val="21"/>
          <w:lang w:val="en-US" w:eastAsia="zh-CN" w:bidi="ar"/>
        </w:rPr>
        <w:t xml:space="preserve">             </w:t>
      </w:r>
    </w:p>
    <w:p w14:paraId="2CCE071D">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2D12952F">
      <w:pPr>
        <w:keepNext w:val="0"/>
        <w:keepLines w:val="0"/>
        <w:widowControl w:val="0"/>
        <w:suppressLineNumbers w:val="0"/>
        <w:spacing w:before="0" w:beforeAutospacing="0" w:after="0" w:afterAutospacing="0"/>
        <w:ind w:left="0" w:right="0"/>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Between</w:t>
      </w:r>
    </w:p>
    <w:p w14:paraId="1F56A528">
      <w:pPr>
        <w:keepNext w:val="0"/>
        <w:keepLines w:val="0"/>
        <w:widowControl w:val="0"/>
        <w:suppressLineNumbers w:val="0"/>
        <w:spacing w:before="0" w:beforeAutospacing="0" w:after="0" w:afterAutospacing="0"/>
        <w:ind w:left="0" w:right="0"/>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 xml:space="preserve"> </w:t>
      </w:r>
    </w:p>
    <w:p w14:paraId="7C9894B6">
      <w:pPr>
        <w:keepNext w:val="0"/>
        <w:keepLines w:val="0"/>
        <w:widowControl w:val="0"/>
        <w:suppressLineNumbers w:val="0"/>
        <w:spacing w:before="0" w:beforeAutospacing="0" w:after="0" w:afterAutospacing="0"/>
        <w:ind w:left="0" w:right="0"/>
        <w:jc w:val="both"/>
        <w:rPr>
          <w:rFonts w:hint="default" w:ascii="Arial" w:hAnsi="Arial" w:eastAsia="宋体" w:cs="Arial"/>
          <w:b/>
          <w:bCs/>
          <w:color w:val="auto"/>
          <w:kern w:val="0"/>
          <w:sz w:val="24"/>
          <w:szCs w:val="24"/>
          <w:lang w:eastAsia="zh-CN"/>
        </w:rPr>
      </w:pPr>
      <w:r>
        <w:rPr>
          <w:rFonts w:hint="default" w:ascii="Arial" w:hAnsi="Arial" w:eastAsia="宋体" w:cs="Arial"/>
          <w:bCs/>
          <w:color w:val="000000"/>
          <w:kern w:val="2"/>
          <w:sz w:val="21"/>
          <w:szCs w:val="21"/>
          <w:lang w:val="en-US" w:eastAsia="zh-CN" w:bidi="ar"/>
        </w:rPr>
        <w:t xml:space="preserve">CARRIER : </w:t>
      </w:r>
      <w:r>
        <w:rPr>
          <w:rFonts w:hint="default" w:ascii="Arial" w:hAnsi="Arial" w:eastAsia="宋体" w:cs="Arial"/>
          <w:b/>
          <w:bCs/>
          <w:color w:val="auto"/>
          <w:kern w:val="0"/>
          <w:sz w:val="24"/>
          <w:szCs w:val="24"/>
          <w:lang w:val="en-US" w:eastAsia="zh-CN" w:bidi="ar"/>
        </w:rPr>
        <w:t xml:space="preserve">China Southern Airlines Co., Ltd. </w:t>
      </w:r>
    </w:p>
    <w:p w14:paraId="4881613C">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1"/>
          <w:szCs w:val="21"/>
        </w:rPr>
      </w:pPr>
      <w:r>
        <w:rPr>
          <w:rFonts w:hint="default" w:ascii="Arial" w:hAnsi="Arial" w:eastAsia="宋体" w:cs="Arial"/>
          <w:b/>
          <w:bCs/>
          <w:color w:val="000000"/>
          <w:kern w:val="2"/>
          <w:sz w:val="21"/>
          <w:szCs w:val="21"/>
          <w:lang w:val="en-US" w:eastAsia="zh-CN" w:bidi="ar"/>
        </w:rPr>
        <w:t xml:space="preserve"> </w:t>
      </w:r>
    </w:p>
    <w:p w14:paraId="2F658CC8">
      <w:pPr>
        <w:keepNext w:val="0"/>
        <w:keepLines w:val="0"/>
        <w:widowControl w:val="0"/>
        <w:suppressLineNumbers w:val="0"/>
        <w:spacing w:before="0" w:beforeAutospacing="0" w:after="0" w:afterAutospacing="0"/>
        <w:ind w:left="0" w:right="0"/>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(hereinafter called “CZ”)</w:t>
      </w:r>
    </w:p>
    <w:p w14:paraId="7715FF66">
      <w:pPr>
        <w:keepNext w:val="0"/>
        <w:keepLines w:val="0"/>
        <w:widowControl w:val="0"/>
        <w:suppressLineNumbers w:val="0"/>
        <w:spacing w:before="0" w:beforeAutospacing="0" w:after="0" w:afterAutospacing="0"/>
        <w:ind w:left="0" w:right="0"/>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 xml:space="preserve"> </w:t>
      </w:r>
    </w:p>
    <w:p w14:paraId="19636E9A">
      <w:pPr>
        <w:keepNext w:val="0"/>
        <w:keepLines w:val="0"/>
        <w:widowControl w:val="0"/>
        <w:suppressLineNumbers w:val="0"/>
        <w:spacing w:before="0" w:beforeAutospacing="0" w:after="0" w:afterAutospacing="0"/>
        <w:ind w:left="0" w:right="0"/>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And</w:t>
      </w:r>
    </w:p>
    <w:p w14:paraId="5E7AA395">
      <w:pPr>
        <w:keepNext w:val="0"/>
        <w:keepLines w:val="0"/>
        <w:widowControl w:val="0"/>
        <w:suppressLineNumbers w:val="0"/>
        <w:spacing w:before="0" w:beforeAutospacing="0" w:after="0" w:afterAutospacing="0"/>
        <w:ind w:left="0" w:right="0"/>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 xml:space="preserve"> </w:t>
      </w:r>
    </w:p>
    <w:p w14:paraId="4856A7A0">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bCs/>
          <w:color w:val="000000"/>
          <w:kern w:val="2"/>
          <w:sz w:val="21"/>
          <w:szCs w:val="21"/>
          <w:lang w:val="en-US" w:eastAsia="zh-CN" w:bidi="ar"/>
        </w:rPr>
        <w:t>HANDLING COMPANY :</w:t>
      </w:r>
      <w:r>
        <w:rPr>
          <w:rFonts w:hint="default" w:ascii="Arial" w:hAnsi="Arial" w:eastAsia="宋体" w:cs="Arial"/>
          <w:color w:val="000000"/>
          <w:kern w:val="2"/>
          <w:sz w:val="21"/>
          <w:szCs w:val="21"/>
          <w:lang w:val="en-US" w:eastAsia="zh-CN" w:bidi="ar"/>
        </w:rPr>
        <w:t xml:space="preserve">    </w:t>
      </w:r>
    </w:p>
    <w:p w14:paraId="10DE0B03">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43515785">
      <w:pPr>
        <w:keepNext w:val="0"/>
        <w:keepLines w:val="0"/>
        <w:widowControl w:val="0"/>
        <w:suppressLineNumbers w:val="0"/>
        <w:spacing w:before="0" w:beforeAutospacing="0" w:after="0" w:afterAutospacing="0"/>
        <w:ind w:left="0" w:right="0"/>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(hereinafter called “Handling Company”)</w:t>
      </w:r>
    </w:p>
    <w:p w14:paraId="020E4215">
      <w:pPr>
        <w:keepNext w:val="0"/>
        <w:keepLines w:val="0"/>
        <w:widowControl w:val="0"/>
        <w:suppressLineNumbers w:val="0"/>
        <w:spacing w:before="0" w:beforeAutospacing="0" w:after="0" w:afterAutospacing="0"/>
        <w:ind w:left="0" w:right="0"/>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 xml:space="preserve"> </w:t>
      </w:r>
    </w:p>
    <w:p w14:paraId="51C23949">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bCs/>
          <w:color w:val="000000"/>
          <w:kern w:val="2"/>
          <w:sz w:val="21"/>
          <w:szCs w:val="21"/>
          <w:lang w:val="en-US" w:eastAsia="zh-CN" w:bidi="ar"/>
        </w:rPr>
        <w:t>EFFECTIVE DATE :</w:t>
      </w:r>
      <w:r>
        <w:rPr>
          <w:rFonts w:hint="default" w:ascii="Arial" w:hAnsi="Arial" w:eastAsia="宋体" w:cs="Arial"/>
          <w:color w:val="FF0000"/>
          <w:kern w:val="2"/>
          <w:sz w:val="21"/>
          <w:szCs w:val="21"/>
          <w:lang w:val="en-US" w:eastAsia="zh-CN" w:bidi="ar"/>
        </w:rPr>
        <w:t xml:space="preserve">    </w:t>
      </w:r>
      <w:r>
        <w:rPr>
          <w:rFonts w:hint="default" w:ascii="Arial" w:hAnsi="Arial" w:eastAsia="宋体" w:cs="Arial"/>
          <w:color w:val="000000"/>
          <w:kern w:val="2"/>
          <w:sz w:val="21"/>
          <w:szCs w:val="21"/>
          <w:highlight w:val="yellow"/>
          <w:lang w:val="en-US" w:eastAsia="zh-CN" w:bidi="ar"/>
        </w:rPr>
        <w:t>XXX</w:t>
      </w:r>
    </w:p>
    <w:p w14:paraId="657F1DD1">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527DC1F6">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This SLA is made concerning service standards for cargo ground handling services contracted in the Annex B to SGHA between the Handling Company and CZ for location at</w:t>
      </w:r>
      <w:r>
        <w:rPr>
          <w:rFonts w:hint="eastAsia" w:ascii="宋体" w:hAnsi="宋体" w:eastAsia="宋体" w:cs="宋体"/>
          <w:color w:val="000000"/>
          <w:kern w:val="2"/>
          <w:sz w:val="21"/>
          <w:szCs w:val="21"/>
          <w:lang w:val="en-US" w:eastAsia="zh-CN" w:bidi="ar"/>
        </w:rPr>
        <w:t>：</w:t>
      </w:r>
      <w:r>
        <w:rPr>
          <w:rFonts w:hint="default" w:ascii="Arial" w:hAnsi="Arial" w:eastAsia="宋体" w:cs="Arial"/>
          <w:color w:val="000000"/>
          <w:kern w:val="2"/>
          <w:sz w:val="21"/>
          <w:szCs w:val="21"/>
          <w:lang w:val="en-US" w:eastAsia="zh-CN" w:bidi="ar"/>
        </w:rPr>
        <w:t xml:space="preserve">  </w:t>
      </w:r>
      <w:r>
        <w:rPr>
          <w:rFonts w:hint="default" w:ascii="Arial" w:hAnsi="Arial" w:eastAsia="宋体" w:cs="Arial"/>
          <w:color w:val="000000"/>
          <w:kern w:val="2"/>
          <w:sz w:val="21"/>
          <w:szCs w:val="21"/>
          <w:highlight w:val="yellow"/>
          <w:lang w:val="en-US" w:eastAsia="zh-CN" w:bidi="ar"/>
        </w:rPr>
        <w:t>XXX</w:t>
      </w:r>
    </w:p>
    <w:p w14:paraId="26135FD2">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2E6AB969">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The performance of the Handling Company will be monitored in accordance with the agreed service standard as established in this document by CZ. Monthly meeting must be held between CZ and the Handling Company to review the compliance against the set service standards. The SLA outlined below is subject to CZ’s operating procedures and factors being within the control of the Handling Company.</w:t>
      </w:r>
    </w:p>
    <w:p w14:paraId="074986A2">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1B4C8A5B">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At all material time, both parties shall observe and ensure that all the compliance with the service delivery standard shall not compromise any safety regulation and/or procedures.</w:t>
      </w:r>
    </w:p>
    <w:p w14:paraId="52D76241">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1C4342C7">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The service standard is as follows:</w:t>
      </w:r>
    </w:p>
    <w:p w14:paraId="0B27D00F">
      <w:pPr>
        <w:keepNext w:val="0"/>
        <w:keepLines w:val="0"/>
        <w:widowControl w:val="0"/>
        <w:suppressLineNumbers w:val="0"/>
        <w:spacing w:before="0" w:beforeAutospacing="0" w:after="0" w:afterAutospacing="0"/>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 </w:t>
      </w:r>
    </w:p>
    <w:p w14:paraId="45179CAE">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4"/>
          <w:szCs w:val="24"/>
        </w:rPr>
      </w:pPr>
      <w:r>
        <w:rPr>
          <w:rFonts w:hint="default" w:ascii="Arial" w:hAnsi="Arial" w:eastAsia="宋体" w:cs="Arial"/>
          <w:b/>
          <w:bCs/>
          <w:color w:val="000000"/>
          <w:kern w:val="2"/>
          <w:sz w:val="24"/>
          <w:szCs w:val="24"/>
          <w:lang w:val="en-US" w:eastAsia="zh-CN" w:bidi="ar"/>
        </w:rPr>
        <w:t>1 General</w:t>
      </w:r>
    </w:p>
    <w:p w14:paraId="3F6669E3">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242FBC06">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1.1 Safety is the utmost importance of any other factors and zero accident must be accomplished without failure. The Handling Company should have a programme that ensures all staff are trained and competent to perform SMS duties.</w:t>
      </w:r>
    </w:p>
    <w:p w14:paraId="2BCE7727">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10EB095B">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1.2 The Handling Company must try its best to ensure on-time operation. </w:t>
      </w:r>
    </w:p>
    <w:p w14:paraId="217276AB">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612EF64B">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1.3 Rules and Regulations</w:t>
      </w:r>
    </w:p>
    <w:p w14:paraId="1A56801F">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7982F92F">
      <w:pPr>
        <w:keepNext w:val="0"/>
        <w:keepLines w:val="0"/>
        <w:widowControl w:val="0"/>
        <w:suppressLineNumbers w:val="0"/>
        <w:spacing w:before="0" w:beforeAutospacing="0" w:after="0" w:afterAutospacing="0"/>
        <w:ind w:left="400" w:leftChars="20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In general, the Handling Company is expected to comply with all applicable national laws and government regulatory requirements. Cargo/Postal Mail handling for CZ is subject to the General Rules, Regulations, Terms and Conditions of : </w:t>
      </w:r>
    </w:p>
    <w:p w14:paraId="24220EA3">
      <w:pPr>
        <w:keepNext w:val="0"/>
        <w:keepLines w:val="0"/>
        <w:widowControl w:val="0"/>
        <w:numPr>
          <w:ilvl w:val="0"/>
          <w:numId w:val="1"/>
        </w:numPr>
        <w:suppressLineNumbers w:val="0"/>
        <w:spacing w:before="0" w:beforeAutospacing="0" w:after="0" w:afterAutospacing="0"/>
        <w:ind w:left="820" w:leftChars="20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IATA The Air Cargo Tariff (TACT) Rules</w:t>
      </w:r>
    </w:p>
    <w:p w14:paraId="4602DEFB">
      <w:pPr>
        <w:keepNext w:val="0"/>
        <w:keepLines w:val="0"/>
        <w:widowControl w:val="0"/>
        <w:numPr>
          <w:ilvl w:val="0"/>
          <w:numId w:val="1"/>
        </w:numPr>
        <w:suppressLineNumbers w:val="0"/>
        <w:spacing w:before="0" w:beforeAutospacing="0" w:after="0" w:afterAutospacing="0"/>
        <w:ind w:left="820" w:leftChars="20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IATA Dangerous Goods Regulations</w:t>
      </w:r>
    </w:p>
    <w:p w14:paraId="75DA2D24">
      <w:pPr>
        <w:keepNext w:val="0"/>
        <w:keepLines w:val="0"/>
        <w:widowControl w:val="0"/>
        <w:numPr>
          <w:ilvl w:val="0"/>
          <w:numId w:val="1"/>
        </w:numPr>
        <w:suppressLineNumbers w:val="0"/>
        <w:spacing w:before="0" w:beforeAutospacing="0" w:after="0" w:afterAutospacing="0"/>
        <w:ind w:left="820" w:leftChars="20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IATA Live Animals Regulations</w:t>
      </w:r>
    </w:p>
    <w:p w14:paraId="7BC08770">
      <w:pPr>
        <w:keepNext w:val="0"/>
        <w:keepLines w:val="0"/>
        <w:widowControl w:val="0"/>
        <w:numPr>
          <w:ilvl w:val="0"/>
          <w:numId w:val="1"/>
        </w:numPr>
        <w:suppressLineNumbers w:val="0"/>
        <w:spacing w:before="0" w:beforeAutospacing="0" w:after="0" w:afterAutospacing="0"/>
        <w:ind w:left="820" w:leftChars="20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IATA Perishable Cargo Regulations</w:t>
      </w:r>
    </w:p>
    <w:p w14:paraId="2964805B">
      <w:pPr>
        <w:keepNext w:val="0"/>
        <w:keepLines w:val="0"/>
        <w:widowControl w:val="0"/>
        <w:numPr>
          <w:ilvl w:val="0"/>
          <w:numId w:val="1"/>
        </w:numPr>
        <w:suppressLineNumbers w:val="0"/>
        <w:spacing w:before="0" w:beforeAutospacing="0" w:after="0" w:afterAutospacing="0"/>
        <w:ind w:left="820" w:leftChars="20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IATA Airport Handling Manual</w:t>
      </w:r>
    </w:p>
    <w:p w14:paraId="169933B6">
      <w:pPr>
        <w:keepNext w:val="0"/>
        <w:keepLines w:val="0"/>
        <w:widowControl w:val="0"/>
        <w:numPr>
          <w:ilvl w:val="0"/>
          <w:numId w:val="1"/>
        </w:numPr>
        <w:suppressLineNumbers w:val="0"/>
        <w:spacing w:before="0" w:beforeAutospacing="0" w:after="0" w:afterAutospacing="0"/>
        <w:ind w:left="820" w:leftChars="20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IATA Unit Load Device Regulations(ULDR)</w:t>
      </w:r>
    </w:p>
    <w:p w14:paraId="486A6EB9">
      <w:pPr>
        <w:keepNext w:val="0"/>
        <w:keepLines w:val="0"/>
        <w:widowControl w:val="0"/>
        <w:numPr>
          <w:ilvl w:val="0"/>
          <w:numId w:val="1"/>
        </w:numPr>
        <w:suppressLineNumbers w:val="0"/>
        <w:spacing w:before="0" w:beforeAutospacing="0" w:after="0" w:afterAutospacing="0"/>
        <w:ind w:left="820" w:leftChars="20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CZ Cargo Transportation Manual</w:t>
      </w:r>
    </w:p>
    <w:p w14:paraId="1910FC9C">
      <w:pPr>
        <w:keepNext w:val="0"/>
        <w:keepLines w:val="0"/>
        <w:widowControl w:val="0"/>
        <w:numPr>
          <w:ilvl w:val="0"/>
          <w:numId w:val="1"/>
        </w:numPr>
        <w:suppressLineNumbers w:val="0"/>
        <w:spacing w:before="0" w:beforeAutospacing="0" w:after="0" w:afterAutospacing="0"/>
        <w:ind w:left="820" w:leftChars="20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CZ Dangerous Cargo Transportation Manual</w:t>
      </w:r>
    </w:p>
    <w:p w14:paraId="6FC961EF">
      <w:pPr>
        <w:keepNext w:val="0"/>
        <w:keepLines w:val="0"/>
        <w:widowControl w:val="0"/>
        <w:numPr>
          <w:ilvl w:val="0"/>
          <w:numId w:val="1"/>
        </w:numPr>
        <w:suppressLineNumbers w:val="0"/>
        <w:spacing w:before="0" w:beforeAutospacing="0" w:after="0" w:afterAutospacing="0"/>
        <w:ind w:left="820" w:leftChars="20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CZ Operation Manual for Local Stations</w:t>
      </w:r>
    </w:p>
    <w:p w14:paraId="41DAFF6A">
      <w:pPr>
        <w:keepNext w:val="0"/>
        <w:keepLines w:val="0"/>
        <w:widowControl w:val="0"/>
        <w:suppressLineNumbers w:val="0"/>
        <w:spacing w:before="0" w:beforeAutospacing="0" w:after="0" w:afterAutospacing="0"/>
        <w:ind w:left="63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3550116A">
      <w:pPr>
        <w:keepNext w:val="0"/>
        <w:keepLines w:val="0"/>
        <w:widowControl w:val="0"/>
        <w:suppressLineNumbers w:val="0"/>
        <w:spacing w:before="0" w:beforeAutospacing="0" w:after="0" w:afterAutospacing="0"/>
        <w:ind w:left="400" w:leftChars="20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In addition, CZ requires the Handling Company or its sub-contractors to make sure that their staffs:</w:t>
      </w:r>
    </w:p>
    <w:p w14:paraId="4EB6ECE9">
      <w:pPr>
        <w:keepNext w:val="0"/>
        <w:keepLines w:val="0"/>
        <w:widowControl w:val="0"/>
        <w:suppressLineNumbers w:val="0"/>
        <w:spacing w:before="0" w:beforeAutospacing="0" w:after="0" w:afterAutospacing="0"/>
        <w:ind w:left="400" w:leftChars="20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046009C4">
      <w:pPr>
        <w:keepNext w:val="0"/>
        <w:keepLines w:val="0"/>
        <w:widowControl w:val="0"/>
        <w:numPr>
          <w:ilvl w:val="0"/>
          <w:numId w:val="2"/>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are trained with its own latest regulations and/or training courses (dangerous goods, load control, palletization/depalletization,safety,etc). Some of the training courses should be performed by IATA  approved training institutes.</w:t>
      </w:r>
    </w:p>
    <w:p w14:paraId="0A626C32">
      <w:pPr>
        <w:keepNext w:val="0"/>
        <w:keepLines w:val="0"/>
        <w:widowControl w:val="0"/>
        <w:numPr>
          <w:ilvl w:val="0"/>
          <w:numId w:val="2"/>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The Handling Company shall arrange at least 8 people to breakdown inbound pallets of each CZ flight.</w:t>
      </w:r>
    </w:p>
    <w:p w14:paraId="16AE8F80">
      <w:pPr>
        <w:keepNext w:val="0"/>
        <w:keepLines w:val="0"/>
        <w:widowControl w:val="0"/>
        <w:numPr>
          <w:ilvl w:val="0"/>
          <w:numId w:val="2"/>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The Handling Company shall arrange at least 7 people to accept the outbound cargo and build up the pallets.</w:t>
      </w:r>
    </w:p>
    <w:p w14:paraId="29BEF2CF">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33617084">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1.4 The Handling Company must abide by local laws of safety and security of air cargo operation and/or in case of absence of such legislation, the Handling Company must respect the Carrier’s requirement herewith in accordance with the Carrier’s obligation applied under the jurisdiction of its own country. And if other countries have special requirements concerning safety and security imposed on the carrier, the handling Company, shall also respect such requirements and/or do as required by CZ.</w:t>
      </w:r>
    </w:p>
    <w:p w14:paraId="717D75BB">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1A80F8B8">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bidi="ar"/>
        </w:rPr>
      </w:pPr>
      <w:r>
        <w:rPr>
          <w:rFonts w:hint="default" w:ascii="Arial" w:hAnsi="Arial" w:eastAsia="宋体" w:cs="Arial"/>
          <w:color w:val="000000"/>
          <w:kern w:val="2"/>
          <w:sz w:val="21"/>
          <w:szCs w:val="21"/>
          <w:lang w:val="en-US" w:eastAsia="zh-CN" w:bidi="ar"/>
        </w:rPr>
        <w:t>1.5 The Handling Company shall provide documents including, but not limited to, the handling procedures and emergency response procedures of dangerous goods transport as well as the training records, which should be in compliance with the requirements of ICAO TI and IATA DGR, of its employees when required by CZ.</w:t>
      </w:r>
    </w:p>
    <w:p w14:paraId="2E0DA05F">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bidi="ar"/>
        </w:rPr>
      </w:pPr>
    </w:p>
    <w:p w14:paraId="4F5520F1">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bidi="ar"/>
        </w:rPr>
      </w:pPr>
      <w:r>
        <w:rPr>
          <w:rFonts w:hint="default" w:ascii="Arial" w:hAnsi="Arial" w:eastAsia="宋体" w:cs="Arial"/>
          <w:color w:val="000000"/>
          <w:kern w:val="2"/>
          <w:sz w:val="21"/>
          <w:szCs w:val="21"/>
          <w:lang w:val="en-US" w:eastAsia="zh-CN" w:bidi="ar"/>
        </w:rPr>
        <w:t>1.6</w:t>
      </w:r>
      <w:r>
        <w:rPr>
          <w:rFonts w:hint="default" w:ascii="Arial" w:hAnsi="Arial" w:eastAsia="宋体" w:cs="Arial"/>
          <w:color w:val="000000"/>
          <w:kern w:val="2"/>
          <w:sz w:val="21"/>
          <w:szCs w:val="21"/>
          <w:lang w:val="en-US" w:eastAsia="zh-CN" w:bidi="ar"/>
        </w:rPr>
        <w:t xml:space="preserve"> The Handling Company should dispatch an employee to CZ office for assistance of CZ operation handling. The daily tasks of the personnel would be determined by CZ. The Handing Company shall discuss with CZ’s representative to work out the performance evaluation scheme of this person. To make sure that the assistance is effective and efficient, evaluation by CZ’s representative shall apply no less than 50% to the result of the work performance.</w:t>
      </w:r>
    </w:p>
    <w:p w14:paraId="7F130BC7">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3FC771B8">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1.</w:t>
      </w:r>
      <w:r>
        <w:rPr>
          <w:rFonts w:hint="eastAsia" w:ascii="Arial" w:hAnsi="Arial" w:eastAsia="宋体" w:cs="Arial"/>
          <w:color w:val="000000"/>
          <w:kern w:val="2"/>
          <w:sz w:val="21"/>
          <w:szCs w:val="21"/>
          <w:lang w:val="en-US" w:eastAsia="zh-CN" w:bidi="ar"/>
        </w:rPr>
        <w:t>7</w:t>
      </w:r>
      <w:r>
        <w:rPr>
          <w:rFonts w:hint="default" w:ascii="Arial" w:hAnsi="Arial" w:eastAsia="宋体" w:cs="Arial"/>
          <w:color w:val="000000"/>
          <w:kern w:val="2"/>
          <w:sz w:val="21"/>
          <w:szCs w:val="21"/>
          <w:lang w:val="en-US" w:eastAsia="zh-CN" w:bidi="ar"/>
        </w:rPr>
        <w:t xml:space="preserve"> The Handling Company is required to manipulate CZ’s IT system for cargo handling, such as inputting all cargo information, issuing manifest, inputting cargo status information, etc as required by CZ. If the Handling Company can not manage CZ’s IT system for cargo handling, the Handling Company is required to send all cargo handling and ULD control messages to CZ’s IT system (</w:t>
      </w:r>
      <w:r>
        <w:rPr>
          <w:rFonts w:hint="default" w:ascii="Arial" w:hAnsi="Arial" w:eastAsia="宋体" w:cs="Arial"/>
          <w:b/>
          <w:bCs w:val="0"/>
          <w:color w:val="000000"/>
          <w:kern w:val="2"/>
          <w:sz w:val="21"/>
          <w:szCs w:val="21"/>
          <w:lang w:val="en-US" w:eastAsia="zh-CN" w:bidi="ar"/>
        </w:rPr>
        <w:t>SITA:CANFCCZ</w:t>
      </w:r>
      <w:r>
        <w:rPr>
          <w:rFonts w:hint="default" w:ascii="Arial" w:hAnsi="Arial" w:eastAsia="宋体" w:cs="Arial"/>
          <w:color w:val="000000"/>
          <w:kern w:val="2"/>
          <w:sz w:val="21"/>
          <w:szCs w:val="21"/>
          <w:lang w:val="en-US" w:eastAsia="zh-CN" w:bidi="ar"/>
        </w:rPr>
        <w:t>).</w:t>
      </w:r>
    </w:p>
    <w:p w14:paraId="2F944941">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6B216A57">
      <w:pPr>
        <w:keepNext w:val="0"/>
        <w:keepLines w:val="0"/>
        <w:widowControl w:val="0"/>
        <w:suppressLineNumbers w:val="0"/>
        <w:spacing w:before="0" w:beforeAutospacing="0" w:after="0" w:afterAutospacing="0"/>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 </w:t>
      </w:r>
    </w:p>
    <w:p w14:paraId="505CA10C">
      <w:pPr>
        <w:keepNext w:val="0"/>
        <w:keepLines w:val="0"/>
        <w:widowControl w:val="0"/>
        <w:suppressLineNumbers w:val="0"/>
        <w:spacing w:before="0" w:beforeAutospacing="0" w:after="0" w:afterAutospacing="0"/>
        <w:ind w:left="0" w:right="0"/>
        <w:jc w:val="both"/>
        <w:rPr>
          <w:rFonts w:hint="eastAsia" w:ascii="Arial" w:hAnsi="Arial" w:eastAsia="宋体" w:cs="Arial"/>
          <w:b/>
          <w:bCs/>
          <w:color w:val="000000"/>
          <w:kern w:val="2"/>
          <w:sz w:val="24"/>
          <w:szCs w:val="24"/>
          <w:lang w:val="en-US" w:eastAsia="zh-CN" w:bidi="ar"/>
        </w:rPr>
      </w:pPr>
      <w:r>
        <w:rPr>
          <w:rFonts w:hint="eastAsia" w:ascii="Arial" w:hAnsi="Arial" w:eastAsia="宋体" w:cs="Arial"/>
          <w:b/>
          <w:bCs/>
          <w:color w:val="000000"/>
          <w:kern w:val="2"/>
          <w:sz w:val="24"/>
          <w:szCs w:val="24"/>
          <w:lang w:val="en-US" w:eastAsia="zh-CN" w:bidi="ar"/>
        </w:rPr>
        <w:t>2</w:t>
      </w:r>
      <w:r>
        <w:rPr>
          <w:rFonts w:hint="default" w:ascii="Arial" w:hAnsi="Arial" w:eastAsia="宋体" w:cs="Arial"/>
          <w:b/>
          <w:bCs/>
          <w:color w:val="000000"/>
          <w:kern w:val="2"/>
          <w:sz w:val="24"/>
          <w:szCs w:val="24"/>
          <w:lang w:val="en-US" w:eastAsia="zh-CN" w:bidi="ar"/>
        </w:rPr>
        <w:t xml:space="preserve"> </w:t>
      </w:r>
      <w:r>
        <w:rPr>
          <w:rFonts w:hint="eastAsia" w:ascii="Arial" w:hAnsi="Arial" w:eastAsia="宋体" w:cs="Arial"/>
          <w:b/>
          <w:bCs/>
          <w:color w:val="000000"/>
          <w:kern w:val="2"/>
          <w:sz w:val="24"/>
          <w:szCs w:val="24"/>
          <w:lang w:val="en-US" w:eastAsia="zh-CN" w:bidi="ar"/>
        </w:rPr>
        <w:t>Ramp Service</w:t>
      </w:r>
    </w:p>
    <w:p w14:paraId="4D56389C">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lang w:val="en-US" w:eastAsia="zh-CN" w:bidi="ar"/>
        </w:rPr>
      </w:pPr>
    </w:p>
    <w:p w14:paraId="7B910EC4">
      <w:pPr>
        <w:keepNext w:val="0"/>
        <w:keepLines w:val="0"/>
        <w:widowControl w:val="0"/>
        <w:suppressLineNumbers w:val="0"/>
        <w:spacing w:before="0" w:beforeAutospacing="0" w:after="0" w:afterAutospacing="0"/>
        <w:ind w:left="0" w:right="0" w:firstLine="0"/>
        <w:jc w:val="both"/>
        <w:rPr>
          <w:rFonts w:hint="eastAsia" w:ascii="Arial" w:hAnsi="Arial" w:eastAsia="宋体" w:cs="Arial"/>
          <w:color w:val="000000"/>
          <w:kern w:val="2"/>
          <w:sz w:val="21"/>
          <w:szCs w:val="21"/>
          <w:lang w:val="en-US" w:eastAsia="zh-CN" w:bidi="ar"/>
        </w:rPr>
      </w:pPr>
      <w:r>
        <w:rPr>
          <w:rFonts w:hint="eastAsia" w:ascii="Arial" w:hAnsi="Arial" w:eastAsia="宋体" w:cs="Arial"/>
          <w:color w:val="000000"/>
          <w:kern w:val="2"/>
          <w:sz w:val="21"/>
          <w:szCs w:val="21"/>
          <w:lang w:val="en-US" w:eastAsia="zh-CN" w:bidi="ar"/>
        </w:rPr>
        <w:t>2</w:t>
      </w:r>
      <w:r>
        <w:rPr>
          <w:rFonts w:hint="default" w:ascii="Arial" w:hAnsi="Arial" w:eastAsia="宋体" w:cs="Arial"/>
          <w:color w:val="000000"/>
          <w:kern w:val="2"/>
          <w:sz w:val="21"/>
          <w:szCs w:val="21"/>
          <w:lang w:val="en-US" w:eastAsia="zh-CN" w:bidi="ar"/>
        </w:rPr>
        <w:t xml:space="preserve">.1 </w:t>
      </w:r>
      <w:r>
        <w:rPr>
          <w:rFonts w:hint="eastAsia" w:ascii="Arial" w:hAnsi="Arial" w:eastAsia="宋体" w:cs="Arial"/>
          <w:color w:val="000000"/>
          <w:kern w:val="2"/>
          <w:sz w:val="21"/>
          <w:szCs w:val="21"/>
          <w:lang w:val="en-US" w:eastAsia="zh-CN" w:bidi="ar"/>
        </w:rPr>
        <w:t>General</w:t>
      </w:r>
    </w:p>
    <w:p w14:paraId="4A2C9DC9">
      <w:pPr>
        <w:keepNext w:val="0"/>
        <w:keepLines w:val="0"/>
        <w:widowControl w:val="0"/>
        <w:suppressLineNumbers w:val="0"/>
        <w:spacing w:before="0" w:beforeAutospacing="0" w:after="0" w:afterAutospacing="0"/>
        <w:ind w:left="0" w:right="0" w:firstLine="0"/>
        <w:jc w:val="both"/>
        <w:rPr>
          <w:rFonts w:hint="eastAsia" w:ascii="Arial" w:hAnsi="Arial" w:eastAsia="宋体" w:cs="Arial"/>
          <w:color w:val="000000"/>
          <w:kern w:val="2"/>
          <w:sz w:val="21"/>
          <w:szCs w:val="21"/>
          <w:lang w:val="en-US" w:eastAsia="zh-CN" w:bidi="ar"/>
        </w:rPr>
      </w:pPr>
    </w:p>
    <w:p w14:paraId="1D9D7B24">
      <w:pPr>
        <w:keepNext w:val="0"/>
        <w:keepLines w:val="0"/>
        <w:widowControl w:val="0"/>
        <w:suppressLineNumbers w:val="0"/>
        <w:spacing w:before="0" w:beforeAutospacing="0" w:after="0" w:afterAutospacing="0"/>
        <w:ind w:left="0" w:right="0" w:firstLine="0"/>
        <w:jc w:val="both"/>
        <w:rPr>
          <w:rFonts w:hint="eastAsia" w:ascii="Arial" w:hAnsi="Arial" w:eastAsia="宋体" w:cs="Arial"/>
          <w:color w:val="000000"/>
          <w:kern w:val="2"/>
          <w:sz w:val="21"/>
          <w:szCs w:val="21"/>
          <w:lang w:val="en-US" w:eastAsia="zh-CN" w:bidi="ar"/>
        </w:rPr>
      </w:pPr>
      <w:r>
        <w:rPr>
          <w:rFonts w:hint="eastAsia" w:ascii="Arial" w:hAnsi="Arial" w:eastAsia="宋体" w:cs="Arial"/>
          <w:color w:val="000000"/>
          <w:kern w:val="2"/>
          <w:sz w:val="21"/>
          <w:szCs w:val="21"/>
          <w:lang w:val="en-US" w:eastAsia="zh-CN" w:bidi="ar"/>
        </w:rPr>
        <w:t>2.1.1 The Handling Company shall provide follwoing manpower for each flight:</w:t>
      </w:r>
    </w:p>
    <w:p w14:paraId="50C34079">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bidi="ar"/>
        </w:rPr>
      </w:pPr>
    </w:p>
    <w:p w14:paraId="1460C686">
      <w:pPr>
        <w:keepNext w:val="0"/>
        <w:keepLines w:val="0"/>
        <w:widowControl w:val="0"/>
        <w:numPr>
          <w:ilvl w:val="0"/>
          <w:numId w:val="3"/>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rPr>
        <w:t>1 supervisor</w:t>
      </w:r>
    </w:p>
    <w:p w14:paraId="129223C8">
      <w:pPr>
        <w:keepNext w:val="0"/>
        <w:keepLines w:val="0"/>
        <w:widowControl w:val="0"/>
        <w:numPr>
          <w:ilvl w:val="0"/>
          <w:numId w:val="3"/>
        </w:numPr>
        <w:suppressLineNumbers w:val="0"/>
        <w:spacing w:before="0" w:beforeAutospacing="0" w:after="0" w:afterAutospacing="0"/>
        <w:ind w:left="840" w:right="0" w:hanging="420"/>
        <w:jc w:val="both"/>
        <w:rPr>
          <w:rFonts w:hint="default" w:ascii="Arial" w:hAnsi="Arial" w:eastAsia="宋体" w:cs="Arial"/>
          <w:color w:val="000000"/>
          <w:kern w:val="2"/>
          <w:sz w:val="21"/>
          <w:szCs w:val="21"/>
          <w:lang w:val="en-US" w:eastAsia="zh-CN" w:bidi="ar"/>
        </w:rPr>
      </w:pPr>
      <w:r>
        <w:rPr>
          <w:rFonts w:hint="eastAsia" w:ascii="Arial" w:hAnsi="Arial" w:eastAsia="宋体" w:cs="Arial"/>
          <w:color w:val="000000"/>
          <w:kern w:val="2"/>
          <w:sz w:val="21"/>
          <w:szCs w:val="21"/>
          <w:lang w:val="en-US" w:eastAsia="zh-CN" w:bidi="ar"/>
        </w:rPr>
        <w:t xml:space="preserve">8 experienced workers </w:t>
      </w:r>
    </w:p>
    <w:p w14:paraId="3D062088">
      <w:pPr>
        <w:keepNext w:val="0"/>
        <w:keepLines w:val="0"/>
        <w:widowControl w:val="0"/>
        <w:numPr>
          <w:ilvl w:val="0"/>
          <w:numId w:val="3"/>
        </w:numPr>
        <w:suppressLineNumbers w:val="0"/>
        <w:spacing w:before="0" w:beforeAutospacing="0" w:after="0" w:afterAutospacing="0"/>
        <w:ind w:left="840" w:right="0" w:hanging="420"/>
        <w:jc w:val="both"/>
        <w:rPr>
          <w:rFonts w:hint="default" w:ascii="Arial" w:hAnsi="Arial" w:eastAsia="宋体" w:cs="Arial"/>
          <w:color w:val="000000"/>
          <w:kern w:val="2"/>
          <w:sz w:val="21"/>
          <w:szCs w:val="21"/>
          <w:lang w:val="en-US" w:eastAsia="zh-CN" w:bidi="ar"/>
        </w:rPr>
      </w:pPr>
      <w:r>
        <w:rPr>
          <w:rFonts w:hint="eastAsia" w:ascii="Arial" w:hAnsi="Arial" w:eastAsia="宋体" w:cs="Arial"/>
          <w:color w:val="000000"/>
          <w:kern w:val="2"/>
          <w:sz w:val="21"/>
          <w:szCs w:val="21"/>
          <w:lang w:val="en-US" w:eastAsia="zh-CN" w:bidi="ar"/>
        </w:rPr>
        <w:t>2 highloader drivers</w:t>
      </w:r>
    </w:p>
    <w:p w14:paraId="01B75352">
      <w:pPr>
        <w:keepNext w:val="0"/>
        <w:keepLines w:val="0"/>
        <w:widowControl w:val="0"/>
        <w:numPr>
          <w:numId w:val="0"/>
        </w:numPr>
        <w:suppressLineNumbers w:val="0"/>
        <w:spacing w:before="0" w:beforeAutospacing="0" w:after="0" w:afterAutospacing="0"/>
        <w:ind w:left="420" w:leftChars="0" w:right="0" w:rightChars="0"/>
        <w:jc w:val="both"/>
        <w:rPr>
          <w:rFonts w:hint="default" w:ascii="Arial" w:hAnsi="Arial" w:eastAsia="宋体" w:cs="Arial"/>
          <w:color w:val="000000"/>
          <w:kern w:val="2"/>
          <w:sz w:val="21"/>
          <w:szCs w:val="21"/>
          <w:lang w:val="en-US" w:eastAsia="zh-CN" w:bidi="ar"/>
        </w:rPr>
      </w:pPr>
    </w:p>
    <w:p w14:paraId="13B1C7C3">
      <w:pPr>
        <w:keepNext w:val="0"/>
        <w:keepLines w:val="0"/>
        <w:widowControl/>
        <w:numPr>
          <w:numId w:val="0"/>
        </w:numPr>
        <w:suppressLineNumbers w:val="0"/>
        <w:overflowPunct w:val="0"/>
        <w:autoSpaceDE w:val="0"/>
        <w:autoSpaceDN w:val="0"/>
        <w:adjustRightInd w:val="0"/>
        <w:spacing w:before="0" w:beforeLines="0" w:beforeAutospacing="0" w:after="0" w:afterLines="0" w:afterAutospacing="0" w:line="256" w:lineRule="auto"/>
        <w:ind w:leftChars="0" w:right="0" w:rightChars="0"/>
        <w:jc w:val="left"/>
        <w:textAlignment w:val="baseline"/>
        <w:rPr>
          <w:rFonts w:hint="default" w:ascii="Arial" w:hAnsi="Arial" w:eastAsia="Batang" w:cs="Arial"/>
          <w:kern w:val="0"/>
          <w:sz w:val="21"/>
          <w:szCs w:val="21"/>
          <w:vertAlign w:val="baseline"/>
          <w:lang w:val="en-US" w:eastAsia="zh-CN" w:bidi="ar"/>
        </w:rPr>
      </w:pPr>
      <w:r>
        <w:rPr>
          <w:rFonts w:hint="eastAsia" w:ascii="Arial" w:hAnsi="Arial" w:eastAsia="宋体" w:cs="Arial"/>
          <w:color w:val="000000"/>
          <w:kern w:val="2"/>
          <w:sz w:val="21"/>
          <w:szCs w:val="21"/>
          <w:lang w:val="en-US" w:eastAsia="zh-CN" w:bidi="ar"/>
        </w:rPr>
        <w:t xml:space="preserve">2.1.2 </w:t>
      </w:r>
      <w:r>
        <w:rPr>
          <w:rFonts w:hint="default" w:ascii="Arial" w:hAnsi="Arial" w:eastAsia="Batang" w:cs="Arial"/>
          <w:kern w:val="0"/>
          <w:sz w:val="21"/>
          <w:szCs w:val="21"/>
          <w:vertAlign w:val="baseline"/>
          <w:lang w:val="en-US" w:eastAsia="zh-CN" w:bidi="ar"/>
        </w:rPr>
        <w:t>A trained supervisor and a sufficient number of loading staff depending on the scale of the operation (excluding equipment Carriers) must be assigned for services and supervision for the handling of CZ.The Supervisor must always be present at the aircraft during the whole ground time.</w:t>
      </w:r>
    </w:p>
    <w:p w14:paraId="47A8562B">
      <w:pPr>
        <w:keepNext w:val="0"/>
        <w:keepLines w:val="0"/>
        <w:widowControl/>
        <w:numPr>
          <w:numId w:val="0"/>
        </w:numPr>
        <w:suppressLineNumbers w:val="0"/>
        <w:overflowPunct w:val="0"/>
        <w:autoSpaceDE w:val="0"/>
        <w:autoSpaceDN w:val="0"/>
        <w:adjustRightInd w:val="0"/>
        <w:spacing w:before="0" w:beforeLines="0" w:beforeAutospacing="0" w:after="0" w:afterLines="0" w:afterAutospacing="0" w:line="256" w:lineRule="auto"/>
        <w:ind w:leftChars="0" w:right="0" w:rightChars="0"/>
        <w:jc w:val="left"/>
        <w:textAlignment w:val="baseline"/>
        <w:rPr>
          <w:rFonts w:hint="default" w:ascii="Arial" w:hAnsi="Arial" w:eastAsia="Batang" w:cs="Arial"/>
          <w:kern w:val="0"/>
          <w:sz w:val="21"/>
          <w:szCs w:val="21"/>
          <w:vertAlign w:val="baseline"/>
          <w:lang w:val="en-US" w:eastAsia="zh-CN" w:bidi="ar"/>
        </w:rPr>
      </w:pPr>
    </w:p>
    <w:p w14:paraId="6BB9B271">
      <w:pPr>
        <w:keepNext w:val="0"/>
        <w:keepLines w:val="0"/>
        <w:widowControl/>
        <w:numPr>
          <w:numId w:val="0"/>
        </w:numPr>
        <w:suppressLineNumbers w:val="0"/>
        <w:overflowPunct w:val="0"/>
        <w:autoSpaceDE w:val="0"/>
        <w:autoSpaceDN w:val="0"/>
        <w:adjustRightInd w:val="0"/>
        <w:spacing w:before="0" w:beforeLines="0" w:beforeAutospacing="0" w:after="0" w:afterLines="0" w:afterAutospacing="0" w:line="256" w:lineRule="auto"/>
        <w:ind w:leftChars="0" w:right="0" w:rightChars="0"/>
        <w:jc w:val="left"/>
        <w:textAlignment w:val="baseline"/>
        <w:rPr>
          <w:rFonts w:hint="default" w:ascii="Arial" w:hAnsi="Arial" w:eastAsia="Batang" w:cs="Arial"/>
          <w:sz w:val="21"/>
          <w:szCs w:val="21"/>
          <w:vertAlign w:val="baseline"/>
        </w:rPr>
      </w:pPr>
      <w:r>
        <w:rPr>
          <w:rFonts w:hint="eastAsia" w:ascii="Arial" w:hAnsi="Arial" w:eastAsia="Batang" w:cs="Arial"/>
          <w:kern w:val="0"/>
          <w:sz w:val="21"/>
          <w:szCs w:val="21"/>
          <w:vertAlign w:val="baseline"/>
          <w:lang w:val="en-US" w:eastAsia="zh-CN" w:bidi="ar"/>
        </w:rPr>
        <w:t xml:space="preserve">2.1.3 </w:t>
      </w:r>
      <w:r>
        <w:rPr>
          <w:rFonts w:hint="default" w:ascii="Arial" w:hAnsi="Arial" w:eastAsia="Batang" w:cs="Arial"/>
          <w:kern w:val="0"/>
          <w:sz w:val="21"/>
          <w:szCs w:val="21"/>
          <w:vertAlign w:val="baseline"/>
          <w:lang w:val="en-US" w:eastAsia="zh-CN" w:bidi="ar"/>
        </w:rPr>
        <w:t>The Handling Company supervisor must ensure that adequate and serviceable ground handling equipment is provided to facilitate an on time performance.</w:t>
      </w:r>
    </w:p>
    <w:p w14:paraId="63B0CB74">
      <w:pPr>
        <w:keepNext w:val="0"/>
        <w:keepLines w:val="0"/>
        <w:widowControl w:val="0"/>
        <w:suppressLineNumbers w:val="0"/>
        <w:spacing w:before="0" w:beforeAutospacing="0" w:after="0" w:afterAutospacing="0"/>
        <w:ind w:left="0" w:right="0" w:firstLine="0"/>
        <w:jc w:val="both"/>
        <w:rPr>
          <w:rFonts w:hint="eastAsia" w:ascii="Arial" w:hAnsi="Arial" w:eastAsia="宋体" w:cs="Arial"/>
          <w:color w:val="000000"/>
          <w:kern w:val="2"/>
          <w:sz w:val="21"/>
          <w:szCs w:val="21"/>
          <w:lang w:val="en-US" w:eastAsia="zh-CN" w:bidi="ar"/>
        </w:rPr>
      </w:pPr>
    </w:p>
    <w:p w14:paraId="307EEE88">
      <w:pPr>
        <w:keepNext w:val="0"/>
        <w:keepLines w:val="0"/>
        <w:widowControl w:val="0"/>
        <w:suppressLineNumbers w:val="0"/>
        <w:spacing w:before="0" w:beforeAutospacing="0" w:after="0" w:afterAutospacing="0"/>
        <w:ind w:left="0" w:right="0" w:firstLine="0"/>
        <w:jc w:val="both"/>
        <w:rPr>
          <w:rFonts w:hint="default" w:ascii="Arial" w:hAnsi="Arial" w:eastAsia="Batang" w:cs="Arial"/>
          <w:kern w:val="0"/>
          <w:sz w:val="21"/>
          <w:szCs w:val="21"/>
          <w:vertAlign w:val="baseline"/>
          <w:lang w:val="en-US" w:eastAsia="zh-CN" w:bidi="ar"/>
        </w:rPr>
      </w:pPr>
      <w:r>
        <w:rPr>
          <w:rFonts w:hint="eastAsia" w:ascii="Arial" w:hAnsi="Arial" w:eastAsia="宋体" w:cs="Arial"/>
          <w:color w:val="000000"/>
          <w:kern w:val="2"/>
          <w:sz w:val="21"/>
          <w:szCs w:val="21"/>
          <w:lang w:val="en-US" w:eastAsia="zh-CN" w:bidi="ar"/>
        </w:rPr>
        <w:t>2</w:t>
      </w:r>
      <w:r>
        <w:rPr>
          <w:rFonts w:hint="default" w:ascii="Arial" w:hAnsi="Arial" w:eastAsia="宋体" w:cs="Arial"/>
          <w:color w:val="000000"/>
          <w:kern w:val="2"/>
          <w:sz w:val="21"/>
          <w:szCs w:val="21"/>
          <w:lang w:val="en-US" w:eastAsia="zh-CN" w:bidi="ar"/>
        </w:rPr>
        <w:t xml:space="preserve">.2 </w:t>
      </w:r>
      <w:r>
        <w:rPr>
          <w:rFonts w:hint="default" w:ascii="Arial" w:hAnsi="Arial" w:eastAsia="Batang" w:cs="Arial"/>
          <w:kern w:val="0"/>
          <w:sz w:val="21"/>
          <w:szCs w:val="21"/>
          <w:vertAlign w:val="baseline"/>
          <w:lang w:val="en-US" w:eastAsia="zh-CN" w:bidi="ar"/>
        </w:rPr>
        <w:t>Supervision of Service and Performance Standards</w:t>
      </w:r>
    </w:p>
    <w:p w14:paraId="441A20E6">
      <w:pPr>
        <w:keepNext w:val="0"/>
        <w:keepLines w:val="0"/>
        <w:widowControl w:val="0"/>
        <w:suppressLineNumbers w:val="0"/>
        <w:spacing w:before="0" w:beforeAutospacing="0" w:after="0" w:afterAutospacing="0"/>
        <w:ind w:left="0" w:right="0" w:firstLine="0"/>
        <w:jc w:val="both"/>
        <w:rPr>
          <w:rFonts w:hint="default" w:ascii="Arial" w:hAnsi="Arial" w:eastAsia="Batang" w:cs="Arial"/>
          <w:kern w:val="0"/>
          <w:sz w:val="21"/>
          <w:szCs w:val="21"/>
          <w:vertAlign w:val="baseline"/>
          <w:lang w:val="en-US" w:eastAsia="zh-CN" w:bidi="ar"/>
        </w:rPr>
      </w:pPr>
    </w:p>
    <w:p w14:paraId="23A13276">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rPr>
      </w:pPr>
      <w:r>
        <w:rPr>
          <w:rFonts w:hint="eastAsia" w:ascii="Arial" w:hAnsi="Arial" w:eastAsia="宋体" w:cs="Arial"/>
          <w:color w:val="000000"/>
          <w:kern w:val="2"/>
          <w:sz w:val="21"/>
          <w:szCs w:val="21"/>
          <w:lang w:val="en-US" w:eastAsia="zh-CN"/>
        </w:rPr>
        <w:t>2.2.1 Supervision of Arrival Standards</w:t>
      </w:r>
    </w:p>
    <w:p w14:paraId="3B0712CD">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lang w:val="en-US" w:eastAsia="zh-CN" w:bidi="ar"/>
        </w:rPr>
      </w:pPr>
    </w:p>
    <w:p w14:paraId="4AA34D7E">
      <w:pPr>
        <w:keepNext w:val="0"/>
        <w:keepLines w:val="0"/>
        <w:widowControl/>
        <w:numPr>
          <w:ilvl w:val="0"/>
          <w:numId w:val="4"/>
        </w:numPr>
        <w:suppressLineNumbers w:val="0"/>
        <w:overflowPunct w:val="0"/>
        <w:autoSpaceDE w:val="0"/>
        <w:autoSpaceDN w:val="0"/>
        <w:adjustRightInd w:val="0"/>
        <w:spacing w:before="0" w:beforeLines="0" w:beforeAutospacing="0" w:after="0" w:afterLines="0" w:afterAutospacing="0" w:line="256" w:lineRule="auto"/>
        <w:ind w:left="425" w:leftChars="0" w:right="0" w:hanging="425"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The Handling Company’s supervisor shall contact the operations supervisor of the Carrier no later than 60 minutes prior to STA for briefing and necessary preparation for handling. In case of a delay ETA shall apply.</w:t>
      </w:r>
    </w:p>
    <w:p w14:paraId="3F14F8DD">
      <w:pPr>
        <w:keepNext w:val="0"/>
        <w:keepLines w:val="0"/>
        <w:widowControl/>
        <w:suppressLineNumbers w:val="0"/>
        <w:overflowPunct w:val="0"/>
        <w:autoSpaceDE w:val="0"/>
        <w:autoSpaceDN w:val="0"/>
        <w:adjustRightInd w:val="0"/>
        <w:spacing w:before="0" w:beforeLines="0" w:beforeAutospacing="0" w:after="0" w:afterLines="0" w:afterAutospacing="0" w:line="256" w:lineRule="auto"/>
        <w:ind w:left="0" w:right="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 </w:t>
      </w:r>
    </w:p>
    <w:p w14:paraId="2B8DFDE2">
      <w:pPr>
        <w:keepNext w:val="0"/>
        <w:keepLines w:val="0"/>
        <w:widowControl/>
        <w:numPr>
          <w:ilvl w:val="0"/>
          <w:numId w:val="4"/>
        </w:numPr>
        <w:suppressLineNumbers w:val="0"/>
        <w:overflowPunct w:val="0"/>
        <w:autoSpaceDE w:val="0"/>
        <w:autoSpaceDN w:val="0"/>
        <w:adjustRightInd w:val="0"/>
        <w:spacing w:before="0" w:beforeLines="0" w:beforeAutospacing="0" w:after="0" w:afterLines="0" w:afterAutospacing="0" w:line="256" w:lineRule="auto"/>
        <w:ind w:left="425" w:leftChars="0" w:right="0" w:hanging="425"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Ground support equipment, supervisory and handling staff shall be available on position no later than 10 minutes prior to STA/ETA. </w:t>
      </w:r>
    </w:p>
    <w:p w14:paraId="2DDA0BF5">
      <w:pPr>
        <w:keepNext w:val="0"/>
        <w:keepLines w:val="0"/>
        <w:widowControl/>
        <w:suppressLineNumbers w:val="0"/>
        <w:overflowPunct w:val="0"/>
        <w:autoSpaceDE w:val="0"/>
        <w:autoSpaceDN w:val="0"/>
        <w:adjustRightInd w:val="0"/>
        <w:spacing w:before="0" w:beforeLines="0" w:beforeAutospacing="0" w:after="0" w:afterLines="0" w:afterAutospacing="0" w:line="256" w:lineRule="auto"/>
        <w:ind w:left="0" w:leftChars="0" w:right="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 </w:t>
      </w:r>
    </w:p>
    <w:p w14:paraId="38BEEEB1">
      <w:pPr>
        <w:keepNext w:val="0"/>
        <w:keepLines w:val="0"/>
        <w:widowControl/>
        <w:numPr>
          <w:ilvl w:val="0"/>
          <w:numId w:val="4"/>
        </w:numPr>
        <w:suppressLineNumbers w:val="0"/>
        <w:overflowPunct w:val="0"/>
        <w:autoSpaceDE w:val="0"/>
        <w:autoSpaceDN w:val="0"/>
        <w:adjustRightInd w:val="0"/>
        <w:spacing w:before="0" w:beforeLines="0" w:beforeAutospacing="0" w:after="0" w:afterLines="0" w:afterAutospacing="0" w:line="256" w:lineRule="auto"/>
        <w:ind w:left="425" w:leftChars="0" w:right="0" w:hanging="425"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The Handling Company´s supervisor is responsible to ensure that the parking</w:t>
      </w:r>
      <w:r>
        <w:rPr>
          <w:rFonts w:hint="default" w:ascii="Arial" w:hAnsi="Arial" w:eastAsia="宋体" w:cs="Arial"/>
          <w:kern w:val="0"/>
          <w:sz w:val="21"/>
          <w:szCs w:val="21"/>
          <w:vertAlign w:val="baseline"/>
          <w:lang w:val="en-US" w:eastAsia="zh-CN" w:bidi="ar"/>
        </w:rPr>
        <w:t xml:space="preserve"> </w:t>
      </w:r>
      <w:r>
        <w:rPr>
          <w:rFonts w:hint="default" w:ascii="Arial" w:hAnsi="Arial" w:eastAsia="Batang" w:cs="Arial"/>
          <w:kern w:val="0"/>
          <w:sz w:val="21"/>
          <w:szCs w:val="21"/>
          <w:vertAlign w:val="baseline"/>
          <w:lang w:val="en-US" w:eastAsia="zh-CN" w:bidi="ar"/>
        </w:rPr>
        <w:t>stand is free of any foreign object which could damage the aircraft. Marshalling includes placement of safety cones, fire extinguishers and chocks.Commence unloading as soon as the aircraft is on blocks and has been cleared to do so according to local requirements. (e.g. Customs)</w:t>
      </w:r>
    </w:p>
    <w:p w14:paraId="09E8AF7C">
      <w:pPr>
        <w:keepNext w:val="0"/>
        <w:keepLines w:val="0"/>
        <w:widowControl/>
        <w:suppressLineNumbers w:val="0"/>
        <w:overflowPunct w:val="0"/>
        <w:autoSpaceDE w:val="0"/>
        <w:autoSpaceDN w:val="0"/>
        <w:adjustRightInd w:val="0"/>
        <w:spacing w:before="0" w:beforeLines="0" w:beforeAutospacing="0" w:after="0" w:afterLines="0" w:afterAutospacing="0" w:line="256" w:lineRule="auto"/>
        <w:ind w:left="0" w:leftChars="0" w:right="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 </w:t>
      </w:r>
    </w:p>
    <w:p w14:paraId="0616E15E">
      <w:pPr>
        <w:keepNext w:val="0"/>
        <w:keepLines w:val="0"/>
        <w:widowControl/>
        <w:numPr>
          <w:ilvl w:val="0"/>
          <w:numId w:val="4"/>
        </w:numPr>
        <w:suppressLineNumbers w:val="0"/>
        <w:overflowPunct w:val="0"/>
        <w:autoSpaceDE w:val="0"/>
        <w:autoSpaceDN w:val="0"/>
        <w:adjustRightInd w:val="0"/>
        <w:spacing w:before="0" w:beforeLines="0" w:beforeAutospacing="0" w:after="0" w:afterLines="0" w:afterAutospacing="0" w:line="256" w:lineRule="auto"/>
        <w:ind w:left="425" w:leftChars="0" w:right="0" w:hanging="425"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The Handling Company´s supervisor must ensure that crew transport is available and that the crew clear immigration and customs as required</w:t>
      </w:r>
      <w:r>
        <w:rPr>
          <w:rFonts w:hint="default" w:ascii="Arial" w:hAnsi="Arial" w:eastAsia="宋体" w:cs="Arial"/>
          <w:kern w:val="0"/>
          <w:sz w:val="21"/>
          <w:szCs w:val="21"/>
          <w:vertAlign w:val="baseline"/>
          <w:lang w:val="en-US" w:eastAsia="zh-CN" w:bidi="ar"/>
        </w:rPr>
        <w:t>.</w:t>
      </w:r>
    </w:p>
    <w:p w14:paraId="484A752B">
      <w:pPr>
        <w:keepNext w:val="0"/>
        <w:keepLines w:val="0"/>
        <w:widowControl/>
        <w:suppressLineNumbers w:val="0"/>
        <w:overflowPunct w:val="0"/>
        <w:autoSpaceDE w:val="0"/>
        <w:autoSpaceDN w:val="0"/>
        <w:adjustRightInd w:val="0"/>
        <w:spacing w:before="0" w:beforeLines="0" w:beforeAutospacing="0" w:after="0" w:afterLines="0" w:afterAutospacing="0" w:line="256" w:lineRule="auto"/>
        <w:ind w:left="0" w:leftChars="0" w:right="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 </w:t>
      </w:r>
    </w:p>
    <w:p w14:paraId="43A8B336">
      <w:pPr>
        <w:keepNext w:val="0"/>
        <w:keepLines w:val="0"/>
        <w:widowControl/>
        <w:numPr>
          <w:ilvl w:val="0"/>
          <w:numId w:val="4"/>
        </w:numPr>
        <w:suppressLineNumbers w:val="0"/>
        <w:overflowPunct w:val="0"/>
        <w:autoSpaceDE w:val="0"/>
        <w:autoSpaceDN w:val="0"/>
        <w:adjustRightInd w:val="0"/>
        <w:spacing w:before="0" w:beforeLines="0" w:beforeAutospacing="0" w:after="0" w:afterLines="0" w:afterAutospacing="0" w:line="256" w:lineRule="auto"/>
        <w:ind w:left="425" w:leftChars="0" w:right="0" w:hanging="425"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After offloading, all holds must be inspected to ensure that all load has been offloaded (except for transit load) and there is no evidence of spillage, contamination or visible damage.This must be reported to the Handling Company´s supervisor, Carriers representative and Maintenance immediately for corrective action. </w:t>
      </w:r>
    </w:p>
    <w:p w14:paraId="674261FC">
      <w:pPr>
        <w:keepNext w:val="0"/>
        <w:keepLines w:val="0"/>
        <w:widowControl/>
        <w:suppressLineNumbers w:val="0"/>
        <w:overflowPunct w:val="0"/>
        <w:autoSpaceDE w:val="0"/>
        <w:autoSpaceDN w:val="0"/>
        <w:adjustRightInd w:val="0"/>
        <w:spacing w:before="0" w:beforeLines="0" w:beforeAutospacing="0" w:after="0" w:afterLines="0" w:afterAutospacing="0" w:line="256" w:lineRule="auto"/>
        <w:ind w:left="0" w:leftChars="0" w:right="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 </w:t>
      </w:r>
    </w:p>
    <w:p w14:paraId="3FFBC5A6">
      <w:pPr>
        <w:keepNext w:val="0"/>
        <w:keepLines w:val="0"/>
        <w:widowControl/>
        <w:numPr>
          <w:ilvl w:val="0"/>
          <w:numId w:val="4"/>
        </w:numPr>
        <w:suppressLineNumbers w:val="0"/>
        <w:overflowPunct w:val="0"/>
        <w:autoSpaceDE w:val="0"/>
        <w:autoSpaceDN w:val="0"/>
        <w:adjustRightInd w:val="0"/>
        <w:spacing w:before="0" w:beforeLines="0" w:beforeAutospacing="0" w:after="0" w:afterLines="0" w:afterAutospacing="0" w:line="256" w:lineRule="auto"/>
        <w:ind w:left="425" w:leftChars="0" w:right="0" w:hanging="425"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Cargo holds must also be cleaned if necessary after transport of animals etc. Additionally transit load must be checked for integrity and safety.</w:t>
      </w:r>
    </w:p>
    <w:p w14:paraId="0D15AC82">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lang w:val="en-US" w:eastAsia="zh-CN" w:bidi="ar"/>
        </w:rPr>
      </w:pPr>
    </w:p>
    <w:p w14:paraId="0A6CB674">
      <w:pPr>
        <w:keepNext w:val="0"/>
        <w:keepLines w:val="0"/>
        <w:widowControl w:val="0"/>
        <w:suppressLineNumbers w:val="0"/>
        <w:spacing w:before="0" w:beforeAutospacing="0" w:after="0" w:afterAutospacing="0"/>
        <w:ind w:left="0" w:right="0" w:firstLine="0"/>
        <w:jc w:val="both"/>
        <w:rPr>
          <w:rFonts w:hint="eastAsia" w:ascii="Arial" w:hAnsi="Arial" w:eastAsia="宋体" w:cs="Arial"/>
          <w:color w:val="000000"/>
          <w:kern w:val="2"/>
          <w:sz w:val="21"/>
          <w:szCs w:val="21"/>
          <w:lang w:val="en-US" w:eastAsia="zh-CN"/>
        </w:rPr>
      </w:pPr>
      <w:r>
        <w:rPr>
          <w:rFonts w:hint="eastAsia" w:ascii="Arial" w:hAnsi="Arial" w:eastAsia="宋体" w:cs="Arial"/>
          <w:color w:val="000000"/>
          <w:kern w:val="2"/>
          <w:sz w:val="21"/>
          <w:szCs w:val="21"/>
          <w:lang w:val="en-US" w:eastAsia="zh-CN"/>
        </w:rPr>
        <w:t>2.2.2 Supervision of Departure Standards</w:t>
      </w:r>
    </w:p>
    <w:p w14:paraId="41456BC3">
      <w:pPr>
        <w:keepNext w:val="0"/>
        <w:keepLines w:val="0"/>
        <w:widowControl w:val="0"/>
        <w:suppressLineNumbers w:val="0"/>
        <w:spacing w:before="0" w:beforeAutospacing="0" w:after="0" w:afterAutospacing="0"/>
        <w:ind w:left="0" w:right="0" w:firstLine="0"/>
        <w:jc w:val="both"/>
        <w:rPr>
          <w:rFonts w:hint="eastAsia" w:ascii="Arial" w:hAnsi="Arial" w:eastAsia="宋体" w:cs="Arial"/>
          <w:color w:val="000000"/>
          <w:kern w:val="2"/>
          <w:sz w:val="21"/>
          <w:szCs w:val="21"/>
          <w:lang w:val="en-US" w:eastAsia="zh-CN"/>
        </w:rPr>
      </w:pPr>
    </w:p>
    <w:p w14:paraId="7A3259DB">
      <w:pPr>
        <w:keepNext w:val="0"/>
        <w:keepLines w:val="0"/>
        <w:widowControl/>
        <w:numPr>
          <w:ilvl w:val="0"/>
          <w:numId w:val="5"/>
        </w:numPr>
        <w:suppressLineNumbers w:val="0"/>
        <w:overflowPunct w:val="0"/>
        <w:autoSpaceDE w:val="0"/>
        <w:autoSpaceDN w:val="0"/>
        <w:adjustRightInd w:val="0"/>
        <w:spacing w:before="0" w:beforeLines="0" w:beforeAutospacing="0" w:after="0" w:afterLines="0" w:afterAutospacing="0" w:line="256" w:lineRule="auto"/>
        <w:ind w:left="425" w:leftChars="0" w:right="0" w:hanging="425"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Objective: The objective is always an on time departure. On-time departure 100% (one hundred percent) of STD, in the event of delay, ETD shall apply (ETD = ATA plus 90 minutes for transit or ATA plus 120 minutes for turn around handling). Sending ATA within 15 minutes after aircraft taking off.</w:t>
      </w:r>
    </w:p>
    <w:p w14:paraId="68B6C427">
      <w:pPr>
        <w:keepNext w:val="0"/>
        <w:keepLines w:val="0"/>
        <w:widowControl/>
        <w:suppressLineNumbers w:val="0"/>
        <w:overflowPunct w:val="0"/>
        <w:autoSpaceDE w:val="0"/>
        <w:autoSpaceDN w:val="0"/>
        <w:adjustRightInd w:val="0"/>
        <w:spacing w:before="0" w:beforeLines="0" w:beforeAutospacing="0" w:after="0" w:afterLines="0" w:afterAutospacing="0" w:line="256" w:lineRule="auto"/>
        <w:ind w:left="0" w:right="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 </w:t>
      </w:r>
    </w:p>
    <w:p w14:paraId="4757DD58">
      <w:pPr>
        <w:keepNext w:val="0"/>
        <w:keepLines w:val="0"/>
        <w:widowControl/>
        <w:numPr>
          <w:ilvl w:val="0"/>
          <w:numId w:val="5"/>
        </w:numPr>
        <w:suppressLineNumbers w:val="0"/>
        <w:overflowPunct w:val="0"/>
        <w:autoSpaceDE w:val="0"/>
        <w:autoSpaceDN w:val="0"/>
        <w:adjustRightInd w:val="0"/>
        <w:spacing w:before="0" w:beforeLines="0" w:beforeAutospacing="0" w:after="0" w:afterLines="0" w:afterAutospacing="0" w:line="256" w:lineRule="auto"/>
        <w:ind w:left="425" w:leftChars="0" w:right="0" w:hanging="425"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All loading must be completed and all doors closed no later than 5 minutes before STD or ETD respectively, other than if the Carrier decides that the flight will be delayed due to commercial or other reasons. Should a delay be anticipated, the cockpit crew and the Carriers representative must be informed immediately.</w:t>
      </w:r>
      <w:r>
        <w:rPr>
          <w:rFonts w:hint="default" w:ascii="Arial" w:hAnsi="Arial" w:eastAsia="宋体" w:cs="Arial"/>
          <w:kern w:val="0"/>
          <w:sz w:val="21"/>
          <w:szCs w:val="21"/>
          <w:vertAlign w:val="baseline"/>
          <w:lang w:val="en-US" w:eastAsia="zh-CN" w:bidi="ar"/>
        </w:rPr>
        <w:t xml:space="preserve"> The first shipment is to be delivered to the warehouse within 30 minutes of ATA. The last shipment is to be delivered to the warehouse within 90 minutes of ATA. The Handling Company shall send FIW (freight into warehouse control) telegram to the Carrier’s SITA address CANFCCZ within 60 minutes after the shipment is delivered to the warehouse.</w:t>
      </w:r>
    </w:p>
    <w:p w14:paraId="3D8C307D">
      <w:pPr>
        <w:keepNext w:val="0"/>
        <w:keepLines w:val="0"/>
        <w:widowControl/>
        <w:suppressLineNumbers w:val="0"/>
        <w:overflowPunct w:val="0"/>
        <w:autoSpaceDE w:val="0"/>
        <w:autoSpaceDN w:val="0"/>
        <w:adjustRightInd w:val="0"/>
        <w:spacing w:before="0" w:beforeLines="0" w:beforeAutospacing="0" w:after="0" w:afterLines="0" w:afterAutospacing="0" w:line="256" w:lineRule="auto"/>
        <w:ind w:left="0" w:right="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 </w:t>
      </w:r>
    </w:p>
    <w:p w14:paraId="594B9F73">
      <w:pPr>
        <w:keepNext w:val="0"/>
        <w:keepLines w:val="0"/>
        <w:widowControl/>
        <w:numPr>
          <w:ilvl w:val="0"/>
          <w:numId w:val="5"/>
        </w:numPr>
        <w:suppressLineNumbers w:val="0"/>
        <w:overflowPunct w:val="0"/>
        <w:autoSpaceDE w:val="0"/>
        <w:autoSpaceDN w:val="0"/>
        <w:adjustRightInd w:val="0"/>
        <w:spacing w:before="0" w:beforeLines="0" w:beforeAutospacing="0" w:after="0" w:afterLines="0" w:afterAutospacing="0" w:line="256" w:lineRule="auto"/>
        <w:ind w:left="425" w:leftChars="0" w:right="0" w:hanging="425"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The estimated time of completion of loading is to inform the cockpit crew by 15 minutes before ETD. Push-back equipment (including tow-bar, if necessary) at the aircraft no later than 15 minutes before ETD. </w:t>
      </w:r>
    </w:p>
    <w:p w14:paraId="7B5E23EA">
      <w:pPr>
        <w:keepNext w:val="0"/>
        <w:keepLines w:val="0"/>
        <w:widowControl/>
        <w:suppressLineNumbers w:val="0"/>
        <w:overflowPunct w:val="0"/>
        <w:autoSpaceDE w:val="0"/>
        <w:autoSpaceDN w:val="0"/>
        <w:adjustRightInd w:val="0"/>
        <w:spacing w:before="0" w:beforeLines="0" w:beforeAutospacing="0" w:after="0" w:afterLines="0" w:afterAutospacing="0" w:line="256" w:lineRule="auto"/>
        <w:ind w:left="0" w:right="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 </w:t>
      </w:r>
    </w:p>
    <w:p w14:paraId="4A61BC4D">
      <w:pPr>
        <w:keepNext w:val="0"/>
        <w:keepLines w:val="0"/>
        <w:widowControl/>
        <w:numPr>
          <w:ilvl w:val="0"/>
          <w:numId w:val="5"/>
        </w:numPr>
        <w:suppressLineNumbers w:val="0"/>
        <w:overflowPunct w:val="0"/>
        <w:autoSpaceDE w:val="0"/>
        <w:autoSpaceDN w:val="0"/>
        <w:adjustRightInd w:val="0"/>
        <w:spacing w:before="0" w:beforeLines="0" w:beforeAutospacing="0" w:after="0" w:afterLines="0" w:afterAutospacing="0" w:line="256" w:lineRule="auto"/>
        <w:ind w:left="425" w:leftChars="0" w:right="0" w:hanging="425"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As soon as loading completed the Handling Company’s Supervisor shall have post-flight-meeting (debriefing) with the Carriers´s Representative.</w:t>
      </w:r>
    </w:p>
    <w:p w14:paraId="5E90A019">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rPr>
      </w:pPr>
    </w:p>
    <w:p w14:paraId="3117505F">
      <w:pPr>
        <w:keepNext w:val="0"/>
        <w:keepLines w:val="0"/>
        <w:widowControl w:val="0"/>
        <w:suppressLineNumbers w:val="0"/>
        <w:spacing w:before="0" w:beforeAutospacing="0" w:after="0" w:afterAutospacing="0"/>
        <w:ind w:left="0" w:right="0" w:firstLine="0"/>
        <w:jc w:val="both"/>
        <w:rPr>
          <w:rFonts w:hint="eastAsia" w:ascii="Arial" w:hAnsi="Arial" w:eastAsia="宋体" w:cs="Arial"/>
          <w:color w:val="000000"/>
          <w:kern w:val="2"/>
          <w:sz w:val="21"/>
          <w:szCs w:val="21"/>
          <w:lang w:val="en-US" w:eastAsia="zh-CN"/>
        </w:rPr>
      </w:pPr>
      <w:r>
        <w:rPr>
          <w:rFonts w:hint="eastAsia" w:ascii="Arial" w:hAnsi="Arial" w:eastAsia="宋体" w:cs="Arial"/>
          <w:color w:val="000000"/>
          <w:kern w:val="2"/>
          <w:sz w:val="21"/>
          <w:szCs w:val="21"/>
          <w:lang w:val="en-US" w:eastAsia="zh-CN"/>
        </w:rPr>
        <w:t>2.2.3 Privision of Equipment</w:t>
      </w:r>
    </w:p>
    <w:p w14:paraId="70EFDE03">
      <w:pPr>
        <w:keepNext w:val="0"/>
        <w:keepLines w:val="0"/>
        <w:widowControl w:val="0"/>
        <w:suppressLineNumbers w:val="0"/>
        <w:spacing w:before="0" w:beforeAutospacing="0" w:after="0" w:afterAutospacing="0"/>
        <w:ind w:left="0" w:right="0" w:firstLine="0"/>
        <w:jc w:val="both"/>
        <w:rPr>
          <w:rFonts w:hint="eastAsia" w:ascii="Arial" w:hAnsi="Arial" w:eastAsia="宋体" w:cs="Arial"/>
          <w:color w:val="000000"/>
          <w:kern w:val="2"/>
          <w:sz w:val="21"/>
          <w:szCs w:val="21"/>
          <w:lang w:val="en-US" w:eastAsia="zh-CN"/>
        </w:rPr>
      </w:pPr>
    </w:p>
    <w:p w14:paraId="05708010">
      <w:pPr>
        <w:keepNext w:val="0"/>
        <w:keepLines w:val="0"/>
        <w:widowControl/>
        <w:numPr>
          <w:ilvl w:val="0"/>
          <w:numId w:val="6"/>
        </w:numPr>
        <w:suppressLineNumbers w:val="0"/>
        <w:overflowPunct w:val="0"/>
        <w:autoSpaceDE w:val="0"/>
        <w:autoSpaceDN w:val="0"/>
        <w:adjustRightInd w:val="0"/>
        <w:spacing w:before="0" w:beforeLines="0" w:beforeAutospacing="0" w:after="0" w:afterLines="0" w:afterAutospacing="0" w:line="256" w:lineRule="auto"/>
        <w:ind w:leftChars="0" w:right="0" w:rightChars="0"/>
        <w:jc w:val="left"/>
        <w:textAlignment w:val="baseline"/>
        <w:rPr>
          <w:rFonts w:hint="default" w:ascii="Arial" w:hAnsi="Arial" w:eastAsia="Batang" w:cs="Arial"/>
          <w:sz w:val="21"/>
          <w:szCs w:val="21"/>
          <w:vertAlign w:val="baseline"/>
        </w:rPr>
      </w:pPr>
      <w:r>
        <w:rPr>
          <w:rFonts w:hint="eastAsia" w:ascii="Arial" w:hAnsi="Arial" w:eastAsia="Batang" w:cs="Arial"/>
          <w:kern w:val="0"/>
          <w:sz w:val="21"/>
          <w:szCs w:val="21"/>
          <w:vertAlign w:val="baseline"/>
          <w:lang w:val="en-US" w:eastAsia="zh-CN" w:bidi="ar"/>
        </w:rPr>
        <w:t xml:space="preserve"> </w:t>
      </w:r>
      <w:r>
        <w:rPr>
          <w:rFonts w:hint="default" w:ascii="Arial" w:hAnsi="Arial" w:eastAsia="Batang" w:cs="Arial"/>
          <w:kern w:val="0"/>
          <w:sz w:val="21"/>
          <w:szCs w:val="21"/>
          <w:vertAlign w:val="baseline"/>
          <w:lang w:val="en-US" w:eastAsia="zh-CN" w:bidi="ar"/>
        </w:rPr>
        <w:t>The Handling Company should provide the following Ground Support Equipment per aircraft handling:</w:t>
      </w:r>
    </w:p>
    <w:p w14:paraId="376CE67F">
      <w:pPr>
        <w:keepNext w:val="0"/>
        <w:keepLines w:val="0"/>
        <w:widowControl/>
        <w:suppressLineNumbers w:val="0"/>
        <w:overflowPunct w:val="0"/>
        <w:autoSpaceDE w:val="0"/>
        <w:autoSpaceDN w:val="0"/>
        <w:adjustRightInd w:val="0"/>
        <w:spacing w:before="0" w:beforeLines="0" w:beforeAutospacing="0" w:after="0" w:afterLines="0" w:afterAutospacing="0" w:line="256" w:lineRule="auto"/>
        <w:ind w:left="0" w:leftChars="0" w:right="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 </w:t>
      </w:r>
    </w:p>
    <w:p w14:paraId="0D65BF9E">
      <w:pPr>
        <w:keepNext w:val="0"/>
        <w:keepLines w:val="0"/>
        <w:widowControl/>
        <w:numPr>
          <w:ilvl w:val="0"/>
          <w:numId w:val="7"/>
        </w:numPr>
        <w:suppressLineNumbers w:val="0"/>
        <w:overflowPunct w:val="0"/>
        <w:autoSpaceDE w:val="0"/>
        <w:autoSpaceDN w:val="0"/>
        <w:adjustRightInd w:val="0"/>
        <w:spacing w:before="0" w:beforeLines="0" w:beforeAutospacing="0" w:after="0" w:afterLines="0" w:afterAutospacing="0" w:line="256" w:lineRule="auto"/>
        <w:ind w:left="840" w:leftChars="0" w:right="0" w:hanging="42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1 Main Deck Loader</w:t>
      </w:r>
    </w:p>
    <w:p w14:paraId="3E917F4D">
      <w:pPr>
        <w:keepNext w:val="0"/>
        <w:keepLines w:val="0"/>
        <w:widowControl/>
        <w:numPr>
          <w:ilvl w:val="0"/>
          <w:numId w:val="7"/>
        </w:numPr>
        <w:suppressLineNumbers w:val="0"/>
        <w:overflowPunct w:val="0"/>
        <w:autoSpaceDE w:val="0"/>
        <w:autoSpaceDN w:val="0"/>
        <w:adjustRightInd w:val="0"/>
        <w:spacing w:before="0" w:beforeLines="0" w:beforeAutospacing="0" w:after="0" w:afterLines="0" w:afterAutospacing="0" w:line="256" w:lineRule="auto"/>
        <w:ind w:left="840" w:leftChars="0" w:right="0" w:hanging="42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1 Lower Deck Loader </w:t>
      </w:r>
    </w:p>
    <w:p w14:paraId="01BBE72F">
      <w:pPr>
        <w:keepNext w:val="0"/>
        <w:keepLines w:val="0"/>
        <w:widowControl/>
        <w:numPr>
          <w:ilvl w:val="0"/>
          <w:numId w:val="7"/>
        </w:numPr>
        <w:suppressLineNumbers w:val="0"/>
        <w:overflowPunct w:val="0"/>
        <w:autoSpaceDE w:val="0"/>
        <w:autoSpaceDN w:val="0"/>
        <w:adjustRightInd w:val="0"/>
        <w:spacing w:before="0" w:beforeLines="0" w:beforeAutospacing="0" w:after="0" w:afterLines="0" w:afterAutospacing="0" w:line="256" w:lineRule="auto"/>
        <w:ind w:left="840" w:leftChars="0" w:right="0" w:hanging="42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1 Flight Deck Step</w:t>
      </w:r>
    </w:p>
    <w:p w14:paraId="22518AED">
      <w:pPr>
        <w:keepNext w:val="0"/>
        <w:keepLines w:val="0"/>
        <w:widowControl/>
        <w:numPr>
          <w:ilvl w:val="0"/>
          <w:numId w:val="7"/>
        </w:numPr>
        <w:suppressLineNumbers w:val="0"/>
        <w:overflowPunct w:val="0"/>
        <w:autoSpaceDE w:val="0"/>
        <w:autoSpaceDN w:val="0"/>
        <w:adjustRightInd w:val="0"/>
        <w:spacing w:before="0" w:beforeLines="0" w:beforeAutospacing="0" w:after="0" w:afterLines="0" w:afterAutospacing="0" w:line="256" w:lineRule="auto"/>
        <w:ind w:left="840" w:leftChars="0" w:right="0" w:hanging="42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1 Conveyor Belt</w:t>
      </w:r>
    </w:p>
    <w:p w14:paraId="6C583E9D">
      <w:pPr>
        <w:keepNext w:val="0"/>
        <w:keepLines w:val="0"/>
        <w:widowControl/>
        <w:numPr>
          <w:ilvl w:val="0"/>
          <w:numId w:val="7"/>
        </w:numPr>
        <w:suppressLineNumbers w:val="0"/>
        <w:overflowPunct w:val="0"/>
        <w:autoSpaceDE w:val="0"/>
        <w:autoSpaceDN w:val="0"/>
        <w:adjustRightInd w:val="0"/>
        <w:spacing w:before="0" w:beforeLines="0" w:beforeAutospacing="0" w:after="0" w:afterLines="0" w:afterAutospacing="0" w:line="256" w:lineRule="auto"/>
        <w:ind w:left="840" w:leftChars="0" w:right="0" w:hanging="42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1 Push Back Truck </w:t>
      </w:r>
    </w:p>
    <w:p w14:paraId="71203276">
      <w:pPr>
        <w:keepNext w:val="0"/>
        <w:keepLines w:val="0"/>
        <w:widowControl/>
        <w:numPr>
          <w:ilvl w:val="0"/>
          <w:numId w:val="7"/>
        </w:numPr>
        <w:suppressLineNumbers w:val="0"/>
        <w:overflowPunct w:val="0"/>
        <w:autoSpaceDE w:val="0"/>
        <w:autoSpaceDN w:val="0"/>
        <w:adjustRightInd w:val="0"/>
        <w:spacing w:before="0" w:beforeLines="0" w:beforeAutospacing="0" w:after="0" w:afterLines="0" w:afterAutospacing="0" w:line="256" w:lineRule="auto"/>
        <w:ind w:left="840" w:leftChars="0" w:right="0" w:hanging="42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3 Tractor </w:t>
      </w:r>
    </w:p>
    <w:p w14:paraId="2C4D36A1">
      <w:pPr>
        <w:keepNext w:val="0"/>
        <w:keepLines w:val="0"/>
        <w:widowControl/>
        <w:numPr>
          <w:ilvl w:val="0"/>
          <w:numId w:val="7"/>
        </w:numPr>
        <w:suppressLineNumbers w:val="0"/>
        <w:overflowPunct w:val="0"/>
        <w:autoSpaceDE w:val="0"/>
        <w:autoSpaceDN w:val="0"/>
        <w:adjustRightInd w:val="0"/>
        <w:spacing w:before="0" w:beforeLines="0" w:beforeAutospacing="0" w:after="0" w:afterLines="0" w:afterAutospacing="0" w:line="256" w:lineRule="auto"/>
        <w:ind w:left="840" w:leftChars="0" w:right="0" w:hanging="42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1 Crew Transport Vehicle </w:t>
      </w:r>
    </w:p>
    <w:p w14:paraId="3B41D3E0">
      <w:pPr>
        <w:keepNext w:val="0"/>
        <w:keepLines w:val="0"/>
        <w:widowControl/>
        <w:numPr>
          <w:ilvl w:val="0"/>
          <w:numId w:val="7"/>
        </w:numPr>
        <w:suppressLineNumbers w:val="0"/>
        <w:overflowPunct w:val="0"/>
        <w:autoSpaceDE w:val="0"/>
        <w:autoSpaceDN w:val="0"/>
        <w:adjustRightInd w:val="0"/>
        <w:spacing w:before="0" w:beforeLines="0" w:beforeAutospacing="0" w:after="0" w:afterLines="0" w:afterAutospacing="0" w:line="256" w:lineRule="auto"/>
        <w:ind w:left="840" w:leftChars="0" w:right="0" w:hanging="42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6 Wheel chocks </w:t>
      </w:r>
      <w:r>
        <w:rPr>
          <w:rFonts w:hint="default" w:ascii="Arial" w:hAnsi="Arial" w:eastAsia="Batang" w:cs="Arial"/>
          <w:kern w:val="0"/>
          <w:sz w:val="21"/>
          <w:szCs w:val="21"/>
          <w:vertAlign w:val="baseline"/>
          <w:lang w:val="en-US" w:eastAsia="zh-CN" w:bidi="ar"/>
        </w:rPr>
        <w:tab/>
        <w:t xml:space="preserve">              </w:t>
      </w:r>
    </w:p>
    <w:p w14:paraId="1DFA60D9">
      <w:pPr>
        <w:keepNext w:val="0"/>
        <w:keepLines w:val="0"/>
        <w:widowControl/>
        <w:numPr>
          <w:ilvl w:val="0"/>
          <w:numId w:val="7"/>
        </w:numPr>
        <w:suppressLineNumbers w:val="0"/>
        <w:overflowPunct w:val="0"/>
        <w:autoSpaceDE w:val="0"/>
        <w:autoSpaceDN w:val="0"/>
        <w:adjustRightInd w:val="0"/>
        <w:spacing w:before="0" w:beforeLines="0" w:beforeAutospacing="0" w:after="0" w:afterLines="0" w:afterAutospacing="0" w:line="256" w:lineRule="auto"/>
        <w:ind w:left="840" w:leftChars="0" w:right="0" w:hanging="42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Tail stand (on request only) </w:t>
      </w:r>
    </w:p>
    <w:p w14:paraId="0A11D0CB">
      <w:pPr>
        <w:keepNext w:val="0"/>
        <w:keepLines w:val="0"/>
        <w:widowControl/>
        <w:numPr>
          <w:ilvl w:val="0"/>
          <w:numId w:val="7"/>
        </w:numPr>
        <w:suppressLineNumbers w:val="0"/>
        <w:overflowPunct w:val="0"/>
        <w:autoSpaceDE w:val="0"/>
        <w:autoSpaceDN w:val="0"/>
        <w:adjustRightInd w:val="0"/>
        <w:spacing w:before="0" w:beforeLines="0" w:beforeAutospacing="0" w:after="0" w:afterLines="0" w:afterAutospacing="0" w:line="256" w:lineRule="auto"/>
        <w:ind w:left="840" w:leftChars="0" w:right="0" w:hanging="42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1 Nose Tether   </w:t>
      </w:r>
    </w:p>
    <w:p w14:paraId="33C082E4">
      <w:pPr>
        <w:keepNext w:val="0"/>
        <w:keepLines w:val="0"/>
        <w:widowControl/>
        <w:numPr>
          <w:ilvl w:val="0"/>
          <w:numId w:val="7"/>
        </w:numPr>
        <w:suppressLineNumbers w:val="0"/>
        <w:overflowPunct w:val="0"/>
        <w:autoSpaceDE w:val="0"/>
        <w:autoSpaceDN w:val="0"/>
        <w:adjustRightInd w:val="0"/>
        <w:spacing w:before="0" w:beforeLines="0" w:beforeAutospacing="0" w:after="0" w:afterLines="0" w:afterAutospacing="0" w:line="256" w:lineRule="auto"/>
        <w:ind w:left="840" w:leftChars="0" w:right="0" w:hanging="420" w:firstLineChars="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12 Safty cones</w:t>
      </w:r>
    </w:p>
    <w:p w14:paraId="410E92FA">
      <w:pPr>
        <w:keepNext w:val="0"/>
        <w:keepLines w:val="0"/>
        <w:widowControl/>
        <w:suppressLineNumbers w:val="0"/>
        <w:overflowPunct w:val="0"/>
        <w:autoSpaceDE w:val="0"/>
        <w:autoSpaceDN w:val="0"/>
        <w:adjustRightInd w:val="0"/>
        <w:spacing w:before="0" w:beforeLines="0" w:beforeAutospacing="0" w:after="0" w:afterLines="0" w:afterAutospacing="0" w:line="256" w:lineRule="auto"/>
        <w:ind w:left="0" w:right="0"/>
        <w:jc w:val="left"/>
        <w:textAlignment w:val="baseline"/>
        <w:rPr>
          <w:rFonts w:hint="default" w:ascii="Arial" w:hAnsi="Arial" w:eastAsia="Batang" w:cs="Arial"/>
          <w:sz w:val="21"/>
          <w:szCs w:val="21"/>
          <w:vertAlign w:val="baseline"/>
        </w:rPr>
      </w:pPr>
      <w:r>
        <w:rPr>
          <w:rFonts w:hint="default" w:ascii="Arial" w:hAnsi="Arial" w:eastAsia="Batang" w:cs="Arial"/>
          <w:kern w:val="0"/>
          <w:sz w:val="21"/>
          <w:szCs w:val="21"/>
          <w:vertAlign w:val="baseline"/>
          <w:lang w:val="en-US" w:eastAsia="zh-CN" w:bidi="ar"/>
        </w:rPr>
        <w:t xml:space="preserve"> </w:t>
      </w:r>
    </w:p>
    <w:p w14:paraId="5E75760C">
      <w:pPr>
        <w:keepNext w:val="0"/>
        <w:keepLines w:val="0"/>
        <w:widowControl/>
        <w:numPr>
          <w:ilvl w:val="0"/>
          <w:numId w:val="6"/>
        </w:numPr>
        <w:suppressLineNumbers w:val="0"/>
        <w:overflowPunct w:val="0"/>
        <w:autoSpaceDE w:val="0"/>
        <w:autoSpaceDN w:val="0"/>
        <w:adjustRightInd w:val="0"/>
        <w:spacing w:before="0" w:beforeAutospacing="1" w:after="160" w:afterAutospacing="0" w:line="256" w:lineRule="auto"/>
        <w:ind w:left="0" w:leftChars="0" w:right="0" w:firstLine="0" w:firstLineChars="0"/>
        <w:jc w:val="left"/>
        <w:textAlignment w:val="baseline"/>
        <w:rPr>
          <w:rFonts w:hint="default" w:ascii="Arial" w:hAnsi="Arial" w:eastAsia="宋体" w:cs="Arial"/>
          <w:color w:val="000000"/>
          <w:kern w:val="2"/>
          <w:sz w:val="21"/>
          <w:szCs w:val="21"/>
          <w:lang w:val="en-US" w:eastAsia="zh-CN"/>
        </w:rPr>
      </w:pPr>
      <w:r>
        <w:rPr>
          <w:rFonts w:hint="eastAsia" w:ascii="Arial" w:hAnsi="Arial" w:eastAsia="Batang" w:cs="Arial"/>
          <w:kern w:val="0"/>
          <w:sz w:val="21"/>
          <w:szCs w:val="21"/>
          <w:lang w:val="en-US" w:eastAsia="zh-CN" w:bidi="ar"/>
        </w:rPr>
        <w:t xml:space="preserve"> </w:t>
      </w:r>
      <w:r>
        <w:rPr>
          <w:rFonts w:hint="default" w:ascii="Arial" w:hAnsi="Arial" w:eastAsia="Batang" w:cs="Arial"/>
          <w:kern w:val="0"/>
          <w:sz w:val="21"/>
          <w:szCs w:val="21"/>
          <w:lang w:val="en-US" w:eastAsia="zh-CN" w:bidi="ar"/>
        </w:rPr>
        <w:t>Should the Handling Company fail to provide staff and Ground Support Equipment as per above the costs incurred to the Carrier through substitution will be borne by the Handling Company at cost price.</w:t>
      </w:r>
    </w:p>
    <w:p w14:paraId="19AFC9E7">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lang w:val="en-US" w:eastAsia="zh-CN" w:bidi="ar"/>
        </w:rPr>
      </w:pPr>
    </w:p>
    <w:p w14:paraId="11307304">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rPr>
      </w:pPr>
      <w:r>
        <w:rPr>
          <w:rFonts w:hint="eastAsia" w:ascii="Arial" w:hAnsi="Arial" w:eastAsia="宋体" w:cs="Arial"/>
          <w:b/>
          <w:bCs/>
          <w:color w:val="000000"/>
          <w:kern w:val="2"/>
          <w:sz w:val="24"/>
          <w:szCs w:val="24"/>
          <w:lang w:val="en-US" w:eastAsia="zh-CN" w:bidi="ar"/>
        </w:rPr>
        <w:t>3</w:t>
      </w:r>
      <w:r>
        <w:rPr>
          <w:rFonts w:hint="default" w:ascii="Arial" w:hAnsi="Arial" w:eastAsia="宋体" w:cs="Arial"/>
          <w:b/>
          <w:bCs/>
          <w:color w:val="000000"/>
          <w:kern w:val="2"/>
          <w:sz w:val="24"/>
          <w:szCs w:val="24"/>
          <w:lang w:val="en-US" w:eastAsia="zh-CN" w:bidi="ar"/>
        </w:rPr>
        <w:t xml:space="preserve"> Export Handling</w:t>
      </w:r>
    </w:p>
    <w:p w14:paraId="56DA13DC">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rPr>
      </w:pPr>
      <w:r>
        <w:rPr>
          <w:rFonts w:hint="default" w:ascii="Arial" w:hAnsi="Arial" w:eastAsia="宋体" w:cs="Arial"/>
          <w:b/>
          <w:bCs/>
          <w:color w:val="000000"/>
          <w:kern w:val="2"/>
          <w:sz w:val="24"/>
          <w:szCs w:val="24"/>
          <w:lang w:val="en-US" w:eastAsia="zh-CN" w:bidi="ar"/>
        </w:rPr>
        <w:t xml:space="preserve"> </w:t>
      </w:r>
    </w:p>
    <w:p w14:paraId="70DFEA71">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 xml:space="preserve">.1 All shipments presented must have weight and pieces declared verified, packaging and labeling checked for uplift suitability prior to acceptance. Discrepancies, if any, must be corrected before acceptance of shipment and CZ local cargo office shall be informed of all discrepancies. </w:t>
      </w:r>
    </w:p>
    <w:p w14:paraId="711C80EC">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1CF04267">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.2 The acceptance of dangerous goods and live animals must be done by qualified personnel and in strict compliance with current IATA Dangerous Goods Regulations and IATA Live Animal Regulation, respectively, and applicable CZ procedures.</w:t>
      </w:r>
    </w:p>
    <w:p w14:paraId="5A0F9131">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6B004CEB">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.3 The acceptance of valuables and diplomatic mails will be done by designated personnel handling in accordance with CZ procedures.</w:t>
      </w:r>
    </w:p>
    <w:p w14:paraId="7A433272">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4C80B92B">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.4 Consolidation manifest must be reviewed prior to acceptance to ensure that restricted commodities are excluded. CZ local cargo office must be informed whenever such items not permitted in consolidations are found.</w:t>
      </w:r>
    </w:p>
    <w:p w14:paraId="2506FACC">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1C46924B">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.5 As for oversize/overweight shipments that need to be unloaded at destination with the support of special unloading equipment, related cargo information shall be sent to destination 24</w:t>
      </w:r>
      <w:r>
        <w:rPr>
          <w:rFonts w:hint="default" w:ascii="Arial" w:hAnsi="Arial" w:eastAsia="PMingLiU" w:cs="Arial"/>
          <w:color w:val="000000"/>
          <w:kern w:val="2"/>
          <w:sz w:val="21"/>
          <w:szCs w:val="21"/>
          <w:lang w:val="en-US" w:eastAsia="zh-CN" w:bidi="ar"/>
        </w:rPr>
        <w:t xml:space="preserve"> </w:t>
      </w:r>
      <w:r>
        <w:rPr>
          <w:rFonts w:hint="default" w:ascii="Arial" w:hAnsi="Arial" w:eastAsia="宋体" w:cs="Arial"/>
          <w:color w:val="000000"/>
          <w:kern w:val="2"/>
          <w:sz w:val="21"/>
          <w:szCs w:val="21"/>
          <w:lang w:val="en-US" w:eastAsia="zh-CN" w:bidi="ar"/>
        </w:rPr>
        <w:t xml:space="preserve">hours prior to ETD to check whether the Handling Company has the ability to unload it or not. </w:t>
      </w:r>
    </w:p>
    <w:p w14:paraId="08A226A8">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678B2F2F">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.6 Shipment status must be updated accordingly in the system.</w:t>
      </w:r>
    </w:p>
    <w:p w14:paraId="3C349904">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3E148C41">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.7 Build up requirement</w:t>
      </w:r>
    </w:p>
    <w:p w14:paraId="0FE87144">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31146435">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.7.1 The Handling Company shall ensure all shipments are built up in accordance with all bookings in TANG. If any discrepancy happens, the Handling Company shall be responsible for all related cost incurred.</w:t>
      </w:r>
    </w:p>
    <w:p w14:paraId="370C4078">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6157FE66">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.7.2 The built-up shipments in ULD and loose loading in the aircraft must be handled with utmost consideration given to the following:</w:t>
      </w:r>
    </w:p>
    <w:p w14:paraId="6F007059">
      <w:pPr>
        <w:keepNext w:val="0"/>
        <w:keepLines w:val="0"/>
        <w:widowControl w:val="0"/>
        <w:numPr>
          <w:ilvl w:val="0"/>
          <w:numId w:val="8"/>
        </w:numPr>
        <w:suppressLineNumbers w:val="0"/>
        <w:spacing w:before="0" w:beforeAutospacing="0" w:after="0" w:afterAutospacing="0"/>
        <w:ind w:left="425" w:right="0" w:hanging="425"/>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Aircraft safety</w:t>
      </w:r>
    </w:p>
    <w:p w14:paraId="177FC3F7">
      <w:pPr>
        <w:keepNext w:val="0"/>
        <w:keepLines w:val="0"/>
        <w:widowControl w:val="0"/>
        <w:numPr>
          <w:ilvl w:val="0"/>
          <w:numId w:val="8"/>
        </w:numPr>
        <w:suppressLineNumbers w:val="0"/>
        <w:spacing w:before="0" w:beforeAutospacing="0" w:after="0" w:afterAutospacing="0"/>
        <w:ind w:left="425" w:right="0" w:hanging="425"/>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Aircraft dimensional and structural limitation</w:t>
      </w:r>
    </w:p>
    <w:p w14:paraId="3604041A">
      <w:pPr>
        <w:keepNext w:val="0"/>
        <w:keepLines w:val="0"/>
        <w:widowControl w:val="0"/>
        <w:numPr>
          <w:ilvl w:val="0"/>
          <w:numId w:val="8"/>
        </w:numPr>
        <w:suppressLineNumbers w:val="0"/>
        <w:spacing w:before="0" w:beforeAutospacing="0" w:after="0" w:afterAutospacing="0"/>
        <w:ind w:left="425" w:right="0" w:hanging="425"/>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Safety of ground handlers</w:t>
      </w:r>
    </w:p>
    <w:p w14:paraId="347C4973">
      <w:pPr>
        <w:keepNext w:val="0"/>
        <w:keepLines w:val="0"/>
        <w:widowControl w:val="0"/>
        <w:numPr>
          <w:ilvl w:val="0"/>
          <w:numId w:val="8"/>
        </w:numPr>
        <w:suppressLineNumbers w:val="0"/>
        <w:spacing w:before="0" w:beforeAutospacing="0" w:after="0" w:afterAutospacing="0"/>
        <w:ind w:left="425" w:right="0" w:hanging="425"/>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CZ Cargo Transportation Manual</w:t>
      </w:r>
    </w:p>
    <w:p w14:paraId="0719320E">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2A6919FC">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.7.3 All shipments must be protected adequately with plastic sheet during loading/unloading and ground transportation to/from the warehouse.</w:t>
      </w:r>
    </w:p>
    <w:p w14:paraId="13DABC77">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65E5049D">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.7.4 All shipments intended for bulk loading in the aircraft, and ULDs with cargo dead load will be weighed, and the weight will be recorded on the Dead load Weight Statement for Weight and Balance purposes. The weights must be determined by actual weighing and not based on documented weights.</w:t>
      </w:r>
    </w:p>
    <w:p w14:paraId="06038048">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376B171B">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.7.5 Built-up shipments should be covered with plastic sheeting(covering base and top of shipments).</w:t>
      </w:r>
    </w:p>
    <w:p w14:paraId="49F0EFC5">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0C6331D1">
      <w:pPr>
        <w:keepNext w:val="0"/>
        <w:keepLines w:val="0"/>
        <w:widowControl w:val="0"/>
        <w:suppressLineNumbers w:val="0"/>
        <w:spacing w:before="0" w:beforeAutospacing="0" w:after="0" w:afterAutospacing="0"/>
        <w:ind w:left="0" w:leftChars="0" w:right="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.8 Post</w:t>
      </w:r>
      <w:r>
        <w:rPr>
          <w:rFonts w:hint="eastAsia" w:ascii="宋体" w:hAnsi="宋体" w:eastAsia="宋体" w:cs="宋体"/>
          <w:color w:val="000000"/>
          <w:kern w:val="2"/>
          <w:sz w:val="21"/>
          <w:szCs w:val="21"/>
          <w:lang w:val="en-US" w:eastAsia="zh-CN" w:bidi="ar"/>
        </w:rPr>
        <w:t>－</w:t>
      </w:r>
      <w:r>
        <w:rPr>
          <w:rFonts w:hint="default" w:ascii="Arial" w:hAnsi="Arial" w:eastAsia="宋体" w:cs="Arial"/>
          <w:color w:val="000000"/>
          <w:kern w:val="2"/>
          <w:sz w:val="21"/>
          <w:szCs w:val="21"/>
          <w:lang w:val="en-US" w:eastAsia="zh-CN" w:bidi="ar"/>
        </w:rPr>
        <w:t>Flight Handling</w:t>
      </w:r>
    </w:p>
    <w:p w14:paraId="09DF6B25">
      <w:pPr>
        <w:keepNext w:val="0"/>
        <w:keepLines w:val="0"/>
        <w:widowControl w:val="0"/>
        <w:suppressLineNumbers w:val="0"/>
        <w:spacing w:before="0" w:beforeAutospacing="0" w:after="0" w:afterAutospacing="0"/>
        <w:ind w:left="400" w:leftChars="20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Offloaded shipments shall be reported to CZ local office, as well as the reason for offloading.</w:t>
      </w:r>
    </w:p>
    <w:p w14:paraId="2E271349">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29C1A425">
      <w:pPr>
        <w:keepNext w:val="0"/>
        <w:keepLines w:val="0"/>
        <w:widowControl w:val="0"/>
        <w:suppressLineNumbers w:val="0"/>
        <w:spacing w:before="0" w:beforeAutospacing="0" w:after="0" w:afterAutospacing="0"/>
        <w:ind w:left="0" w:leftChars="0" w:right="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.9 Delayed Handling</w:t>
      </w:r>
    </w:p>
    <w:p w14:paraId="09F2730E">
      <w:pPr>
        <w:keepNext w:val="0"/>
        <w:keepLines w:val="0"/>
        <w:widowControl w:val="0"/>
        <w:suppressLineNumbers w:val="0"/>
        <w:spacing w:before="0" w:beforeAutospacing="0" w:after="0" w:afterAutospacing="0"/>
        <w:ind w:left="400" w:leftChars="20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The Handling Company shall consult and co-ordinate with CZ on the necessary handling requirements whenever delay occurs. A report must be dispatched to CZ local office no later than 120 minutes after flight departure if delays are attributed to cargo handling.</w:t>
      </w:r>
    </w:p>
    <w:p w14:paraId="4C57DC40">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38680D40">
      <w:pPr>
        <w:keepNext w:val="0"/>
        <w:keepLines w:val="0"/>
        <w:widowControl w:val="0"/>
        <w:suppressLineNumbers w:val="0"/>
        <w:spacing w:before="0" w:beforeAutospacing="0" w:after="0" w:afterAutospacing="0"/>
        <w:ind w:left="0" w:leftChars="0" w:right="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3</w:t>
      </w:r>
      <w:r>
        <w:rPr>
          <w:rFonts w:hint="default" w:ascii="Arial" w:hAnsi="Arial" w:eastAsia="宋体" w:cs="Arial"/>
          <w:color w:val="000000"/>
          <w:kern w:val="2"/>
          <w:sz w:val="21"/>
          <w:szCs w:val="21"/>
          <w:lang w:val="en-US" w:eastAsia="zh-CN" w:bidi="ar"/>
        </w:rPr>
        <w:t>.10 Export Cargo Processing and performance target</w:t>
      </w:r>
    </w:p>
    <w:tbl>
      <w:tblPr>
        <w:tblStyle w:val="1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660"/>
        <w:gridCol w:w="1498"/>
        <w:gridCol w:w="1816"/>
        <w:gridCol w:w="2197"/>
        <w:gridCol w:w="1445"/>
        <w:gridCol w:w="1344"/>
        <w:gridCol w:w="972"/>
      </w:tblGrid>
      <w:tr w14:paraId="1EA6A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332" w:type="pct"/>
            <w:tcBorders>
              <w:top w:val="single" w:color="auto" w:sz="4" w:space="0"/>
              <w:left w:val="single" w:color="auto" w:sz="4" w:space="0"/>
              <w:bottom w:val="single" w:color="auto" w:sz="4" w:space="0"/>
              <w:right w:val="single" w:color="auto" w:sz="4" w:space="0"/>
            </w:tcBorders>
            <w:shd w:val="clear" w:color="auto" w:fill="CCFFCC"/>
            <w:vAlign w:val="center"/>
          </w:tcPr>
          <w:p w14:paraId="514AA1F9">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Seq</w:t>
            </w:r>
          </w:p>
        </w:tc>
        <w:tc>
          <w:tcPr>
            <w:tcW w:w="753" w:type="pct"/>
            <w:tcBorders>
              <w:top w:val="single" w:color="auto" w:sz="4" w:space="0"/>
              <w:left w:val="single" w:color="auto" w:sz="4" w:space="0"/>
              <w:bottom w:val="single" w:color="auto" w:sz="4" w:space="0"/>
              <w:right w:val="single" w:color="auto" w:sz="4" w:space="0"/>
            </w:tcBorders>
            <w:shd w:val="clear" w:color="auto" w:fill="CCFFCC"/>
            <w:vAlign w:val="center"/>
          </w:tcPr>
          <w:p w14:paraId="5FAA310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Milestones</w:t>
            </w:r>
          </w:p>
          <w:p w14:paraId="34CB6E7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/Messages</w:t>
            </w:r>
          </w:p>
        </w:tc>
        <w:tc>
          <w:tcPr>
            <w:tcW w:w="914" w:type="pct"/>
            <w:tcBorders>
              <w:top w:val="single" w:color="auto" w:sz="4" w:space="0"/>
              <w:left w:val="single" w:color="auto" w:sz="4" w:space="0"/>
              <w:bottom w:val="single" w:color="auto" w:sz="4" w:space="0"/>
              <w:right w:val="single" w:color="auto" w:sz="4" w:space="0"/>
            </w:tcBorders>
            <w:shd w:val="clear" w:color="auto" w:fill="CCFFCC"/>
            <w:vAlign w:val="center"/>
          </w:tcPr>
          <w:p w14:paraId="1645290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Messages</w:t>
            </w:r>
          </w:p>
          <w:p w14:paraId="2A1261C9">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requirements</w:t>
            </w:r>
          </w:p>
        </w:tc>
        <w:tc>
          <w:tcPr>
            <w:tcW w:w="1106" w:type="pct"/>
            <w:tcBorders>
              <w:top w:val="single" w:color="auto" w:sz="4" w:space="0"/>
              <w:left w:val="single" w:color="auto" w:sz="4" w:space="0"/>
              <w:bottom w:val="single" w:color="auto" w:sz="4" w:space="0"/>
              <w:right w:val="single" w:color="auto" w:sz="4" w:space="0"/>
            </w:tcBorders>
            <w:shd w:val="clear" w:color="auto" w:fill="CCFFCC"/>
            <w:vAlign w:val="center"/>
          </w:tcPr>
          <w:p w14:paraId="147B776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Processing Description</w:t>
            </w:r>
          </w:p>
        </w:tc>
        <w:tc>
          <w:tcPr>
            <w:tcW w:w="727" w:type="pct"/>
            <w:tcBorders>
              <w:top w:val="single" w:color="auto" w:sz="4" w:space="0"/>
              <w:left w:val="single" w:color="auto" w:sz="4" w:space="0"/>
              <w:bottom w:val="single" w:color="auto" w:sz="4" w:space="0"/>
              <w:right w:val="single" w:color="auto" w:sz="4" w:space="0"/>
            </w:tcBorders>
            <w:shd w:val="clear" w:color="auto" w:fill="CCFFCC"/>
            <w:vAlign w:val="center"/>
          </w:tcPr>
          <w:p w14:paraId="3C8D569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Passenger Flight</w:t>
            </w:r>
          </w:p>
        </w:tc>
        <w:tc>
          <w:tcPr>
            <w:tcW w:w="676" w:type="pct"/>
            <w:tcBorders>
              <w:top w:val="single" w:color="auto" w:sz="4" w:space="0"/>
              <w:left w:val="single" w:color="auto" w:sz="4" w:space="0"/>
              <w:bottom w:val="single" w:color="auto" w:sz="4" w:space="0"/>
              <w:right w:val="single" w:color="auto" w:sz="4" w:space="0"/>
            </w:tcBorders>
            <w:shd w:val="clear" w:color="auto" w:fill="CCFFCC"/>
            <w:vAlign w:val="center"/>
          </w:tcPr>
          <w:p w14:paraId="1AF5EF7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Freighter</w:t>
            </w:r>
          </w:p>
        </w:tc>
        <w:tc>
          <w:tcPr>
            <w:tcW w:w="489" w:type="pct"/>
            <w:tcBorders>
              <w:top w:val="single" w:color="auto" w:sz="4" w:space="0"/>
              <w:left w:val="single" w:color="auto" w:sz="4" w:space="0"/>
              <w:bottom w:val="single" w:color="auto" w:sz="4" w:space="0"/>
              <w:right w:val="single" w:color="auto" w:sz="4" w:space="0"/>
            </w:tcBorders>
            <w:shd w:val="clear" w:color="auto" w:fill="CCFFCC"/>
            <w:vAlign w:val="center"/>
          </w:tcPr>
          <w:p w14:paraId="3D0822AF">
            <w:pPr>
              <w:keepNext w:val="0"/>
              <w:keepLines w:val="0"/>
              <w:widowControl/>
              <w:suppressLineNumbers w:val="0"/>
              <w:spacing w:before="0" w:beforeAutospacing="0" w:after="0" w:afterAutospacing="0"/>
              <w:ind w:left="0" w:leftChars="0" w:right="0" w:rightChars="0"/>
              <w:jc w:val="center"/>
              <w:rPr>
                <w:rFonts w:hint="default" w:ascii="Arial" w:hAnsi="Arial" w:eastAsia="宋体" w:cs="Arial"/>
                <w:b/>
                <w:bCs/>
                <w:color w:val="000000"/>
                <w:kern w:val="2"/>
                <w:sz w:val="21"/>
                <w:szCs w:val="21"/>
                <w:bdr w:val="none" w:color="auto" w:sz="0" w:space="0"/>
              </w:rPr>
            </w:pPr>
            <w:r>
              <w:rPr>
                <w:rFonts w:hint="default" w:ascii="Arial" w:hAnsi="Arial" w:eastAsia="宋体" w:cs="Arial"/>
                <w:b/>
                <w:bCs/>
                <w:color w:val="000000"/>
                <w:kern w:val="2"/>
                <w:sz w:val="21"/>
                <w:szCs w:val="21"/>
                <w:bdr w:val="none" w:color="auto" w:sz="0" w:space="0"/>
                <w:lang w:val="en-US" w:eastAsia="zh-CN" w:bidi="ar"/>
              </w:rPr>
              <w:t>Target</w:t>
            </w:r>
          </w:p>
        </w:tc>
      </w:tr>
      <w:tr w14:paraId="0DC43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087" w:hRule="atLeast"/>
        </w:trPr>
        <w:tc>
          <w:tcPr>
            <w:tcW w:w="332" w:type="pct"/>
            <w:tcBorders>
              <w:top w:val="single" w:color="auto" w:sz="4" w:space="0"/>
              <w:left w:val="single" w:color="auto" w:sz="4" w:space="0"/>
              <w:bottom w:val="single" w:color="auto" w:sz="4" w:space="0"/>
              <w:right w:val="single" w:color="auto" w:sz="4" w:space="0"/>
            </w:tcBorders>
            <w:shd w:val="clear"/>
            <w:vAlign w:val="center"/>
          </w:tcPr>
          <w:p w14:paraId="5A3CF63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w:t>
            </w:r>
          </w:p>
        </w:tc>
        <w:tc>
          <w:tcPr>
            <w:tcW w:w="753" w:type="pct"/>
            <w:tcBorders>
              <w:top w:val="single" w:color="auto" w:sz="4" w:space="0"/>
              <w:left w:val="single" w:color="auto" w:sz="4" w:space="0"/>
              <w:bottom w:val="single" w:color="auto" w:sz="4" w:space="0"/>
              <w:right w:val="single" w:color="auto" w:sz="4" w:space="0"/>
            </w:tcBorders>
            <w:shd w:val="clear"/>
            <w:vAlign w:val="center"/>
          </w:tcPr>
          <w:p w14:paraId="75C7ED02">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both"/>
              <w:rPr>
                <w:rFonts w:hint="default" w:ascii="Arial" w:hAnsi="Arial" w:eastAsia="黑体" w:cs="Arial"/>
                <w:color w:val="000000"/>
                <w:kern w:val="2"/>
                <w:sz w:val="18"/>
                <w:szCs w:val="18"/>
                <w:bdr w:val="none" w:color="auto" w:sz="0" w:space="0"/>
              </w:rPr>
            </w:pPr>
          </w:p>
        </w:tc>
        <w:tc>
          <w:tcPr>
            <w:tcW w:w="914" w:type="pct"/>
            <w:tcBorders>
              <w:top w:val="single" w:color="auto" w:sz="4" w:space="0"/>
              <w:left w:val="single" w:color="auto" w:sz="4" w:space="0"/>
              <w:bottom w:val="single" w:color="auto" w:sz="4" w:space="0"/>
              <w:right w:val="single" w:color="auto" w:sz="4" w:space="0"/>
            </w:tcBorders>
            <w:shd w:val="clear"/>
            <w:vAlign w:val="center"/>
          </w:tcPr>
          <w:p w14:paraId="1B2E80E0">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both"/>
              <w:rPr>
                <w:rFonts w:hint="default" w:ascii="Arial" w:hAnsi="Arial" w:eastAsia="黑体" w:cs="Arial"/>
                <w:color w:val="000000"/>
                <w:kern w:val="2"/>
                <w:sz w:val="18"/>
                <w:szCs w:val="18"/>
                <w:bdr w:val="none" w:color="auto" w:sz="0" w:space="0"/>
              </w:rPr>
            </w:pPr>
          </w:p>
        </w:tc>
        <w:tc>
          <w:tcPr>
            <w:tcW w:w="1106" w:type="pct"/>
            <w:tcBorders>
              <w:top w:val="single" w:color="auto" w:sz="4" w:space="0"/>
              <w:left w:val="single" w:color="auto" w:sz="4" w:space="0"/>
              <w:bottom w:val="single" w:color="auto" w:sz="4" w:space="0"/>
              <w:right w:val="single" w:color="auto" w:sz="4" w:space="0"/>
            </w:tcBorders>
            <w:shd w:val="clear"/>
            <w:vAlign w:val="center"/>
          </w:tcPr>
          <w:p w14:paraId="1CE54FC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Unloading time from truck-dock  (prior to ETD)</w:t>
            </w:r>
          </w:p>
          <w:p w14:paraId="060909FB">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(a) Small Truck (20ft)</w:t>
            </w:r>
          </w:p>
          <w:p w14:paraId="04787D7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(b) Large Truck (40ft)</w:t>
            </w:r>
          </w:p>
        </w:tc>
        <w:tc>
          <w:tcPr>
            <w:tcW w:w="727" w:type="pct"/>
            <w:tcBorders>
              <w:top w:val="single" w:color="auto" w:sz="4" w:space="0"/>
              <w:left w:val="single" w:color="auto" w:sz="4" w:space="0"/>
              <w:bottom w:val="single" w:color="auto" w:sz="4" w:space="0"/>
              <w:right w:val="single" w:color="auto" w:sz="4" w:space="0"/>
            </w:tcBorders>
            <w:shd w:val="clear"/>
            <w:vAlign w:val="center"/>
          </w:tcPr>
          <w:p w14:paraId="77AABF98">
            <w:pPr>
              <w:pStyle w:val="14"/>
              <w:keepNext w:val="0"/>
              <w:keepLines w:val="0"/>
              <w:widowControl/>
              <w:suppressLineNumbers w:val="0"/>
              <w:pBdr>
                <w:top w:val="none" w:color="auto" w:sz="0" w:space="0"/>
                <w:left w:val="none" w:color="auto" w:sz="0" w:space="0"/>
                <w:bottom w:val="single" w:color="auto" w:sz="6" w:space="1"/>
                <w:right w:val="none" w:color="auto" w:sz="0" w:space="0"/>
              </w:pBdr>
              <w:wordWrap w:val="0"/>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90 mins</w:t>
            </w:r>
          </w:p>
          <w:p w14:paraId="4A36BECB">
            <w:pPr>
              <w:pStyle w:val="14"/>
              <w:keepNext w:val="0"/>
              <w:keepLines w:val="0"/>
              <w:widowControl/>
              <w:suppressLineNumbers w:val="0"/>
              <w:pBdr>
                <w:top w:val="none" w:color="auto" w:sz="0" w:space="0"/>
                <w:left w:val="none" w:color="auto" w:sz="0" w:space="0"/>
                <w:bottom w:val="single" w:color="auto" w:sz="6" w:space="1"/>
                <w:right w:val="none" w:color="auto" w:sz="0" w:space="0"/>
              </w:pBdr>
              <w:wordWrap w:val="0"/>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120 mins</w:t>
            </w:r>
          </w:p>
        </w:tc>
        <w:tc>
          <w:tcPr>
            <w:tcW w:w="676" w:type="pct"/>
            <w:tcBorders>
              <w:top w:val="single" w:color="auto" w:sz="4" w:space="0"/>
              <w:left w:val="single" w:color="auto" w:sz="4" w:space="0"/>
              <w:bottom w:val="single" w:color="auto" w:sz="4" w:space="0"/>
              <w:right w:val="single" w:color="auto" w:sz="4" w:space="0"/>
            </w:tcBorders>
            <w:shd w:val="clear"/>
            <w:vAlign w:val="center"/>
          </w:tcPr>
          <w:p w14:paraId="146F827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90 mins</w:t>
            </w:r>
          </w:p>
          <w:p w14:paraId="59518E3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120 mins</w:t>
            </w:r>
          </w:p>
        </w:tc>
        <w:tc>
          <w:tcPr>
            <w:tcW w:w="489" w:type="pct"/>
            <w:tcBorders>
              <w:top w:val="single" w:color="auto" w:sz="4" w:space="0"/>
              <w:left w:val="single" w:color="auto" w:sz="4" w:space="0"/>
              <w:bottom w:val="single" w:color="auto" w:sz="4" w:space="0"/>
              <w:right w:val="single" w:color="auto" w:sz="4" w:space="0"/>
            </w:tcBorders>
            <w:shd w:val="clear"/>
            <w:vAlign w:val="top"/>
          </w:tcPr>
          <w:p w14:paraId="29AE58D0">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ins w:id="0" w:author="吴玲" w:date="2025-06-12T09:22:35Z"/>
                <w:rFonts w:hint="default" w:ascii="Arial" w:hAnsi="Arial" w:eastAsia="黑体" w:cs="Arial"/>
                <w:color w:val="000000"/>
                <w:kern w:val="2"/>
                <w:sz w:val="18"/>
                <w:szCs w:val="18"/>
                <w:bdr w:val="none" w:color="auto" w:sz="0" w:space="0"/>
                <w:lang w:val="en-US" w:eastAsia="zh-CN" w:bidi="ar"/>
              </w:rPr>
            </w:pPr>
          </w:p>
          <w:p w14:paraId="6364FAC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ins w:id="1" w:author="吴玲" w:date="2025-06-12T09:22:36Z"/>
                <w:rFonts w:hint="default" w:ascii="Arial" w:hAnsi="Arial" w:eastAsia="黑体" w:cs="Arial"/>
                <w:color w:val="000000"/>
                <w:kern w:val="2"/>
                <w:sz w:val="18"/>
                <w:szCs w:val="18"/>
                <w:bdr w:val="none" w:color="auto" w:sz="0" w:space="0"/>
                <w:lang w:val="en-US" w:eastAsia="zh-CN" w:bidi="ar"/>
              </w:rPr>
            </w:pPr>
          </w:p>
          <w:p w14:paraId="74D8065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5DE1E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08" w:hRule="atLeast"/>
        </w:trPr>
        <w:tc>
          <w:tcPr>
            <w:tcW w:w="332" w:type="pct"/>
            <w:tcBorders>
              <w:top w:val="single" w:color="auto" w:sz="4" w:space="0"/>
              <w:left w:val="single" w:color="auto" w:sz="4" w:space="0"/>
              <w:bottom w:val="single" w:color="auto" w:sz="4" w:space="0"/>
              <w:right w:val="single" w:color="auto" w:sz="4" w:space="0"/>
            </w:tcBorders>
            <w:shd w:val="clear"/>
            <w:vAlign w:val="center"/>
          </w:tcPr>
          <w:p w14:paraId="7F58930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ins w:id="2" w:author="吴玲" w:date="2025-06-12T09:29:15Z"/>
                <w:rFonts w:hint="default" w:ascii="Arial" w:hAnsi="Arial" w:eastAsia="黑体" w:cs="Arial"/>
                <w:color w:val="000000"/>
                <w:kern w:val="2"/>
                <w:sz w:val="18"/>
                <w:szCs w:val="18"/>
                <w:bdr w:val="none" w:color="auto" w:sz="0" w:space="0"/>
                <w:lang w:val="en-US" w:eastAsia="zh-CN" w:bidi="ar"/>
              </w:rPr>
            </w:pPr>
          </w:p>
          <w:p w14:paraId="1D97002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2</w:t>
            </w:r>
          </w:p>
        </w:tc>
        <w:tc>
          <w:tcPr>
            <w:tcW w:w="753" w:type="pct"/>
            <w:tcBorders>
              <w:top w:val="single" w:color="auto" w:sz="4" w:space="0"/>
              <w:left w:val="single" w:color="auto" w:sz="4" w:space="0"/>
              <w:bottom w:val="single" w:color="auto" w:sz="4" w:space="0"/>
              <w:right w:val="single" w:color="auto" w:sz="4" w:space="0"/>
            </w:tcBorders>
            <w:shd w:val="clear"/>
            <w:vAlign w:val="center"/>
          </w:tcPr>
          <w:p w14:paraId="37095EC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information check</w:t>
            </w:r>
          </w:p>
        </w:tc>
        <w:tc>
          <w:tcPr>
            <w:tcW w:w="914" w:type="pct"/>
            <w:tcBorders>
              <w:top w:val="single" w:color="auto" w:sz="4" w:space="0"/>
              <w:left w:val="single" w:color="auto" w:sz="4" w:space="0"/>
              <w:bottom w:val="single" w:color="auto" w:sz="4" w:space="0"/>
              <w:right w:val="single" w:color="auto" w:sz="4" w:space="0"/>
            </w:tcBorders>
            <w:shd w:val="clear"/>
            <w:vAlign w:val="center"/>
          </w:tcPr>
          <w:p w14:paraId="1B3052C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p w14:paraId="09CC7399">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tc>
        <w:tc>
          <w:tcPr>
            <w:tcW w:w="1106" w:type="pct"/>
            <w:tcBorders>
              <w:top w:val="single" w:color="auto" w:sz="4" w:space="0"/>
              <w:left w:val="single" w:color="auto" w:sz="4" w:space="0"/>
              <w:bottom w:val="single" w:color="auto" w:sz="4" w:space="0"/>
              <w:right w:val="single" w:color="auto" w:sz="4" w:space="0"/>
            </w:tcBorders>
            <w:shd w:val="clear"/>
            <w:vAlign w:val="center"/>
          </w:tcPr>
          <w:p w14:paraId="2821877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Final MAWB and HAWB checked and corrected (Verify that the origin station and number of pieces on the MAWB and HAWB are consistent with the actual shipment details and match the system's electronic data)  (prior to ETD)</w:t>
            </w:r>
          </w:p>
        </w:tc>
        <w:tc>
          <w:tcPr>
            <w:tcW w:w="727" w:type="pct"/>
            <w:tcBorders>
              <w:top w:val="single" w:color="auto" w:sz="4" w:space="0"/>
              <w:left w:val="single" w:color="auto" w:sz="4" w:space="0"/>
              <w:bottom w:val="single" w:color="auto" w:sz="4" w:space="0"/>
              <w:right w:val="single" w:color="auto" w:sz="4" w:space="0"/>
            </w:tcBorders>
            <w:shd w:val="clear"/>
            <w:vAlign w:val="center"/>
          </w:tcPr>
          <w:p w14:paraId="498654C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5 mins prior to FOH</w:t>
            </w:r>
          </w:p>
        </w:tc>
        <w:tc>
          <w:tcPr>
            <w:tcW w:w="676" w:type="pct"/>
            <w:tcBorders>
              <w:top w:val="single" w:color="auto" w:sz="4" w:space="0"/>
              <w:left w:val="single" w:color="auto" w:sz="4" w:space="0"/>
              <w:bottom w:val="single" w:color="auto" w:sz="4" w:space="0"/>
              <w:right w:val="single" w:color="auto" w:sz="4" w:space="0"/>
            </w:tcBorders>
            <w:shd w:val="clear"/>
            <w:vAlign w:val="center"/>
          </w:tcPr>
          <w:p w14:paraId="7F85622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5 mins prior to FOH</w:t>
            </w:r>
          </w:p>
        </w:tc>
        <w:tc>
          <w:tcPr>
            <w:tcW w:w="489" w:type="pct"/>
            <w:tcBorders>
              <w:top w:val="single" w:color="auto" w:sz="4" w:space="0"/>
              <w:left w:val="single" w:color="auto" w:sz="4" w:space="0"/>
              <w:bottom w:val="single" w:color="auto" w:sz="4" w:space="0"/>
              <w:right w:val="single" w:color="auto" w:sz="4" w:space="0"/>
            </w:tcBorders>
            <w:shd w:val="clear"/>
            <w:vAlign w:val="center"/>
          </w:tcPr>
          <w:p w14:paraId="7EBACA81">
            <w:pPr>
              <w:keepNext w:val="0"/>
              <w:keepLines w:val="0"/>
              <w:widowControl/>
              <w:suppressLineNumbers w:val="0"/>
              <w:spacing w:before="0" w:beforeAutospacing="0" w:after="0" w:afterAutospacing="0"/>
              <w:ind w:left="0" w:leftChars="0" w:right="0" w:rightChars="0" w:firstLine="90" w:firstLineChars="5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51E06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618" w:hRule="atLeast"/>
        </w:trPr>
        <w:tc>
          <w:tcPr>
            <w:tcW w:w="332" w:type="pct"/>
            <w:tcBorders>
              <w:top w:val="single" w:color="auto" w:sz="4" w:space="0"/>
              <w:left w:val="single" w:color="auto" w:sz="4" w:space="0"/>
              <w:bottom w:val="single" w:color="auto" w:sz="4" w:space="0"/>
              <w:right w:val="single" w:color="auto" w:sz="4" w:space="0"/>
            </w:tcBorders>
            <w:shd w:val="clear"/>
            <w:vAlign w:val="center"/>
          </w:tcPr>
          <w:p w14:paraId="3DA6BB5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w:t>
            </w:r>
          </w:p>
        </w:tc>
        <w:tc>
          <w:tcPr>
            <w:tcW w:w="753" w:type="pct"/>
            <w:tcBorders>
              <w:top w:val="single" w:color="auto" w:sz="4" w:space="0"/>
              <w:left w:val="single" w:color="auto" w:sz="4" w:space="0"/>
              <w:bottom w:val="single" w:color="auto" w:sz="4" w:space="0"/>
              <w:right w:val="single" w:color="auto" w:sz="4" w:space="0"/>
            </w:tcBorders>
            <w:shd w:val="clear"/>
            <w:vAlign w:val="center"/>
          </w:tcPr>
          <w:p w14:paraId="2DA861C1">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LAT/FOH</w:t>
            </w:r>
          </w:p>
        </w:tc>
        <w:tc>
          <w:tcPr>
            <w:tcW w:w="914" w:type="pct"/>
            <w:tcBorders>
              <w:top w:val="single" w:color="auto" w:sz="4" w:space="0"/>
              <w:left w:val="single" w:color="auto" w:sz="4" w:space="0"/>
              <w:bottom w:val="single" w:color="auto" w:sz="4" w:space="0"/>
              <w:right w:val="single" w:color="auto" w:sz="4" w:space="0"/>
            </w:tcBorders>
            <w:shd w:val="clear"/>
            <w:vAlign w:val="center"/>
          </w:tcPr>
          <w:p w14:paraId="6222C7A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106" w:type="pct"/>
            <w:tcBorders>
              <w:top w:val="single" w:color="auto" w:sz="4" w:space="0"/>
              <w:left w:val="single" w:color="auto" w:sz="4" w:space="0"/>
              <w:bottom w:val="single" w:color="auto" w:sz="4" w:space="0"/>
              <w:right w:val="single" w:color="auto" w:sz="4" w:space="0"/>
            </w:tcBorders>
            <w:shd w:val="clear"/>
            <w:vAlign w:val="center"/>
          </w:tcPr>
          <w:p w14:paraId="060BFF0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Cut off time for cargo acceptance (prior to ETD)</w:t>
            </w:r>
          </w:p>
          <w:p w14:paraId="0B5FDDD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(a) CZ priority cargo</w:t>
            </w:r>
          </w:p>
          <w:p w14:paraId="3C658E3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(b) General cargo</w:t>
            </w:r>
          </w:p>
          <w:p w14:paraId="087E5579">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(c) Intact ULD</w:t>
            </w:r>
          </w:p>
          <w:p w14:paraId="1E1E776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(d) SPCL Cargo</w:t>
            </w:r>
          </w:p>
        </w:tc>
        <w:tc>
          <w:tcPr>
            <w:tcW w:w="727" w:type="pct"/>
            <w:tcBorders>
              <w:top w:val="single" w:color="auto" w:sz="4" w:space="0"/>
              <w:left w:val="single" w:color="auto" w:sz="4" w:space="0"/>
              <w:bottom w:val="single" w:color="auto" w:sz="4" w:space="0"/>
              <w:right w:val="single" w:color="auto" w:sz="4" w:space="0"/>
            </w:tcBorders>
            <w:shd w:val="clear"/>
            <w:vAlign w:val="center"/>
          </w:tcPr>
          <w:p w14:paraId="376DAE32">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p w14:paraId="75E15B75">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firstLine="360" w:firstLineChars="200"/>
              <w:jc w:val="center"/>
              <w:rPr>
                <w:rFonts w:hint="default" w:ascii="Arial" w:hAnsi="Arial" w:eastAsia="黑体" w:cs="Arial"/>
                <w:color w:val="000000"/>
                <w:kern w:val="2"/>
                <w:sz w:val="18"/>
                <w:szCs w:val="18"/>
                <w:bdr w:val="none" w:color="auto" w:sz="0" w:space="0"/>
              </w:rPr>
            </w:pPr>
          </w:p>
          <w:p w14:paraId="6326530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firstLine="180" w:firstLineChars="100"/>
              <w:jc w:val="both"/>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130 mins</w:t>
            </w:r>
          </w:p>
          <w:p w14:paraId="69F70EB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240 mins</w:t>
            </w:r>
          </w:p>
          <w:p w14:paraId="0E04D505">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180 mins</w:t>
            </w:r>
          </w:p>
          <w:p w14:paraId="46E2704B">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240 mins</w:t>
            </w:r>
          </w:p>
        </w:tc>
        <w:tc>
          <w:tcPr>
            <w:tcW w:w="676" w:type="pct"/>
            <w:tcBorders>
              <w:top w:val="single" w:color="auto" w:sz="4" w:space="0"/>
              <w:left w:val="single" w:color="auto" w:sz="4" w:space="0"/>
              <w:bottom w:val="single" w:color="auto" w:sz="4" w:space="0"/>
              <w:right w:val="single" w:color="auto" w:sz="4" w:space="0"/>
            </w:tcBorders>
            <w:shd w:val="clear"/>
            <w:vAlign w:val="center"/>
          </w:tcPr>
          <w:p w14:paraId="7BC571F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firstLine="360" w:firstLineChars="200"/>
              <w:jc w:val="center"/>
              <w:rPr>
                <w:rFonts w:hint="default" w:ascii="Arial" w:hAnsi="Arial" w:eastAsia="黑体" w:cs="Arial"/>
                <w:color w:val="000000"/>
                <w:kern w:val="2"/>
                <w:sz w:val="18"/>
                <w:szCs w:val="18"/>
                <w:bdr w:val="none" w:color="auto" w:sz="0" w:space="0"/>
              </w:rPr>
            </w:pPr>
          </w:p>
          <w:p w14:paraId="2A9DD78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firstLine="360" w:firstLineChars="200"/>
              <w:jc w:val="center"/>
              <w:rPr>
                <w:rFonts w:hint="default" w:ascii="Arial" w:hAnsi="Arial" w:eastAsia="黑体" w:cs="Arial"/>
                <w:color w:val="000000"/>
                <w:kern w:val="2"/>
                <w:sz w:val="18"/>
                <w:szCs w:val="18"/>
                <w:bdr w:val="none" w:color="auto" w:sz="0" w:space="0"/>
              </w:rPr>
            </w:pPr>
          </w:p>
          <w:p w14:paraId="13B2E64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firstLine="180" w:firstLineChars="100"/>
              <w:jc w:val="both"/>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180 mins</w:t>
            </w:r>
          </w:p>
          <w:p w14:paraId="51A7556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300 mins</w:t>
            </w:r>
          </w:p>
          <w:p w14:paraId="5129D91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210 mins</w:t>
            </w:r>
          </w:p>
          <w:p w14:paraId="4A0000F1">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240 mins</w:t>
            </w:r>
          </w:p>
        </w:tc>
        <w:tc>
          <w:tcPr>
            <w:tcW w:w="489" w:type="pct"/>
            <w:tcBorders>
              <w:top w:val="single" w:color="auto" w:sz="4" w:space="0"/>
              <w:left w:val="single" w:color="auto" w:sz="4" w:space="0"/>
              <w:bottom w:val="single" w:color="auto" w:sz="4" w:space="0"/>
              <w:right w:val="single" w:color="auto" w:sz="4" w:space="0"/>
            </w:tcBorders>
            <w:shd w:val="clear"/>
            <w:vAlign w:val="center"/>
          </w:tcPr>
          <w:p w14:paraId="178E7B1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218DF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826" w:hRule="atLeast"/>
        </w:trPr>
        <w:tc>
          <w:tcPr>
            <w:tcW w:w="332" w:type="pct"/>
            <w:tcBorders>
              <w:top w:val="single" w:color="auto" w:sz="4" w:space="0"/>
              <w:left w:val="single" w:color="auto" w:sz="4" w:space="0"/>
              <w:bottom w:val="single" w:color="auto" w:sz="4" w:space="0"/>
              <w:right w:val="single" w:color="auto" w:sz="4" w:space="0"/>
            </w:tcBorders>
            <w:shd w:val="clear"/>
            <w:vAlign w:val="center"/>
          </w:tcPr>
          <w:p w14:paraId="5DA3C0D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4</w:t>
            </w:r>
          </w:p>
        </w:tc>
        <w:tc>
          <w:tcPr>
            <w:tcW w:w="753" w:type="pct"/>
            <w:tcBorders>
              <w:top w:val="single" w:color="auto" w:sz="4" w:space="0"/>
              <w:left w:val="single" w:color="auto" w:sz="4" w:space="0"/>
              <w:bottom w:val="single" w:color="auto" w:sz="4" w:space="0"/>
              <w:right w:val="single" w:color="auto" w:sz="4" w:space="0"/>
            </w:tcBorders>
            <w:shd w:val="clear"/>
            <w:vAlign w:val="center"/>
          </w:tcPr>
          <w:p w14:paraId="1D84B6F0">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RCS/RCT</w:t>
            </w:r>
          </w:p>
        </w:tc>
        <w:tc>
          <w:tcPr>
            <w:tcW w:w="914" w:type="pct"/>
            <w:tcBorders>
              <w:top w:val="single" w:color="auto" w:sz="4" w:space="0"/>
              <w:left w:val="single" w:color="auto" w:sz="4" w:space="0"/>
              <w:bottom w:val="single" w:color="auto" w:sz="4" w:space="0"/>
              <w:right w:val="single" w:color="auto" w:sz="4" w:space="0"/>
            </w:tcBorders>
            <w:shd w:val="clear"/>
            <w:vAlign w:val="center"/>
          </w:tcPr>
          <w:p w14:paraId="5FF556F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106" w:type="pct"/>
            <w:tcBorders>
              <w:top w:val="single" w:color="auto" w:sz="4" w:space="0"/>
              <w:left w:val="single" w:color="auto" w:sz="4" w:space="0"/>
              <w:bottom w:val="single" w:color="auto" w:sz="4" w:space="0"/>
              <w:right w:val="single" w:color="auto" w:sz="4" w:space="0"/>
            </w:tcBorders>
            <w:shd w:val="clear"/>
            <w:vAlign w:val="center"/>
          </w:tcPr>
          <w:p w14:paraId="7F7E6CC6">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Received cargo and document from shipper, ready for carriage  (prior to ETD)</w:t>
            </w:r>
          </w:p>
        </w:tc>
        <w:tc>
          <w:tcPr>
            <w:tcW w:w="727" w:type="pct"/>
            <w:tcBorders>
              <w:top w:val="single" w:color="auto" w:sz="4" w:space="0"/>
              <w:left w:val="single" w:color="auto" w:sz="4" w:space="0"/>
              <w:bottom w:val="single" w:color="auto" w:sz="4" w:space="0"/>
              <w:right w:val="single" w:color="auto" w:sz="4" w:space="0"/>
            </w:tcBorders>
            <w:shd w:val="clear"/>
            <w:vAlign w:val="center"/>
          </w:tcPr>
          <w:p w14:paraId="5236A40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p w14:paraId="77928C5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p w14:paraId="1E11CEC2">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125 mins</w:t>
            </w:r>
          </w:p>
        </w:tc>
        <w:tc>
          <w:tcPr>
            <w:tcW w:w="676" w:type="pct"/>
            <w:tcBorders>
              <w:top w:val="single" w:color="auto" w:sz="4" w:space="0"/>
              <w:left w:val="single" w:color="auto" w:sz="4" w:space="0"/>
              <w:bottom w:val="single" w:color="auto" w:sz="4" w:space="0"/>
              <w:right w:val="single" w:color="auto" w:sz="4" w:space="0"/>
            </w:tcBorders>
            <w:shd w:val="clear"/>
            <w:vAlign w:val="center"/>
          </w:tcPr>
          <w:p w14:paraId="282CCA7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p w14:paraId="196350B2">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p w14:paraId="5D66623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155 mins</w:t>
            </w:r>
          </w:p>
        </w:tc>
        <w:tc>
          <w:tcPr>
            <w:tcW w:w="489" w:type="pct"/>
            <w:tcBorders>
              <w:top w:val="single" w:color="auto" w:sz="4" w:space="0"/>
              <w:left w:val="single" w:color="auto" w:sz="4" w:space="0"/>
              <w:bottom w:val="single" w:color="auto" w:sz="4" w:space="0"/>
              <w:right w:val="single" w:color="auto" w:sz="4" w:space="0"/>
            </w:tcBorders>
            <w:shd w:val="clear"/>
            <w:vAlign w:val="center"/>
          </w:tcPr>
          <w:p w14:paraId="34DAB611">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p w14:paraId="66750EA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p w14:paraId="05A669C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5BB6E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66" w:hRule="atLeast"/>
        </w:trPr>
        <w:tc>
          <w:tcPr>
            <w:tcW w:w="332" w:type="pct"/>
            <w:tcBorders>
              <w:top w:val="single" w:color="auto" w:sz="4" w:space="0"/>
              <w:left w:val="single" w:color="auto" w:sz="4" w:space="0"/>
              <w:bottom w:val="single" w:color="auto" w:sz="4" w:space="0"/>
              <w:right w:val="single" w:color="auto" w:sz="4" w:space="0"/>
            </w:tcBorders>
            <w:shd w:val="clear"/>
            <w:vAlign w:val="center"/>
          </w:tcPr>
          <w:p w14:paraId="262083E6">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5</w:t>
            </w:r>
          </w:p>
        </w:tc>
        <w:tc>
          <w:tcPr>
            <w:tcW w:w="753" w:type="pct"/>
            <w:tcBorders>
              <w:top w:val="single" w:color="auto" w:sz="4" w:space="0"/>
              <w:left w:val="single" w:color="auto" w:sz="4" w:space="0"/>
              <w:bottom w:val="single" w:color="auto" w:sz="4" w:space="0"/>
              <w:right w:val="single" w:color="auto" w:sz="4" w:space="0"/>
            </w:tcBorders>
            <w:shd w:val="clear"/>
            <w:vAlign w:val="center"/>
          </w:tcPr>
          <w:p w14:paraId="725AC32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both"/>
              <w:rPr>
                <w:rFonts w:hint="default" w:ascii="Arial" w:hAnsi="Arial" w:eastAsia="黑体" w:cs="Arial"/>
                <w:color w:val="000000"/>
                <w:kern w:val="2"/>
                <w:sz w:val="18"/>
                <w:szCs w:val="18"/>
                <w:bdr w:val="none" w:color="auto" w:sz="0" w:space="0"/>
              </w:rPr>
            </w:pPr>
          </w:p>
        </w:tc>
        <w:tc>
          <w:tcPr>
            <w:tcW w:w="914" w:type="pct"/>
            <w:tcBorders>
              <w:top w:val="single" w:color="auto" w:sz="4" w:space="0"/>
              <w:left w:val="single" w:color="auto" w:sz="4" w:space="0"/>
              <w:bottom w:val="single" w:color="auto" w:sz="4" w:space="0"/>
              <w:right w:val="single" w:color="auto" w:sz="4" w:space="0"/>
            </w:tcBorders>
            <w:shd w:val="clear"/>
            <w:vAlign w:val="center"/>
          </w:tcPr>
          <w:p w14:paraId="1831B85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both"/>
              <w:rPr>
                <w:rFonts w:hint="default" w:ascii="Arial" w:hAnsi="Arial" w:eastAsia="黑体" w:cs="Arial"/>
                <w:color w:val="000000"/>
                <w:kern w:val="2"/>
                <w:sz w:val="18"/>
                <w:szCs w:val="18"/>
                <w:bdr w:val="none" w:color="auto" w:sz="0" w:space="0"/>
              </w:rPr>
            </w:pPr>
          </w:p>
        </w:tc>
        <w:tc>
          <w:tcPr>
            <w:tcW w:w="1106" w:type="pct"/>
            <w:tcBorders>
              <w:top w:val="single" w:color="auto" w:sz="4" w:space="0"/>
              <w:left w:val="single" w:color="auto" w:sz="4" w:space="0"/>
              <w:bottom w:val="single" w:color="auto" w:sz="4" w:space="0"/>
              <w:right w:val="single" w:color="auto" w:sz="4" w:space="0"/>
            </w:tcBorders>
            <w:shd w:val="clear"/>
            <w:vAlign w:val="center"/>
          </w:tcPr>
          <w:p w14:paraId="63A83F4B">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Finished time for weighing of last ULD</w:t>
            </w:r>
          </w:p>
          <w:p w14:paraId="7EB9BBA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(prior to ETD)</w:t>
            </w:r>
          </w:p>
        </w:tc>
        <w:tc>
          <w:tcPr>
            <w:tcW w:w="727" w:type="pct"/>
            <w:tcBorders>
              <w:top w:val="single" w:color="auto" w:sz="4" w:space="0"/>
              <w:left w:val="single" w:color="auto" w:sz="4" w:space="0"/>
              <w:bottom w:val="single" w:color="auto" w:sz="4" w:space="0"/>
              <w:right w:val="single" w:color="auto" w:sz="4" w:space="0"/>
            </w:tcBorders>
            <w:shd w:val="clear"/>
            <w:vAlign w:val="center"/>
          </w:tcPr>
          <w:p w14:paraId="0D68A480">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120 mins</w:t>
            </w:r>
          </w:p>
        </w:tc>
        <w:tc>
          <w:tcPr>
            <w:tcW w:w="676" w:type="pct"/>
            <w:tcBorders>
              <w:top w:val="single" w:color="auto" w:sz="4" w:space="0"/>
              <w:left w:val="single" w:color="auto" w:sz="4" w:space="0"/>
              <w:bottom w:val="single" w:color="auto" w:sz="4" w:space="0"/>
              <w:right w:val="single" w:color="auto" w:sz="4" w:space="0"/>
            </w:tcBorders>
            <w:shd w:val="clear"/>
            <w:vAlign w:val="center"/>
          </w:tcPr>
          <w:p w14:paraId="256F68F5">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150 mins</w:t>
            </w:r>
          </w:p>
        </w:tc>
        <w:tc>
          <w:tcPr>
            <w:tcW w:w="489" w:type="pct"/>
            <w:tcBorders>
              <w:top w:val="single" w:color="auto" w:sz="4" w:space="0"/>
              <w:left w:val="single" w:color="auto" w:sz="4" w:space="0"/>
              <w:bottom w:val="single" w:color="auto" w:sz="4" w:space="0"/>
              <w:right w:val="single" w:color="auto" w:sz="4" w:space="0"/>
            </w:tcBorders>
            <w:shd w:val="clear"/>
            <w:vAlign w:val="center"/>
          </w:tcPr>
          <w:p w14:paraId="619C71C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372D2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348" w:hRule="atLeast"/>
        </w:trPr>
        <w:tc>
          <w:tcPr>
            <w:tcW w:w="332" w:type="pct"/>
            <w:tcBorders>
              <w:top w:val="single" w:color="auto" w:sz="4" w:space="0"/>
              <w:left w:val="single" w:color="auto" w:sz="4" w:space="0"/>
              <w:bottom w:val="single" w:color="auto" w:sz="4" w:space="0"/>
              <w:right w:val="single" w:color="auto" w:sz="4" w:space="0"/>
            </w:tcBorders>
            <w:shd w:val="clear"/>
            <w:vAlign w:val="center"/>
          </w:tcPr>
          <w:p w14:paraId="54148B8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6</w:t>
            </w:r>
          </w:p>
        </w:tc>
        <w:tc>
          <w:tcPr>
            <w:tcW w:w="753" w:type="pct"/>
            <w:tcBorders>
              <w:top w:val="single" w:color="auto" w:sz="4" w:space="0"/>
              <w:left w:val="single" w:color="auto" w:sz="4" w:space="0"/>
              <w:bottom w:val="single" w:color="auto" w:sz="4" w:space="0"/>
              <w:right w:val="single" w:color="auto" w:sz="4" w:space="0"/>
            </w:tcBorders>
            <w:shd w:val="clear"/>
            <w:vAlign w:val="center"/>
          </w:tcPr>
          <w:p w14:paraId="0F3B4F6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p>
          <w:p w14:paraId="61A5A2E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both"/>
              <w:rPr>
                <w:rFonts w:hint="default" w:ascii="Arial" w:hAnsi="Arial" w:eastAsia="黑体" w:cs="Arial"/>
                <w:color w:val="000000"/>
                <w:kern w:val="2"/>
                <w:sz w:val="18"/>
                <w:szCs w:val="18"/>
                <w:bdr w:val="none" w:color="auto" w:sz="0" w:space="0"/>
              </w:rPr>
            </w:pPr>
          </w:p>
        </w:tc>
        <w:tc>
          <w:tcPr>
            <w:tcW w:w="914" w:type="pct"/>
            <w:tcBorders>
              <w:top w:val="single" w:color="auto" w:sz="4" w:space="0"/>
              <w:left w:val="single" w:color="auto" w:sz="4" w:space="0"/>
              <w:bottom w:val="single" w:color="auto" w:sz="4" w:space="0"/>
              <w:right w:val="single" w:color="auto" w:sz="4" w:space="0"/>
            </w:tcBorders>
            <w:shd w:val="clear"/>
            <w:vAlign w:val="center"/>
          </w:tcPr>
          <w:p w14:paraId="31488D9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p>
          <w:p w14:paraId="406DE1F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both"/>
              <w:rPr>
                <w:rFonts w:hint="default" w:ascii="Arial" w:hAnsi="Arial" w:eastAsia="黑体" w:cs="Arial"/>
                <w:color w:val="000000"/>
                <w:kern w:val="2"/>
                <w:sz w:val="18"/>
                <w:szCs w:val="18"/>
                <w:bdr w:val="none" w:color="auto" w:sz="0" w:space="0"/>
              </w:rPr>
            </w:pPr>
          </w:p>
        </w:tc>
        <w:tc>
          <w:tcPr>
            <w:tcW w:w="1106" w:type="pct"/>
            <w:tcBorders>
              <w:top w:val="single" w:color="auto" w:sz="4" w:space="0"/>
              <w:left w:val="single" w:color="auto" w:sz="4" w:space="0"/>
              <w:bottom w:val="single" w:color="auto" w:sz="4" w:space="0"/>
              <w:right w:val="single" w:color="auto" w:sz="4" w:space="0"/>
            </w:tcBorders>
            <w:shd w:val="clear"/>
            <w:vAlign w:val="center"/>
          </w:tcPr>
          <w:p w14:paraId="4205C1F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Finished time for load plan and W/B sheet</w:t>
            </w:r>
          </w:p>
        </w:tc>
        <w:tc>
          <w:tcPr>
            <w:tcW w:w="727" w:type="pct"/>
            <w:tcBorders>
              <w:top w:val="single" w:color="auto" w:sz="4" w:space="0"/>
              <w:left w:val="single" w:color="auto" w:sz="4" w:space="0"/>
              <w:bottom w:val="single" w:color="auto" w:sz="4" w:space="0"/>
              <w:right w:val="single" w:color="auto" w:sz="4" w:space="0"/>
            </w:tcBorders>
            <w:shd w:val="clear"/>
            <w:vAlign w:val="center"/>
          </w:tcPr>
          <w:p w14:paraId="4652675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p>
          <w:p w14:paraId="26E3165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120 mins</w:t>
            </w:r>
          </w:p>
        </w:tc>
        <w:tc>
          <w:tcPr>
            <w:tcW w:w="676" w:type="pct"/>
            <w:tcBorders>
              <w:top w:val="single" w:color="auto" w:sz="4" w:space="0"/>
              <w:left w:val="single" w:color="auto" w:sz="4" w:space="0"/>
              <w:bottom w:val="single" w:color="auto" w:sz="4" w:space="0"/>
              <w:right w:val="single" w:color="auto" w:sz="4" w:space="0"/>
            </w:tcBorders>
            <w:shd w:val="clear"/>
            <w:vAlign w:val="center"/>
          </w:tcPr>
          <w:p w14:paraId="3733C580">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p>
          <w:p w14:paraId="36FCFB7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120 mins</w:t>
            </w:r>
          </w:p>
        </w:tc>
        <w:tc>
          <w:tcPr>
            <w:tcW w:w="489" w:type="pct"/>
            <w:tcBorders>
              <w:top w:val="single" w:color="auto" w:sz="4" w:space="0"/>
              <w:left w:val="single" w:color="auto" w:sz="4" w:space="0"/>
              <w:bottom w:val="single" w:color="auto" w:sz="4" w:space="0"/>
              <w:right w:val="single" w:color="auto" w:sz="4" w:space="0"/>
            </w:tcBorders>
            <w:shd w:val="clear"/>
            <w:vAlign w:val="center"/>
          </w:tcPr>
          <w:p w14:paraId="2801206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p>
          <w:p w14:paraId="57566FE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2D198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826" w:hRule="atLeast"/>
        </w:trPr>
        <w:tc>
          <w:tcPr>
            <w:tcW w:w="332" w:type="pct"/>
            <w:tcBorders>
              <w:top w:val="single" w:color="auto" w:sz="4" w:space="0"/>
              <w:left w:val="single" w:color="auto" w:sz="4" w:space="0"/>
              <w:bottom w:val="single" w:color="auto" w:sz="4" w:space="0"/>
              <w:right w:val="single" w:color="auto" w:sz="4" w:space="0"/>
            </w:tcBorders>
            <w:shd w:val="clear"/>
            <w:vAlign w:val="center"/>
          </w:tcPr>
          <w:p w14:paraId="7863EE4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7</w:t>
            </w:r>
          </w:p>
        </w:tc>
        <w:tc>
          <w:tcPr>
            <w:tcW w:w="753" w:type="pct"/>
            <w:tcBorders>
              <w:top w:val="single" w:color="auto" w:sz="4" w:space="0"/>
              <w:left w:val="single" w:color="auto" w:sz="4" w:space="0"/>
              <w:bottom w:val="single" w:color="auto" w:sz="4" w:space="0"/>
              <w:right w:val="single" w:color="auto" w:sz="4" w:space="0"/>
            </w:tcBorders>
            <w:shd w:val="clear"/>
            <w:vAlign w:val="center"/>
          </w:tcPr>
          <w:p w14:paraId="402FEC75">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FOW</w:t>
            </w:r>
          </w:p>
        </w:tc>
        <w:tc>
          <w:tcPr>
            <w:tcW w:w="914" w:type="pct"/>
            <w:tcBorders>
              <w:top w:val="single" w:color="auto" w:sz="4" w:space="0"/>
              <w:left w:val="single" w:color="auto" w:sz="4" w:space="0"/>
              <w:bottom w:val="single" w:color="auto" w:sz="4" w:space="0"/>
              <w:right w:val="single" w:color="auto" w:sz="4" w:space="0"/>
            </w:tcBorders>
            <w:shd w:val="clear"/>
            <w:vAlign w:val="center"/>
          </w:tcPr>
          <w:p w14:paraId="4A69C172">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106" w:type="pct"/>
            <w:tcBorders>
              <w:top w:val="single" w:color="auto" w:sz="4" w:space="0"/>
              <w:left w:val="single" w:color="auto" w:sz="4" w:space="0"/>
              <w:bottom w:val="single" w:color="auto" w:sz="4" w:space="0"/>
              <w:right w:val="single" w:color="auto" w:sz="4" w:space="0"/>
            </w:tcBorders>
            <w:shd w:val="clear"/>
            <w:vAlign w:val="center"/>
          </w:tcPr>
          <w:p w14:paraId="63125D91">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Cargo ready for pick-up by Ramp Handling Company</w:t>
            </w:r>
          </w:p>
          <w:p w14:paraId="4C07EFC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(prior to ETD)</w:t>
            </w:r>
          </w:p>
        </w:tc>
        <w:tc>
          <w:tcPr>
            <w:tcW w:w="727" w:type="pct"/>
            <w:tcBorders>
              <w:top w:val="single" w:color="auto" w:sz="4" w:space="0"/>
              <w:left w:val="single" w:color="auto" w:sz="4" w:space="0"/>
              <w:bottom w:val="single" w:color="auto" w:sz="4" w:space="0"/>
              <w:right w:val="single" w:color="auto" w:sz="4" w:space="0"/>
            </w:tcBorders>
            <w:shd w:val="clear"/>
            <w:vAlign w:val="center"/>
          </w:tcPr>
          <w:p w14:paraId="10DEB0F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120 mins</w:t>
            </w:r>
          </w:p>
        </w:tc>
        <w:tc>
          <w:tcPr>
            <w:tcW w:w="676" w:type="pct"/>
            <w:tcBorders>
              <w:top w:val="single" w:color="auto" w:sz="4" w:space="0"/>
              <w:left w:val="single" w:color="auto" w:sz="4" w:space="0"/>
              <w:bottom w:val="single" w:color="auto" w:sz="4" w:space="0"/>
              <w:right w:val="single" w:color="auto" w:sz="4" w:space="0"/>
            </w:tcBorders>
            <w:shd w:val="clear"/>
            <w:vAlign w:val="center"/>
          </w:tcPr>
          <w:p w14:paraId="470CC115">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150 mins</w:t>
            </w:r>
          </w:p>
        </w:tc>
        <w:tc>
          <w:tcPr>
            <w:tcW w:w="489" w:type="pct"/>
            <w:tcBorders>
              <w:top w:val="single" w:color="auto" w:sz="4" w:space="0"/>
              <w:left w:val="single" w:color="auto" w:sz="4" w:space="0"/>
              <w:bottom w:val="single" w:color="auto" w:sz="4" w:space="0"/>
              <w:right w:val="single" w:color="auto" w:sz="4" w:space="0"/>
            </w:tcBorders>
            <w:shd w:val="clear"/>
            <w:vAlign w:val="center"/>
          </w:tcPr>
          <w:p w14:paraId="764B38A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19754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76" w:hRule="atLeast"/>
        </w:trPr>
        <w:tc>
          <w:tcPr>
            <w:tcW w:w="332" w:type="pct"/>
            <w:tcBorders>
              <w:top w:val="single" w:color="auto" w:sz="4" w:space="0"/>
              <w:left w:val="single" w:color="auto" w:sz="4" w:space="0"/>
              <w:bottom w:val="single" w:color="auto" w:sz="4" w:space="0"/>
              <w:right w:val="single" w:color="auto" w:sz="4" w:space="0"/>
            </w:tcBorders>
            <w:shd w:val="clear"/>
            <w:vAlign w:val="center"/>
          </w:tcPr>
          <w:p w14:paraId="53689542">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8</w:t>
            </w:r>
          </w:p>
        </w:tc>
        <w:tc>
          <w:tcPr>
            <w:tcW w:w="753" w:type="pct"/>
            <w:tcBorders>
              <w:top w:val="single" w:color="auto" w:sz="4" w:space="0"/>
              <w:left w:val="single" w:color="auto" w:sz="4" w:space="0"/>
              <w:bottom w:val="single" w:color="auto" w:sz="4" w:space="0"/>
              <w:right w:val="single" w:color="auto" w:sz="4" w:space="0"/>
            </w:tcBorders>
            <w:shd w:val="clear"/>
            <w:vAlign w:val="center"/>
          </w:tcPr>
          <w:p w14:paraId="139E45C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both"/>
              <w:rPr>
                <w:rFonts w:hint="default" w:ascii="Arial" w:hAnsi="Arial" w:eastAsia="黑体" w:cs="Arial"/>
                <w:color w:val="000000"/>
                <w:kern w:val="2"/>
                <w:sz w:val="18"/>
                <w:szCs w:val="18"/>
                <w:bdr w:val="none" w:color="auto" w:sz="0" w:space="0"/>
              </w:rPr>
            </w:pPr>
          </w:p>
        </w:tc>
        <w:tc>
          <w:tcPr>
            <w:tcW w:w="914" w:type="pct"/>
            <w:tcBorders>
              <w:top w:val="single" w:color="auto" w:sz="4" w:space="0"/>
              <w:left w:val="single" w:color="auto" w:sz="4" w:space="0"/>
              <w:bottom w:val="single" w:color="auto" w:sz="4" w:space="0"/>
              <w:right w:val="single" w:color="auto" w:sz="4" w:space="0"/>
            </w:tcBorders>
            <w:shd w:val="clear"/>
            <w:vAlign w:val="center"/>
          </w:tcPr>
          <w:p w14:paraId="7CC9490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both"/>
              <w:rPr>
                <w:rFonts w:hint="default" w:ascii="Arial" w:hAnsi="Arial" w:eastAsia="黑体" w:cs="Arial"/>
                <w:color w:val="000000"/>
                <w:kern w:val="2"/>
                <w:sz w:val="18"/>
                <w:szCs w:val="18"/>
                <w:bdr w:val="none" w:color="auto" w:sz="0" w:space="0"/>
              </w:rPr>
            </w:pPr>
          </w:p>
        </w:tc>
        <w:tc>
          <w:tcPr>
            <w:tcW w:w="1106" w:type="pct"/>
            <w:tcBorders>
              <w:top w:val="single" w:color="auto" w:sz="4" w:space="0"/>
              <w:left w:val="single" w:color="auto" w:sz="4" w:space="0"/>
              <w:bottom w:val="single" w:color="auto" w:sz="4" w:space="0"/>
              <w:right w:val="single" w:color="auto" w:sz="4" w:space="0"/>
            </w:tcBorders>
            <w:shd w:val="clear"/>
            <w:vAlign w:val="center"/>
          </w:tcPr>
          <w:p w14:paraId="10B9F35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Cargo pouch to be sent onboard (prior to ETD)</w:t>
            </w:r>
          </w:p>
        </w:tc>
        <w:tc>
          <w:tcPr>
            <w:tcW w:w="727" w:type="pct"/>
            <w:tcBorders>
              <w:top w:val="single" w:color="auto" w:sz="4" w:space="0"/>
              <w:left w:val="single" w:color="auto" w:sz="4" w:space="0"/>
              <w:bottom w:val="single" w:color="auto" w:sz="4" w:space="0"/>
              <w:right w:val="single" w:color="auto" w:sz="4" w:space="0"/>
            </w:tcBorders>
            <w:shd w:val="clear"/>
            <w:vAlign w:val="center"/>
          </w:tcPr>
          <w:p w14:paraId="4996BA46">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30 mins</w:t>
            </w:r>
          </w:p>
          <w:p w14:paraId="55E5EC9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tc>
        <w:tc>
          <w:tcPr>
            <w:tcW w:w="676" w:type="pct"/>
            <w:tcBorders>
              <w:top w:val="single" w:color="auto" w:sz="4" w:space="0"/>
              <w:left w:val="single" w:color="auto" w:sz="4" w:space="0"/>
              <w:bottom w:val="single" w:color="auto" w:sz="4" w:space="0"/>
              <w:right w:val="single" w:color="auto" w:sz="4" w:space="0"/>
            </w:tcBorders>
            <w:shd w:val="clear"/>
            <w:vAlign w:val="center"/>
          </w:tcPr>
          <w:p w14:paraId="656038D6">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30 mins</w:t>
            </w:r>
          </w:p>
          <w:p w14:paraId="4D95FA40">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tc>
        <w:tc>
          <w:tcPr>
            <w:tcW w:w="489" w:type="pct"/>
            <w:tcBorders>
              <w:top w:val="single" w:color="auto" w:sz="4" w:space="0"/>
              <w:left w:val="single" w:color="auto" w:sz="4" w:space="0"/>
              <w:bottom w:val="single" w:color="auto" w:sz="4" w:space="0"/>
              <w:right w:val="single" w:color="auto" w:sz="4" w:space="0"/>
            </w:tcBorders>
            <w:shd w:val="clear"/>
            <w:vAlign w:val="center"/>
          </w:tcPr>
          <w:p w14:paraId="23A313E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p w14:paraId="48E13C11">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tc>
      </w:tr>
      <w:tr w14:paraId="43DE2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29" w:hRule="atLeast"/>
        </w:trPr>
        <w:tc>
          <w:tcPr>
            <w:tcW w:w="332" w:type="pct"/>
            <w:tcBorders>
              <w:top w:val="single" w:color="auto" w:sz="4" w:space="0"/>
              <w:left w:val="single" w:color="auto" w:sz="4" w:space="0"/>
              <w:bottom w:val="single" w:color="auto" w:sz="4" w:space="0"/>
              <w:right w:val="single" w:color="auto" w:sz="4" w:space="0"/>
            </w:tcBorders>
            <w:shd w:val="clear"/>
            <w:vAlign w:val="center"/>
          </w:tcPr>
          <w:p w14:paraId="79A08E4B">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w:t>
            </w:r>
          </w:p>
        </w:tc>
        <w:tc>
          <w:tcPr>
            <w:tcW w:w="753" w:type="pct"/>
            <w:tcBorders>
              <w:top w:val="single" w:color="auto" w:sz="4" w:space="0"/>
              <w:left w:val="single" w:color="auto" w:sz="4" w:space="0"/>
              <w:bottom w:val="single" w:color="auto" w:sz="4" w:space="0"/>
              <w:right w:val="single" w:color="auto" w:sz="4" w:space="0"/>
            </w:tcBorders>
            <w:shd w:val="clear"/>
            <w:vAlign w:val="center"/>
          </w:tcPr>
          <w:p w14:paraId="4C3CE9E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FFM/FWB/FHL</w:t>
            </w:r>
          </w:p>
        </w:tc>
        <w:tc>
          <w:tcPr>
            <w:tcW w:w="914" w:type="pct"/>
            <w:tcBorders>
              <w:top w:val="single" w:color="auto" w:sz="4" w:space="0"/>
              <w:left w:val="single" w:color="auto" w:sz="4" w:space="0"/>
              <w:bottom w:val="single" w:color="auto" w:sz="4" w:space="0"/>
              <w:right w:val="single" w:color="auto" w:sz="4" w:space="0"/>
            </w:tcBorders>
            <w:shd w:val="clear"/>
            <w:vAlign w:val="center"/>
          </w:tcPr>
          <w:p w14:paraId="67990FF2">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106" w:type="pct"/>
            <w:tcBorders>
              <w:top w:val="single" w:color="auto" w:sz="4" w:space="0"/>
              <w:left w:val="single" w:color="auto" w:sz="4" w:space="0"/>
              <w:bottom w:val="single" w:color="auto" w:sz="4" w:space="0"/>
              <w:right w:val="single" w:color="auto" w:sz="4" w:space="0"/>
            </w:tcBorders>
            <w:shd w:val="clear"/>
            <w:vAlign w:val="center"/>
          </w:tcPr>
          <w:p w14:paraId="3EB7664B">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FFM/FWB/FHL is transmitted (after ATD)</w:t>
            </w:r>
          </w:p>
        </w:tc>
        <w:tc>
          <w:tcPr>
            <w:tcW w:w="727" w:type="pct"/>
            <w:tcBorders>
              <w:top w:val="single" w:color="auto" w:sz="4" w:space="0"/>
              <w:left w:val="single" w:color="auto" w:sz="4" w:space="0"/>
              <w:bottom w:val="single" w:color="auto" w:sz="4" w:space="0"/>
              <w:right w:val="single" w:color="auto" w:sz="4" w:space="0"/>
            </w:tcBorders>
            <w:shd w:val="clear"/>
            <w:vAlign w:val="center"/>
          </w:tcPr>
          <w:p w14:paraId="7337061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60 mins</w:t>
            </w:r>
          </w:p>
        </w:tc>
        <w:tc>
          <w:tcPr>
            <w:tcW w:w="676" w:type="pct"/>
            <w:tcBorders>
              <w:top w:val="single" w:color="auto" w:sz="4" w:space="0"/>
              <w:left w:val="single" w:color="auto" w:sz="4" w:space="0"/>
              <w:bottom w:val="single" w:color="auto" w:sz="4" w:space="0"/>
              <w:right w:val="single" w:color="auto" w:sz="4" w:space="0"/>
            </w:tcBorders>
            <w:shd w:val="clear"/>
            <w:vAlign w:val="center"/>
          </w:tcPr>
          <w:p w14:paraId="3F9130EB">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60 mins</w:t>
            </w:r>
          </w:p>
        </w:tc>
        <w:tc>
          <w:tcPr>
            <w:tcW w:w="489" w:type="pct"/>
            <w:tcBorders>
              <w:top w:val="single" w:color="auto" w:sz="4" w:space="0"/>
              <w:left w:val="single" w:color="auto" w:sz="4" w:space="0"/>
              <w:bottom w:val="single" w:color="auto" w:sz="4" w:space="0"/>
              <w:right w:val="single" w:color="auto" w:sz="4" w:space="0"/>
            </w:tcBorders>
            <w:shd w:val="clear"/>
            <w:vAlign w:val="center"/>
          </w:tcPr>
          <w:p w14:paraId="58AACC4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3E3C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991" w:hRule="atLeast"/>
        </w:trPr>
        <w:tc>
          <w:tcPr>
            <w:tcW w:w="332" w:type="pct"/>
            <w:tcBorders>
              <w:top w:val="single" w:color="auto" w:sz="4" w:space="0"/>
              <w:left w:val="single" w:color="auto" w:sz="4" w:space="0"/>
              <w:bottom w:val="single" w:color="auto" w:sz="4" w:space="0"/>
              <w:right w:val="single" w:color="auto" w:sz="4" w:space="0"/>
            </w:tcBorders>
            <w:shd w:val="clear"/>
            <w:vAlign w:val="center"/>
          </w:tcPr>
          <w:p w14:paraId="4304E48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10</w:t>
            </w:r>
          </w:p>
        </w:tc>
        <w:tc>
          <w:tcPr>
            <w:tcW w:w="753" w:type="pct"/>
            <w:tcBorders>
              <w:top w:val="single" w:color="auto" w:sz="4" w:space="0"/>
              <w:left w:val="single" w:color="auto" w:sz="4" w:space="0"/>
              <w:bottom w:val="single" w:color="auto" w:sz="4" w:space="0"/>
              <w:right w:val="single" w:color="auto" w:sz="4" w:space="0"/>
            </w:tcBorders>
            <w:shd w:val="clear"/>
            <w:vAlign w:val="center"/>
          </w:tcPr>
          <w:p w14:paraId="5D157D4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DEP</w:t>
            </w:r>
          </w:p>
        </w:tc>
        <w:tc>
          <w:tcPr>
            <w:tcW w:w="914" w:type="pct"/>
            <w:tcBorders>
              <w:top w:val="single" w:color="auto" w:sz="4" w:space="0"/>
              <w:left w:val="single" w:color="auto" w:sz="4" w:space="0"/>
              <w:bottom w:val="single" w:color="auto" w:sz="4" w:space="0"/>
              <w:right w:val="single" w:color="auto" w:sz="4" w:space="0"/>
            </w:tcBorders>
            <w:shd w:val="clear"/>
            <w:vAlign w:val="center"/>
          </w:tcPr>
          <w:p w14:paraId="30613B5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106" w:type="pct"/>
            <w:tcBorders>
              <w:top w:val="single" w:color="auto" w:sz="4" w:space="0"/>
              <w:left w:val="single" w:color="auto" w:sz="4" w:space="0"/>
              <w:bottom w:val="single" w:color="auto" w:sz="4" w:space="0"/>
              <w:right w:val="single" w:color="auto" w:sz="4" w:space="0"/>
            </w:tcBorders>
            <w:shd w:val="clear"/>
            <w:vAlign w:val="center"/>
          </w:tcPr>
          <w:p w14:paraId="0DA444EA">
            <w:pPr>
              <w:pStyle w:val="14"/>
              <w:keepNext w:val="0"/>
              <w:keepLines w:val="0"/>
              <w:widowControl w:val="0"/>
              <w:suppressLineNumbers w:val="0"/>
              <w:overflowPunct w:val="0"/>
              <w:adjustRightInd w:val="0"/>
              <w:spacing w:before="0" w:beforeAutospacing="1" w:after="0" w:afterAutospacing="1" w:line="252" w:lineRule="auto"/>
              <w:ind w:left="0" w:right="0"/>
              <w:jc w:val="both"/>
              <w:textAlignment w:val="baseline"/>
              <w:rPr>
                <w:rFonts w:hint="default" w:ascii="Arial" w:hAnsi="Arial" w:eastAsia="宋体" w:cs="Arial"/>
                <w:color w:val="000000"/>
                <w:kern w:val="0"/>
                <w:sz w:val="18"/>
                <w:szCs w:val="18"/>
                <w:bdr w:val="none" w:color="auto" w:sz="0" w:space="0"/>
                <w:vertAlign w:val="baseline"/>
              </w:rPr>
            </w:pPr>
            <w:r>
              <w:rPr>
                <w:rFonts w:hint="default" w:ascii="Arial" w:hAnsi="Arial" w:eastAsia="Times" w:cs="Arial"/>
                <w:color w:val="000000"/>
                <w:kern w:val="2"/>
                <w:sz w:val="18"/>
                <w:szCs w:val="18"/>
                <w:bdr w:val="none" w:color="auto" w:sz="0" w:space="0"/>
                <w:vertAlign w:val="baseline"/>
                <w:lang w:val="en-US" w:eastAsia="zh-CN" w:bidi="ar"/>
              </w:rPr>
              <w:t>After</w:t>
            </w:r>
            <w:r>
              <w:rPr>
                <w:rFonts w:hint="default" w:ascii="Arial" w:hAnsi="Arial" w:eastAsia="黑体" w:cs="Arial"/>
                <w:color w:val="000000"/>
                <w:kern w:val="2"/>
                <w:sz w:val="18"/>
                <w:szCs w:val="18"/>
                <w:bdr w:val="none" w:color="auto" w:sz="0" w:space="0"/>
                <w:vertAlign w:val="baseline"/>
                <w:lang w:val="en-US" w:eastAsia="zh-CN" w:bidi="ar"/>
              </w:rPr>
              <w:t xml:space="preserve"> </w:t>
            </w:r>
            <w:r>
              <w:rPr>
                <w:rFonts w:hint="default" w:ascii="Arial" w:hAnsi="Arial" w:eastAsia="Times" w:cs="Arial"/>
                <w:color w:val="000000"/>
                <w:kern w:val="2"/>
                <w:sz w:val="18"/>
                <w:szCs w:val="18"/>
                <w:bdr w:val="none" w:color="auto" w:sz="0" w:space="0"/>
                <w:vertAlign w:val="baseline"/>
                <w:lang w:val="en-US" w:eastAsia="zh-CN" w:bidi="ar"/>
              </w:rPr>
              <w:t>loading</w:t>
            </w:r>
            <w:r>
              <w:rPr>
                <w:rFonts w:hint="default" w:ascii="Arial" w:hAnsi="Arial" w:eastAsia="黑体" w:cs="Arial"/>
                <w:color w:val="000000"/>
                <w:kern w:val="2"/>
                <w:sz w:val="18"/>
                <w:szCs w:val="18"/>
                <w:bdr w:val="none" w:color="auto" w:sz="0" w:space="0"/>
                <w:vertAlign w:val="baseline"/>
                <w:lang w:val="en-US" w:eastAsia="zh-CN" w:bidi="ar"/>
              </w:rPr>
              <w:t xml:space="preserve"> </w:t>
            </w:r>
            <w:r>
              <w:rPr>
                <w:rFonts w:hint="default" w:ascii="Arial" w:hAnsi="Arial" w:eastAsia="Times" w:cs="Arial"/>
                <w:color w:val="000000"/>
                <w:kern w:val="2"/>
                <w:sz w:val="18"/>
                <w:szCs w:val="18"/>
                <w:bdr w:val="none" w:color="auto" w:sz="0" w:space="0"/>
                <w:vertAlign w:val="baseline"/>
                <w:lang w:val="en-US" w:eastAsia="zh-CN" w:bidi="ar"/>
              </w:rPr>
              <w:t xml:space="preserve">confirmed, </w:t>
            </w:r>
            <w:r>
              <w:rPr>
                <w:rFonts w:hint="default" w:ascii="Arial" w:hAnsi="Arial" w:eastAsia="黑体" w:cs="Arial"/>
                <w:color w:val="000000"/>
                <w:kern w:val="2"/>
                <w:sz w:val="18"/>
                <w:szCs w:val="18"/>
                <w:bdr w:val="none" w:color="auto" w:sz="0" w:space="0"/>
                <w:vertAlign w:val="baseline"/>
                <w:lang w:val="en-US" w:eastAsia="zh-CN" w:bidi="ar"/>
              </w:rPr>
              <w:t>FFM is transmitted</w:t>
            </w:r>
            <w:r>
              <w:rPr>
                <w:rFonts w:hint="default" w:ascii="Arial" w:hAnsi="Arial" w:eastAsia="Times" w:cs="Arial"/>
                <w:color w:val="000000"/>
                <w:kern w:val="2"/>
                <w:sz w:val="18"/>
                <w:szCs w:val="18"/>
                <w:bdr w:val="none" w:color="auto" w:sz="0" w:space="0"/>
                <w:vertAlign w:val="baseline"/>
                <w:lang w:val="en-US" w:eastAsia="zh-CN" w:bidi="ar"/>
              </w:rPr>
              <w:t xml:space="preserve"> a</w:t>
            </w:r>
            <w:r>
              <w:rPr>
                <w:rFonts w:hint="default" w:ascii="Arial" w:hAnsi="Arial" w:eastAsia="黑体" w:cs="Arial"/>
                <w:color w:val="000000"/>
                <w:kern w:val="2"/>
                <w:sz w:val="18"/>
                <w:szCs w:val="18"/>
                <w:bdr w:val="none" w:color="auto" w:sz="0" w:space="0"/>
                <w:vertAlign w:val="baseline"/>
                <w:lang w:val="en-US" w:eastAsia="zh-CN" w:bidi="ar"/>
              </w:rPr>
              <w:t>nd DEP is triggered (after ATD)</w:t>
            </w:r>
          </w:p>
        </w:tc>
        <w:tc>
          <w:tcPr>
            <w:tcW w:w="727" w:type="pct"/>
            <w:tcBorders>
              <w:top w:val="single" w:color="auto" w:sz="4" w:space="0"/>
              <w:left w:val="single" w:color="auto" w:sz="4" w:space="0"/>
              <w:bottom w:val="single" w:color="auto" w:sz="4" w:space="0"/>
              <w:right w:val="single" w:color="auto" w:sz="4" w:space="0"/>
            </w:tcBorders>
            <w:shd w:val="clear"/>
            <w:vAlign w:val="center"/>
          </w:tcPr>
          <w:p w14:paraId="586F492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60 mins</w:t>
            </w:r>
          </w:p>
        </w:tc>
        <w:tc>
          <w:tcPr>
            <w:tcW w:w="676" w:type="pct"/>
            <w:tcBorders>
              <w:top w:val="single" w:color="auto" w:sz="4" w:space="0"/>
              <w:left w:val="single" w:color="auto" w:sz="4" w:space="0"/>
              <w:bottom w:val="single" w:color="auto" w:sz="4" w:space="0"/>
              <w:right w:val="single" w:color="auto" w:sz="4" w:space="0"/>
            </w:tcBorders>
            <w:shd w:val="clear"/>
            <w:vAlign w:val="center"/>
          </w:tcPr>
          <w:p w14:paraId="30E8507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60 mins</w:t>
            </w:r>
          </w:p>
        </w:tc>
        <w:tc>
          <w:tcPr>
            <w:tcW w:w="489" w:type="pct"/>
            <w:tcBorders>
              <w:top w:val="single" w:color="auto" w:sz="4" w:space="0"/>
              <w:left w:val="single" w:color="auto" w:sz="4" w:space="0"/>
              <w:bottom w:val="single" w:color="auto" w:sz="4" w:space="0"/>
              <w:right w:val="single" w:color="auto" w:sz="4" w:space="0"/>
            </w:tcBorders>
            <w:shd w:val="clear"/>
            <w:vAlign w:val="center"/>
          </w:tcPr>
          <w:p w14:paraId="6DE792B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40BB1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37" w:hRule="atLeast"/>
        </w:trPr>
        <w:tc>
          <w:tcPr>
            <w:tcW w:w="332" w:type="pct"/>
            <w:tcBorders>
              <w:top w:val="single" w:color="auto" w:sz="4" w:space="0"/>
              <w:left w:val="single" w:color="auto" w:sz="4" w:space="0"/>
              <w:bottom w:val="single" w:color="auto" w:sz="4" w:space="0"/>
              <w:right w:val="single" w:color="auto" w:sz="4" w:space="0"/>
            </w:tcBorders>
            <w:shd w:val="clear"/>
            <w:vAlign w:val="center"/>
          </w:tcPr>
          <w:p w14:paraId="2A93756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11</w:t>
            </w:r>
          </w:p>
        </w:tc>
        <w:tc>
          <w:tcPr>
            <w:tcW w:w="753" w:type="pct"/>
            <w:tcBorders>
              <w:top w:val="single" w:color="auto" w:sz="4" w:space="0"/>
              <w:left w:val="single" w:color="auto" w:sz="4" w:space="0"/>
              <w:bottom w:val="single" w:color="auto" w:sz="4" w:space="0"/>
              <w:right w:val="single" w:color="auto" w:sz="4" w:space="0"/>
            </w:tcBorders>
            <w:shd w:val="clear"/>
            <w:vAlign w:val="center"/>
          </w:tcPr>
          <w:p w14:paraId="02477C5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tc>
        <w:tc>
          <w:tcPr>
            <w:tcW w:w="914" w:type="pct"/>
            <w:tcBorders>
              <w:top w:val="single" w:color="auto" w:sz="4" w:space="0"/>
              <w:left w:val="single" w:color="auto" w:sz="4" w:space="0"/>
              <w:bottom w:val="single" w:color="auto" w:sz="4" w:space="0"/>
              <w:right w:val="single" w:color="auto" w:sz="4" w:space="0"/>
            </w:tcBorders>
            <w:shd w:val="clear"/>
            <w:vAlign w:val="center"/>
          </w:tcPr>
          <w:p w14:paraId="06277B8B">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tc>
        <w:tc>
          <w:tcPr>
            <w:tcW w:w="1106" w:type="pct"/>
            <w:tcBorders>
              <w:top w:val="single" w:color="auto" w:sz="4" w:space="0"/>
              <w:left w:val="single" w:color="auto" w:sz="4" w:space="0"/>
              <w:bottom w:val="single" w:color="auto" w:sz="4" w:space="0"/>
              <w:right w:val="single" w:color="auto" w:sz="4" w:space="0"/>
            </w:tcBorders>
            <w:shd w:val="clear"/>
            <w:vAlign w:val="center"/>
          </w:tcPr>
          <w:p w14:paraId="40AA3C08">
            <w:pPr>
              <w:pStyle w:val="14"/>
              <w:keepNext w:val="0"/>
              <w:keepLines w:val="0"/>
              <w:widowControl w:val="0"/>
              <w:suppressLineNumbers w:val="0"/>
              <w:overflowPunct w:val="0"/>
              <w:adjustRightInd w:val="0"/>
              <w:spacing w:before="0" w:beforeAutospacing="1" w:after="0" w:afterAutospacing="1" w:line="252" w:lineRule="auto"/>
              <w:ind w:left="0" w:right="0"/>
              <w:jc w:val="center"/>
              <w:textAlignment w:val="baseline"/>
              <w:rPr>
                <w:rFonts w:hint="default" w:ascii="Arial" w:hAnsi="Arial" w:eastAsia="宋体" w:cs="Arial"/>
                <w:color w:val="000000"/>
                <w:kern w:val="0"/>
                <w:sz w:val="18"/>
                <w:szCs w:val="18"/>
                <w:bdr w:val="none" w:color="auto" w:sz="0" w:space="0"/>
                <w:vertAlign w:val="baseline"/>
              </w:rPr>
            </w:pPr>
            <w:r>
              <w:rPr>
                <w:rFonts w:hint="default" w:ascii="Arial" w:hAnsi="Arial" w:eastAsia="黑体" w:cs="Arial"/>
                <w:color w:val="000000"/>
                <w:kern w:val="2"/>
                <w:sz w:val="18"/>
                <w:szCs w:val="18"/>
                <w:bdr w:val="none" w:color="auto" w:sz="0" w:space="0"/>
                <w:vertAlign w:val="baseline"/>
                <w:lang w:val="en-US" w:eastAsia="zh-CN" w:bidi="ar"/>
              </w:rPr>
              <w:t>Special Cargo Advice (after ATD)</w:t>
            </w:r>
          </w:p>
        </w:tc>
        <w:tc>
          <w:tcPr>
            <w:tcW w:w="727" w:type="pct"/>
            <w:tcBorders>
              <w:top w:val="single" w:color="auto" w:sz="4" w:space="0"/>
              <w:left w:val="single" w:color="auto" w:sz="4" w:space="0"/>
              <w:bottom w:val="single" w:color="auto" w:sz="4" w:space="0"/>
              <w:right w:val="single" w:color="auto" w:sz="4" w:space="0"/>
            </w:tcBorders>
            <w:shd w:val="clear"/>
            <w:vAlign w:val="center"/>
          </w:tcPr>
          <w:p w14:paraId="453F5CB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宋体" w:cs="Arial"/>
                <w:kern w:val="2"/>
                <w:sz w:val="18"/>
                <w:szCs w:val="18"/>
                <w:bdr w:val="none" w:color="auto" w:sz="0" w:space="0"/>
                <w:lang w:val="en-US" w:eastAsia="zh-CN" w:bidi="ar"/>
              </w:rPr>
              <w:t xml:space="preserve">60mins </w:t>
            </w:r>
          </w:p>
        </w:tc>
        <w:tc>
          <w:tcPr>
            <w:tcW w:w="676" w:type="pct"/>
            <w:tcBorders>
              <w:top w:val="single" w:color="auto" w:sz="4" w:space="0"/>
              <w:left w:val="single" w:color="auto" w:sz="4" w:space="0"/>
              <w:bottom w:val="single" w:color="auto" w:sz="4" w:space="0"/>
              <w:right w:val="single" w:color="auto" w:sz="4" w:space="0"/>
            </w:tcBorders>
            <w:shd w:val="clear"/>
            <w:vAlign w:val="center"/>
          </w:tcPr>
          <w:p w14:paraId="3AC5C919">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 xml:space="preserve">60mins </w:t>
            </w:r>
          </w:p>
        </w:tc>
        <w:tc>
          <w:tcPr>
            <w:tcW w:w="489" w:type="pct"/>
            <w:tcBorders>
              <w:top w:val="single" w:color="auto" w:sz="4" w:space="0"/>
              <w:left w:val="single" w:color="auto" w:sz="4" w:space="0"/>
              <w:bottom w:val="single" w:color="auto" w:sz="4" w:space="0"/>
              <w:right w:val="single" w:color="auto" w:sz="4" w:space="0"/>
            </w:tcBorders>
            <w:shd w:val="clear"/>
            <w:vAlign w:val="center"/>
          </w:tcPr>
          <w:p w14:paraId="21046859">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541F1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097" w:hRule="atLeast"/>
        </w:trPr>
        <w:tc>
          <w:tcPr>
            <w:tcW w:w="332" w:type="pct"/>
            <w:tcBorders>
              <w:top w:val="single" w:color="auto" w:sz="4" w:space="0"/>
              <w:left w:val="single" w:color="auto" w:sz="4" w:space="0"/>
              <w:bottom w:val="single" w:color="auto" w:sz="4" w:space="0"/>
              <w:right w:val="single" w:color="auto" w:sz="4" w:space="0"/>
            </w:tcBorders>
            <w:shd w:val="clear"/>
            <w:vAlign w:val="center"/>
          </w:tcPr>
          <w:p w14:paraId="4EBB5F8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12</w:t>
            </w:r>
          </w:p>
        </w:tc>
        <w:tc>
          <w:tcPr>
            <w:tcW w:w="753" w:type="pct"/>
            <w:tcBorders>
              <w:top w:val="single" w:color="auto" w:sz="4" w:space="0"/>
              <w:left w:val="single" w:color="auto" w:sz="4" w:space="0"/>
              <w:bottom w:val="single" w:color="auto" w:sz="4" w:space="0"/>
              <w:right w:val="single" w:color="auto" w:sz="4" w:space="0"/>
            </w:tcBorders>
            <w:shd w:val="clear"/>
            <w:vAlign w:val="center"/>
          </w:tcPr>
          <w:p w14:paraId="2537B2F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DIS</w:t>
            </w:r>
          </w:p>
        </w:tc>
        <w:tc>
          <w:tcPr>
            <w:tcW w:w="914" w:type="pct"/>
            <w:tcBorders>
              <w:top w:val="single" w:color="auto" w:sz="4" w:space="0"/>
              <w:left w:val="single" w:color="auto" w:sz="4" w:space="0"/>
              <w:bottom w:val="single" w:color="auto" w:sz="4" w:space="0"/>
              <w:right w:val="single" w:color="auto" w:sz="4" w:space="0"/>
            </w:tcBorders>
            <w:shd w:val="clear"/>
            <w:vAlign w:val="center"/>
          </w:tcPr>
          <w:p w14:paraId="4748D7F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106" w:type="pct"/>
            <w:tcBorders>
              <w:top w:val="single" w:color="auto" w:sz="4" w:space="0"/>
              <w:left w:val="single" w:color="auto" w:sz="4" w:space="0"/>
              <w:bottom w:val="single" w:color="auto" w:sz="4" w:space="0"/>
              <w:right w:val="single" w:color="auto" w:sz="4" w:space="0"/>
            </w:tcBorders>
            <w:shd w:val="clear"/>
            <w:vAlign w:val="center"/>
          </w:tcPr>
          <w:p w14:paraId="070B655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 xml:space="preserve">Irregularity follow up (after CARGO ARR IN W/H) </w:t>
            </w:r>
          </w:p>
          <w:p w14:paraId="0995446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a) Dispatch of 1</w:t>
            </w:r>
            <w:r>
              <w:rPr>
                <w:rFonts w:hint="default" w:ascii="Arial" w:hAnsi="Arial" w:eastAsia="黑体" w:cs="Arial"/>
                <w:color w:val="000000"/>
                <w:kern w:val="2"/>
                <w:sz w:val="18"/>
                <w:szCs w:val="18"/>
                <w:bdr w:val="none" w:color="auto" w:sz="0" w:space="0"/>
                <w:vertAlign w:val="superscript"/>
                <w:lang w:val="en-US" w:eastAsia="zh-CN" w:bidi="ar"/>
              </w:rPr>
              <w:t>st</w:t>
            </w:r>
            <w:r>
              <w:rPr>
                <w:rFonts w:hint="default" w:ascii="Arial" w:hAnsi="Arial" w:eastAsia="黑体" w:cs="Arial"/>
                <w:color w:val="000000"/>
                <w:kern w:val="2"/>
                <w:sz w:val="18"/>
                <w:szCs w:val="18"/>
                <w:bdr w:val="none" w:color="auto" w:sz="0" w:space="0"/>
                <w:lang w:val="en-US" w:eastAsia="zh-CN" w:bidi="ar"/>
              </w:rPr>
              <w:t xml:space="preserve"> tracing message</w:t>
            </w:r>
          </w:p>
          <w:p w14:paraId="6CF4E590">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left"/>
              <w:rPr>
                <w:rFonts w:hint="default" w:ascii="Arial" w:hAnsi="Arial" w:eastAsia="宋体" w:cs="Arial"/>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b) Contact consignee / agents</w:t>
            </w:r>
          </w:p>
        </w:tc>
        <w:tc>
          <w:tcPr>
            <w:tcW w:w="727" w:type="pct"/>
            <w:tcBorders>
              <w:top w:val="single" w:color="auto" w:sz="4" w:space="0"/>
              <w:left w:val="single" w:color="auto" w:sz="4" w:space="0"/>
              <w:bottom w:val="single" w:color="auto" w:sz="4" w:space="0"/>
              <w:right w:val="single" w:color="auto" w:sz="4" w:space="0"/>
            </w:tcBorders>
            <w:shd w:val="clear"/>
            <w:vAlign w:val="center"/>
          </w:tcPr>
          <w:p w14:paraId="635C465B">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360 mins</w:t>
            </w:r>
          </w:p>
          <w:p w14:paraId="60486A6B">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宋体" w:cs="Arial"/>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Immediately</w:t>
            </w:r>
          </w:p>
        </w:tc>
        <w:tc>
          <w:tcPr>
            <w:tcW w:w="676" w:type="pct"/>
            <w:tcBorders>
              <w:top w:val="single" w:color="auto" w:sz="4" w:space="0"/>
              <w:left w:val="single" w:color="auto" w:sz="4" w:space="0"/>
              <w:bottom w:val="single" w:color="auto" w:sz="4" w:space="0"/>
              <w:right w:val="single" w:color="auto" w:sz="4" w:space="0"/>
            </w:tcBorders>
            <w:shd w:val="clear"/>
            <w:vAlign w:val="center"/>
          </w:tcPr>
          <w:p w14:paraId="672266B6">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360mins</w:t>
            </w:r>
          </w:p>
          <w:p w14:paraId="7D006A9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Immediately</w:t>
            </w:r>
          </w:p>
        </w:tc>
        <w:tc>
          <w:tcPr>
            <w:tcW w:w="489" w:type="pct"/>
            <w:tcBorders>
              <w:top w:val="single" w:color="auto" w:sz="4" w:space="0"/>
              <w:left w:val="single" w:color="auto" w:sz="4" w:space="0"/>
              <w:bottom w:val="single" w:color="auto" w:sz="4" w:space="0"/>
              <w:right w:val="single" w:color="auto" w:sz="4" w:space="0"/>
            </w:tcBorders>
            <w:shd w:val="clear"/>
            <w:vAlign w:val="center"/>
          </w:tcPr>
          <w:p w14:paraId="79CFDEA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180" w:firstLineChars="100"/>
              <w:jc w:val="both"/>
              <w:rPr>
                <w:rFonts w:hint="default" w:ascii="Arial" w:hAnsi="Arial" w:eastAsia="黑体" w:cs="Arial"/>
                <w:color w:val="000000"/>
                <w:kern w:val="2"/>
                <w:sz w:val="18"/>
                <w:szCs w:val="18"/>
                <w:bdr w:val="none" w:color="auto" w:sz="0" w:space="0"/>
              </w:rPr>
            </w:pPr>
          </w:p>
          <w:p w14:paraId="1A275BA9">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180" w:firstLineChars="100"/>
              <w:jc w:val="both"/>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100%</w:t>
            </w:r>
          </w:p>
        </w:tc>
      </w:tr>
    </w:tbl>
    <w:p w14:paraId="77897183">
      <w:pPr>
        <w:keepNext w:val="0"/>
        <w:keepLines w:val="0"/>
        <w:widowControl w:val="0"/>
        <w:suppressLineNumbers w:val="0"/>
        <w:spacing w:before="0" w:beforeAutospacing="0" w:after="0" w:afterAutospacing="0"/>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 </w:t>
      </w:r>
    </w:p>
    <w:p w14:paraId="1AB9D843">
      <w:pPr>
        <w:keepNext w:val="0"/>
        <w:keepLines w:val="0"/>
        <w:widowControl w:val="0"/>
        <w:suppressLineNumbers w:val="0"/>
        <w:spacing w:before="0" w:beforeAutospacing="0" w:after="0" w:afterAutospacing="0"/>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Note: </w:t>
      </w:r>
    </w:p>
    <w:p w14:paraId="50600FCC">
      <w:pPr>
        <w:keepNext w:val="0"/>
        <w:keepLines w:val="0"/>
        <w:widowControl w:val="0"/>
        <w:numPr>
          <w:ilvl w:val="0"/>
          <w:numId w:val="9"/>
        </w:numPr>
        <w:suppressLineNumbers w:val="0"/>
        <w:spacing w:before="0" w:beforeAutospacing="0" w:after="0" w:afterAutospacing="0"/>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All FSU should be sent within 60 mins after actual event.</w:t>
      </w:r>
    </w:p>
    <w:p w14:paraId="3D111BDD">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2.The Handling Company shall provide cargo information, </w:t>
      </w:r>
      <w:r>
        <w:rPr>
          <w:rFonts w:hint="default" w:ascii="Arial" w:hAnsi="Arial" w:eastAsia="Batang" w:cs="Arial"/>
          <w:color w:val="000000"/>
          <w:kern w:val="2"/>
          <w:sz w:val="21"/>
          <w:szCs w:val="21"/>
          <w:lang w:val="en-US" w:eastAsia="zh-CN" w:bidi="ar"/>
        </w:rPr>
        <w:t>using the IATA Cargo Interchange Messaging Protocol (CARGO-IMP) for this purpose</w:t>
      </w:r>
      <w:r>
        <w:rPr>
          <w:rFonts w:hint="default" w:ascii="Arial" w:hAnsi="Arial" w:eastAsia="宋体" w:cs="Arial"/>
          <w:kern w:val="2"/>
          <w:sz w:val="21"/>
          <w:szCs w:val="21"/>
          <w:lang w:val="en-US" w:eastAsia="zh-CN" w:bidi="ar"/>
        </w:rPr>
        <w:t>.</w:t>
      </w:r>
    </w:p>
    <w:p w14:paraId="79DE0669">
      <w:pPr>
        <w:keepNext w:val="0"/>
        <w:keepLines w:val="0"/>
        <w:widowControl w:val="0"/>
        <w:suppressLineNumbers w:val="0"/>
        <w:spacing w:before="0" w:beforeAutospacing="0" w:after="0" w:afterAutospacing="0"/>
        <w:ind w:left="0" w:right="0"/>
        <w:jc w:val="both"/>
        <w:rPr>
          <w:rFonts w:hint="default" w:ascii="Arial" w:hAnsi="Arial" w:eastAsia="宋体" w:cs="Arial"/>
          <w:kern w:val="2"/>
          <w:sz w:val="21"/>
          <w:szCs w:val="21"/>
        </w:rPr>
      </w:pPr>
      <w:r>
        <w:rPr>
          <w:rFonts w:hint="default" w:ascii="Arial" w:hAnsi="Arial" w:eastAsia="宋体" w:cs="Arial"/>
          <w:color w:val="000000"/>
          <w:kern w:val="2"/>
          <w:sz w:val="21"/>
          <w:szCs w:val="21"/>
          <w:lang w:val="en-US" w:eastAsia="zh-CN" w:bidi="ar"/>
        </w:rPr>
        <w:t>3.Send all message as required by CZ and the status message must be updated accordingly in time. FSU messages shall be copied to CANFCCZ.</w:t>
      </w:r>
    </w:p>
    <w:p w14:paraId="573E2FE1">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4.Description of FSU</w:t>
      </w:r>
    </w:p>
    <w:p w14:paraId="3F8CBDDF">
      <w:pPr>
        <w:keepNext w:val="0"/>
        <w:keepLines w:val="0"/>
        <w:widowControl w:val="0"/>
        <w:numPr>
          <w:ilvl w:val="0"/>
          <w:numId w:val="3"/>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FOH:Freight on hand.</w:t>
      </w:r>
    </w:p>
    <w:p w14:paraId="70292B03">
      <w:pPr>
        <w:keepNext w:val="0"/>
        <w:keepLines w:val="0"/>
        <w:widowControl w:val="0"/>
        <w:numPr>
          <w:ilvl w:val="0"/>
          <w:numId w:val="3"/>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RCS: Consignment physically received from a shipper or an agent</w:t>
      </w:r>
    </w:p>
    <w:p w14:paraId="6516EF78">
      <w:pPr>
        <w:keepNext w:val="0"/>
        <w:keepLines w:val="0"/>
        <w:widowControl w:val="0"/>
        <w:numPr>
          <w:ilvl w:val="0"/>
          <w:numId w:val="3"/>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FOW: </w:t>
      </w:r>
      <w:r>
        <w:rPr>
          <w:rFonts w:hint="default" w:ascii="Arial" w:hAnsi="Arial" w:eastAsia="宋体" w:cs="Arial"/>
          <w:kern w:val="2"/>
          <w:sz w:val="21"/>
          <w:szCs w:val="21"/>
          <w:lang w:val="en-US" w:eastAsia="zh-CN" w:bidi="ar"/>
        </w:rPr>
        <w:t xml:space="preserve">Freight out of warehouse (to be collected by ramp agent) </w:t>
      </w:r>
    </w:p>
    <w:p w14:paraId="5719D8F6">
      <w:pPr>
        <w:keepNext w:val="0"/>
        <w:keepLines w:val="0"/>
        <w:widowControl w:val="0"/>
        <w:numPr>
          <w:ilvl w:val="0"/>
          <w:numId w:val="3"/>
        </w:numPr>
        <w:suppressLineNumbers w:val="0"/>
        <w:wordWrap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DEP: Consignment departed on a specific flight</w:t>
      </w:r>
    </w:p>
    <w:p w14:paraId="5A212D8F">
      <w:pPr>
        <w:keepNext w:val="0"/>
        <w:keepLines w:val="0"/>
        <w:widowControl w:val="0"/>
        <w:numPr>
          <w:ilvl w:val="0"/>
          <w:numId w:val="3"/>
        </w:numPr>
        <w:suppressLineNumbers w:val="0"/>
        <w:spacing w:before="0" w:beforeAutospacing="0" w:after="0" w:afterAutospacing="0"/>
        <w:ind w:left="840" w:right="0" w:hanging="420"/>
        <w:jc w:val="both"/>
        <w:rPr>
          <w:rFonts w:hint="default" w:ascii="Arial" w:hAnsi="Arial" w:eastAsia="宋体" w:cs="Arial"/>
          <w:kern w:val="2"/>
          <w:sz w:val="21"/>
          <w:szCs w:val="21"/>
        </w:rPr>
      </w:pPr>
      <w:r>
        <w:rPr>
          <w:rFonts w:hint="default" w:ascii="Arial" w:hAnsi="Arial" w:eastAsia="宋体" w:cs="Arial"/>
          <w:color w:val="000000"/>
          <w:kern w:val="2"/>
          <w:sz w:val="21"/>
          <w:szCs w:val="21"/>
          <w:lang w:val="en-US" w:eastAsia="zh-CN" w:bidi="ar"/>
        </w:rPr>
        <w:t>DIS: Discrepancy information</w:t>
      </w:r>
    </w:p>
    <w:p w14:paraId="2DADC943">
      <w:pPr>
        <w:keepNext w:val="0"/>
        <w:keepLines w:val="0"/>
        <w:widowControl w:val="0"/>
        <w:suppressLineNumbers w:val="0"/>
        <w:spacing w:before="0" w:beforeAutospacing="0" w:after="0" w:afterAutospacing="0"/>
        <w:ind w:left="0" w:right="0"/>
        <w:jc w:val="both"/>
        <w:rPr>
          <w:rFonts w:hint="default" w:ascii="Arial" w:hAnsi="Arial" w:eastAsia="宋体" w:cs="Arial"/>
          <w:i w:val="0"/>
          <w:iCs w:val="0"/>
          <w:caps w:val="0"/>
          <w:color w:val="000000"/>
          <w:spacing w:val="0"/>
          <w:kern w:val="2"/>
          <w:sz w:val="21"/>
          <w:szCs w:val="21"/>
        </w:rPr>
      </w:pPr>
      <w:r>
        <w:rPr>
          <w:rFonts w:hint="default" w:ascii="Arial" w:hAnsi="Arial" w:eastAsia="宋体" w:cs="Arial"/>
          <w:kern w:val="2"/>
          <w:sz w:val="21"/>
          <w:szCs w:val="21"/>
          <w:lang w:val="en-US" w:eastAsia="zh-CN" w:bidi="ar"/>
        </w:rPr>
        <w:t>5.*</w:t>
      </w:r>
      <w:r>
        <w:rPr>
          <w:rFonts w:hint="default" w:ascii="Arial" w:hAnsi="Arial" w:eastAsia="宋体" w:cs="Arial"/>
          <w:i w:val="0"/>
          <w:iCs w:val="0"/>
          <w:caps w:val="0"/>
          <w:color w:val="000000"/>
          <w:spacing w:val="0"/>
          <w:kern w:val="2"/>
          <w:sz w:val="21"/>
          <w:szCs w:val="21"/>
          <w:lang w:val="en-US" w:eastAsia="zh-CN" w:bidi="ar"/>
        </w:rPr>
        <w:t>Only the message sending rate will be evaluated, and the operation timeliness will not be evaluated.</w:t>
      </w:r>
    </w:p>
    <w:p w14:paraId="31D9CC13">
      <w:pPr>
        <w:keepNext w:val="0"/>
        <w:keepLines w:val="0"/>
        <w:widowControl w:val="0"/>
        <w:suppressLineNumbers w:val="0"/>
        <w:spacing w:before="0" w:beforeAutospacing="0" w:after="0" w:afterAutospacing="0"/>
        <w:ind w:left="0" w:right="0"/>
        <w:jc w:val="both"/>
        <w:rPr>
          <w:rFonts w:hint="default" w:ascii="Arial" w:hAnsi="Arial" w:eastAsia="宋体" w:cs="Arial"/>
          <w:i w:val="0"/>
          <w:iCs w:val="0"/>
          <w:caps w:val="0"/>
          <w:color w:val="000000"/>
          <w:spacing w:val="0"/>
          <w:kern w:val="2"/>
          <w:sz w:val="21"/>
          <w:szCs w:val="21"/>
        </w:rPr>
      </w:pPr>
      <w:r>
        <w:rPr>
          <w:rFonts w:hint="default" w:ascii="Arial" w:hAnsi="Arial" w:eastAsia="宋体" w:cs="Arial"/>
          <w:i w:val="0"/>
          <w:iCs w:val="0"/>
          <w:caps w:val="0"/>
          <w:color w:val="000000"/>
          <w:spacing w:val="0"/>
          <w:kern w:val="2"/>
          <w:sz w:val="21"/>
          <w:szCs w:val="21"/>
          <w:lang w:val="en-US" w:eastAsia="zh-CN" w:bidi="ar"/>
        </w:rPr>
        <w:t xml:space="preserve"> </w:t>
      </w:r>
    </w:p>
    <w:p w14:paraId="62CDA987">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rPr>
      </w:pPr>
      <w:r>
        <w:rPr>
          <w:rFonts w:hint="eastAsia" w:ascii="Arial" w:hAnsi="Arial" w:eastAsia="宋体" w:cs="Arial"/>
          <w:b/>
          <w:bCs/>
          <w:color w:val="000000"/>
          <w:kern w:val="2"/>
          <w:sz w:val="24"/>
          <w:szCs w:val="24"/>
          <w:lang w:val="en-US" w:eastAsia="zh-CN" w:bidi="ar"/>
        </w:rPr>
        <w:t>4</w:t>
      </w:r>
      <w:r>
        <w:rPr>
          <w:rFonts w:hint="default" w:ascii="Arial" w:hAnsi="Arial" w:eastAsia="宋体" w:cs="Arial"/>
          <w:b/>
          <w:bCs/>
          <w:color w:val="000000"/>
          <w:kern w:val="2"/>
          <w:sz w:val="24"/>
          <w:szCs w:val="24"/>
          <w:lang w:val="en-US" w:eastAsia="zh-CN" w:bidi="ar"/>
        </w:rPr>
        <w:t xml:space="preserve"> Import Handling</w:t>
      </w:r>
    </w:p>
    <w:p w14:paraId="15C15262">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rPr>
      </w:pPr>
      <w:r>
        <w:rPr>
          <w:rFonts w:hint="default" w:ascii="Arial" w:hAnsi="Arial" w:eastAsia="宋体" w:cs="Arial"/>
          <w:b/>
          <w:bCs/>
          <w:color w:val="000000"/>
          <w:kern w:val="2"/>
          <w:sz w:val="24"/>
          <w:szCs w:val="24"/>
          <w:lang w:val="en-US" w:eastAsia="zh-CN" w:bidi="ar"/>
        </w:rPr>
        <w:t xml:space="preserve"> </w:t>
      </w:r>
    </w:p>
    <w:p w14:paraId="78079B38">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4</w:t>
      </w:r>
      <w:r>
        <w:rPr>
          <w:rFonts w:hint="default" w:ascii="Arial" w:hAnsi="Arial" w:eastAsia="宋体" w:cs="Arial"/>
          <w:color w:val="000000"/>
          <w:kern w:val="2"/>
          <w:sz w:val="21"/>
          <w:szCs w:val="21"/>
          <w:lang w:val="en-US" w:eastAsia="zh-CN" w:bidi="ar"/>
        </w:rPr>
        <w:t>.1 Handling Company shall provide confirmation of flight arrivals, and report discrepancies to origin station, enroute stations, as well as CZ local cargo office.</w:t>
      </w:r>
    </w:p>
    <w:p w14:paraId="4E1BE767">
      <w:pPr>
        <w:keepNext w:val="0"/>
        <w:keepLines w:val="0"/>
        <w:widowControl w:val="0"/>
        <w:suppressLineNumbers w:val="0"/>
        <w:spacing w:before="0" w:beforeAutospacing="0" w:after="0" w:afterAutospacing="0"/>
        <w:ind w:left="720" w:right="0" w:hanging="7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45D896E7">
      <w:pPr>
        <w:keepNext w:val="0"/>
        <w:keepLines w:val="0"/>
        <w:widowControl w:val="0"/>
        <w:suppressLineNumbers w:val="0"/>
        <w:spacing w:before="0" w:beforeAutospacing="0" w:after="0" w:afterAutospacing="0"/>
        <w:ind w:left="0" w:right="0" w:firstLine="0"/>
        <w:jc w:val="both"/>
        <w:rPr>
          <w:rFonts w:hint="default" w:ascii="Arial" w:hAnsi="Arial" w:eastAsia="宋体" w:cs="Arial"/>
          <w:kern w:val="2"/>
          <w:sz w:val="21"/>
          <w:szCs w:val="21"/>
        </w:rPr>
      </w:pPr>
      <w:r>
        <w:rPr>
          <w:rFonts w:hint="eastAsia" w:ascii="Arial" w:hAnsi="Arial" w:eastAsia="宋体" w:cs="Arial"/>
          <w:kern w:val="2"/>
          <w:sz w:val="21"/>
          <w:szCs w:val="21"/>
          <w:lang w:val="en-US" w:eastAsia="zh-CN" w:bidi="ar"/>
        </w:rPr>
        <w:t>4</w:t>
      </w:r>
      <w:r>
        <w:rPr>
          <w:rFonts w:hint="default" w:ascii="Arial" w:hAnsi="Arial" w:eastAsia="宋体" w:cs="Arial"/>
          <w:kern w:val="2"/>
          <w:sz w:val="21"/>
          <w:szCs w:val="21"/>
          <w:lang w:val="en-US" w:eastAsia="zh-CN" w:bidi="ar"/>
        </w:rPr>
        <w:t xml:space="preserve">.2 Consignee or consignee’s appointed agent will be notified of shipment arrival using the most expeditious means. CZ local cargo office must be notified whenever consignee cannot be contacted. File the POD for six months for the later query. </w:t>
      </w:r>
    </w:p>
    <w:p w14:paraId="085C2717">
      <w:pPr>
        <w:keepNext w:val="0"/>
        <w:keepLines w:val="0"/>
        <w:widowControl w:val="0"/>
        <w:suppressLineNumbers w:val="0"/>
        <w:spacing w:before="0" w:beforeAutospacing="0" w:after="0" w:afterAutospacing="0"/>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 </w:t>
      </w:r>
    </w:p>
    <w:p w14:paraId="1F08A634">
      <w:pPr>
        <w:keepNext w:val="0"/>
        <w:keepLines w:val="0"/>
        <w:widowControl w:val="0"/>
        <w:suppressLineNumbers w:val="0"/>
        <w:spacing w:before="0" w:beforeAutospacing="0" w:after="0" w:afterAutospacing="0"/>
        <w:ind w:left="0" w:right="0" w:firstLine="0"/>
        <w:jc w:val="both"/>
        <w:rPr>
          <w:rFonts w:hint="default" w:ascii="Arial" w:hAnsi="Arial" w:eastAsia="宋体" w:cs="Arial"/>
          <w:kern w:val="2"/>
          <w:sz w:val="21"/>
          <w:szCs w:val="21"/>
        </w:rPr>
      </w:pPr>
      <w:r>
        <w:rPr>
          <w:rFonts w:hint="eastAsia" w:ascii="Arial" w:hAnsi="Arial" w:eastAsia="宋体" w:cs="Arial"/>
          <w:kern w:val="2"/>
          <w:sz w:val="21"/>
          <w:szCs w:val="21"/>
          <w:lang w:val="en-US" w:eastAsia="zh-CN" w:bidi="ar"/>
        </w:rPr>
        <w:t>4</w:t>
      </w:r>
      <w:r>
        <w:rPr>
          <w:rFonts w:hint="default" w:ascii="Arial" w:hAnsi="Arial" w:eastAsia="宋体" w:cs="Arial"/>
          <w:kern w:val="2"/>
          <w:sz w:val="21"/>
          <w:szCs w:val="21"/>
          <w:lang w:val="en-US" w:eastAsia="zh-CN" w:bidi="ar"/>
        </w:rPr>
        <w:t xml:space="preserve">.3 Undelivered freight will be handled as per current IATA recommended practice as published in the IATA Cargo Services Conference Resolutions. CZ local office, station originating the shipment and others as specified by CZ must be kept informed by teletype. </w:t>
      </w:r>
    </w:p>
    <w:p w14:paraId="1AA9F378">
      <w:pPr>
        <w:keepNext w:val="0"/>
        <w:keepLines w:val="0"/>
        <w:widowControl w:val="0"/>
        <w:suppressLineNumbers w:val="0"/>
        <w:spacing w:before="0" w:beforeAutospacing="0" w:after="0" w:afterAutospacing="0"/>
        <w:ind w:left="42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6DFB2555">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kern w:val="2"/>
          <w:sz w:val="21"/>
          <w:szCs w:val="21"/>
          <w:lang w:val="en-US" w:eastAsia="zh-CN" w:bidi="ar"/>
        </w:rPr>
        <w:t>4</w:t>
      </w:r>
      <w:r>
        <w:rPr>
          <w:rFonts w:hint="default" w:ascii="Arial" w:hAnsi="Arial" w:eastAsia="宋体" w:cs="Arial"/>
          <w:kern w:val="2"/>
          <w:sz w:val="21"/>
          <w:szCs w:val="21"/>
          <w:lang w:val="en-US" w:eastAsia="zh-CN" w:bidi="ar"/>
        </w:rPr>
        <w:t>.4 The Handling Company shall dispatch cargo information, which is provided through FHL/FWB/FFM by origin station, within governmental required time to ensure that CZ is in compliance with requirements of local government.</w:t>
      </w:r>
    </w:p>
    <w:p w14:paraId="1A1AA682">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2F196AC0">
      <w:pPr>
        <w:keepNext w:val="0"/>
        <w:keepLines w:val="0"/>
        <w:widowControl w:val="0"/>
        <w:suppressLineNumbers w:val="0"/>
        <w:spacing w:before="0" w:beforeAutospacing="0" w:after="0" w:afterAutospacing="0"/>
        <w:ind w:left="0" w:right="0" w:firstLine="0"/>
        <w:jc w:val="both"/>
        <w:rPr>
          <w:rFonts w:hint="default" w:ascii="Arial" w:hAnsi="Arial" w:eastAsia="宋体" w:cs="Arial"/>
          <w:kern w:val="2"/>
          <w:sz w:val="21"/>
          <w:szCs w:val="21"/>
        </w:rPr>
      </w:pPr>
      <w:r>
        <w:rPr>
          <w:rFonts w:hint="eastAsia" w:ascii="Arial" w:hAnsi="Arial" w:eastAsia="宋体" w:cs="Arial"/>
          <w:kern w:val="2"/>
          <w:sz w:val="21"/>
          <w:szCs w:val="21"/>
          <w:lang w:val="en-US" w:eastAsia="zh-CN" w:bidi="ar"/>
        </w:rPr>
        <w:t>4</w:t>
      </w:r>
      <w:r>
        <w:rPr>
          <w:rFonts w:hint="default" w:ascii="Arial" w:hAnsi="Arial" w:eastAsia="宋体" w:cs="Arial"/>
          <w:kern w:val="2"/>
          <w:sz w:val="21"/>
          <w:szCs w:val="21"/>
          <w:lang w:val="en-US" w:eastAsia="zh-CN" w:bidi="ar"/>
        </w:rPr>
        <w:t>.5 The Handling Company provides free storage of 72 hours for import cargo.</w:t>
      </w:r>
    </w:p>
    <w:p w14:paraId="143C6424">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34D92420">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4</w:t>
      </w:r>
      <w:r>
        <w:rPr>
          <w:rFonts w:hint="default" w:ascii="Arial" w:hAnsi="Arial" w:eastAsia="宋体" w:cs="Arial"/>
          <w:color w:val="000000"/>
          <w:kern w:val="2"/>
          <w:sz w:val="21"/>
          <w:szCs w:val="21"/>
          <w:lang w:val="en-US" w:eastAsia="zh-CN" w:bidi="ar"/>
        </w:rPr>
        <w:t>.6 Pilferage/damage/mishandled cargo</w:t>
      </w:r>
    </w:p>
    <w:p w14:paraId="75937FBA">
      <w:pPr>
        <w:keepNext w:val="0"/>
        <w:keepLines w:val="0"/>
        <w:widowControl w:val="0"/>
        <w:suppressLineNumbers w:val="0"/>
        <w:spacing w:before="0" w:beforeAutospacing="0" w:after="0" w:afterAutospacing="0"/>
        <w:ind w:left="470" w:right="0" w:hanging="470" w:firstLineChars="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4884454E">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4</w:t>
      </w:r>
      <w:r>
        <w:rPr>
          <w:rFonts w:hint="default" w:ascii="Arial" w:hAnsi="Arial" w:eastAsia="宋体" w:cs="Arial"/>
          <w:color w:val="000000"/>
          <w:kern w:val="2"/>
          <w:sz w:val="21"/>
          <w:szCs w:val="21"/>
          <w:lang w:val="en-US" w:eastAsia="zh-CN" w:bidi="ar"/>
        </w:rPr>
        <w:t>.6.1 Telex shall be sent to CZ local office within 8 hours of ATA.</w:t>
      </w:r>
    </w:p>
    <w:p w14:paraId="3959419A">
      <w:pPr>
        <w:keepNext w:val="0"/>
        <w:keepLines w:val="0"/>
        <w:widowControl w:val="0"/>
        <w:suppressLineNumbers w:val="0"/>
        <w:spacing w:before="0" w:beforeAutospacing="0" w:after="0" w:afterAutospacing="0"/>
        <w:ind w:left="470" w:right="0" w:hanging="470" w:firstLineChars="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68EBA20B">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4</w:t>
      </w:r>
      <w:r>
        <w:rPr>
          <w:rFonts w:hint="default" w:ascii="Arial" w:hAnsi="Arial" w:eastAsia="宋体" w:cs="Arial"/>
          <w:color w:val="000000"/>
          <w:kern w:val="2"/>
          <w:sz w:val="21"/>
          <w:szCs w:val="21"/>
          <w:lang w:val="en-US" w:eastAsia="zh-CN" w:bidi="ar"/>
        </w:rPr>
        <w:t>.6.2 A detailed report shall be dispatched to CZ local office no later than 8 hours of ATA together with the following supporting documents.</w:t>
      </w:r>
    </w:p>
    <w:p w14:paraId="38B8BB72">
      <w:pPr>
        <w:keepNext w:val="0"/>
        <w:keepLines w:val="0"/>
        <w:widowControl w:val="0"/>
        <w:numPr>
          <w:ilvl w:val="0"/>
          <w:numId w:val="10"/>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Delivery status</w:t>
      </w:r>
    </w:p>
    <w:p w14:paraId="0A5571E7">
      <w:pPr>
        <w:keepNext w:val="0"/>
        <w:keepLines w:val="0"/>
        <w:widowControl w:val="0"/>
        <w:numPr>
          <w:ilvl w:val="0"/>
          <w:numId w:val="10"/>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Electronic photograph</w:t>
      </w:r>
    </w:p>
    <w:p w14:paraId="3DF301C9">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38D96A2D">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4</w:t>
      </w:r>
      <w:r>
        <w:rPr>
          <w:rFonts w:hint="default" w:ascii="Arial" w:hAnsi="Arial" w:eastAsia="宋体" w:cs="Arial"/>
          <w:color w:val="000000"/>
          <w:kern w:val="2"/>
          <w:sz w:val="21"/>
          <w:szCs w:val="21"/>
          <w:lang w:val="en-US" w:eastAsia="zh-CN" w:bidi="ar"/>
        </w:rPr>
        <w:t>.6.3 The Handling Company shall provide irregularity report for the consignee.</w:t>
      </w:r>
    </w:p>
    <w:p w14:paraId="6C1D7B37">
      <w:pPr>
        <w:pStyle w:val="14"/>
        <w:keepNext w:val="0"/>
        <w:keepLines w:val="0"/>
        <w:widowControl w:val="0"/>
        <w:suppressLineNumbers w:val="0"/>
        <w:spacing w:before="0" w:beforeAutospacing="1" w:after="0" w:afterAutospacing="1"/>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4</w:t>
      </w:r>
      <w:r>
        <w:rPr>
          <w:rFonts w:hint="default" w:ascii="Arial" w:hAnsi="Arial" w:eastAsia="宋体" w:cs="Arial"/>
          <w:color w:val="000000"/>
          <w:kern w:val="2"/>
          <w:sz w:val="21"/>
          <w:szCs w:val="21"/>
          <w:lang w:val="en-US" w:eastAsia="zh-CN" w:bidi="ar"/>
        </w:rPr>
        <w:t>.6.4 Pictures and PMC number must be provided for the unlabel cargo and overcarriage cargo.</w:t>
      </w:r>
    </w:p>
    <w:p w14:paraId="6CA5F376">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4</w:t>
      </w:r>
      <w:r>
        <w:rPr>
          <w:rFonts w:hint="default" w:ascii="Arial" w:hAnsi="Arial" w:eastAsia="宋体" w:cs="Arial"/>
          <w:color w:val="000000"/>
          <w:kern w:val="2"/>
          <w:sz w:val="21"/>
          <w:szCs w:val="21"/>
          <w:lang w:val="en-US" w:eastAsia="zh-CN" w:bidi="ar"/>
        </w:rPr>
        <w:t>.7 For shipments not picked up more than 15 days after the sending of the NFD message the Handling Agent is required to notify the departure station and the local office of the carrier. Otherwise, the resulting storage fees will not be paid.</w:t>
      </w:r>
    </w:p>
    <w:p w14:paraId="63A71ECB">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43447397">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4</w:t>
      </w:r>
      <w:r>
        <w:rPr>
          <w:rFonts w:hint="default" w:ascii="Arial" w:hAnsi="Arial" w:eastAsia="宋体" w:cs="Arial"/>
          <w:color w:val="000000"/>
          <w:kern w:val="2"/>
          <w:sz w:val="21"/>
          <w:szCs w:val="21"/>
          <w:lang w:val="en-US" w:eastAsia="zh-CN" w:bidi="ar"/>
        </w:rPr>
        <w:t>.8 Import Cargo Processing and performance target</w:t>
      </w:r>
    </w:p>
    <w:p w14:paraId="6DD92A9D">
      <w:pPr>
        <w:keepNext w:val="0"/>
        <w:keepLines w:val="0"/>
        <w:widowControl w:val="0"/>
        <w:suppressLineNumbers w:val="0"/>
        <w:spacing w:before="0" w:beforeAutospacing="0" w:after="0" w:afterAutospacing="0"/>
        <w:ind w:left="0" w:leftChars="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One hour after the processing period “cargo ready for delivery”, the Handling Company shall provide a summary of Cargo Breakdown Report to CZ, which shall include all irregularities that have been found. Any irregularity, reported after the submission of this Summary, will be regarded as happening in the Handling Company’s warehouse, thus the Handling Company shall take all responsibility of the regarding shipment.</w:t>
      </w:r>
    </w:p>
    <w:tbl>
      <w:tblPr>
        <w:tblStyle w:val="1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660"/>
        <w:gridCol w:w="1498"/>
        <w:gridCol w:w="1816"/>
        <w:gridCol w:w="2199"/>
        <w:gridCol w:w="1445"/>
        <w:gridCol w:w="1343"/>
        <w:gridCol w:w="971"/>
      </w:tblGrid>
      <w:tr w14:paraId="64129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310" w:type="pct"/>
            <w:tcBorders>
              <w:top w:val="single" w:color="auto" w:sz="4" w:space="0"/>
              <w:left w:val="single" w:color="auto" w:sz="4" w:space="0"/>
              <w:bottom w:val="single" w:color="auto" w:sz="4" w:space="0"/>
              <w:right w:val="single" w:color="auto" w:sz="4" w:space="0"/>
            </w:tcBorders>
            <w:shd w:val="clear" w:color="auto" w:fill="CCFFCC"/>
            <w:vAlign w:val="center"/>
          </w:tcPr>
          <w:p w14:paraId="7916A1D6">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Seq</w:t>
            </w:r>
          </w:p>
        </w:tc>
        <w:tc>
          <w:tcPr>
            <w:tcW w:w="699" w:type="pct"/>
            <w:tcBorders>
              <w:top w:val="single" w:color="auto" w:sz="4" w:space="0"/>
              <w:left w:val="single" w:color="auto" w:sz="4" w:space="0"/>
              <w:bottom w:val="single" w:color="auto" w:sz="4" w:space="0"/>
              <w:right w:val="single" w:color="auto" w:sz="4" w:space="0"/>
            </w:tcBorders>
            <w:shd w:val="clear" w:color="auto" w:fill="CCFFCC"/>
            <w:vAlign w:val="center"/>
          </w:tcPr>
          <w:p w14:paraId="3BF87660">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Milestones</w:t>
            </w:r>
          </w:p>
          <w:p w14:paraId="1099900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/Messages</w:t>
            </w:r>
          </w:p>
        </w:tc>
        <w:tc>
          <w:tcPr>
            <w:tcW w:w="846" w:type="pct"/>
            <w:tcBorders>
              <w:top w:val="single" w:color="auto" w:sz="4" w:space="0"/>
              <w:left w:val="single" w:color="auto" w:sz="4" w:space="0"/>
              <w:bottom w:val="single" w:color="auto" w:sz="4" w:space="0"/>
              <w:right w:val="single" w:color="auto" w:sz="4" w:space="0"/>
            </w:tcBorders>
            <w:shd w:val="clear" w:color="auto" w:fill="CCFFCC"/>
            <w:vAlign w:val="center"/>
          </w:tcPr>
          <w:p w14:paraId="4FFD38D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Messages</w:t>
            </w:r>
          </w:p>
          <w:p w14:paraId="515AD12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requirements</w:t>
            </w:r>
          </w:p>
        </w:tc>
        <w:tc>
          <w:tcPr>
            <w:tcW w:w="1401" w:type="pct"/>
            <w:tcBorders>
              <w:top w:val="single" w:color="auto" w:sz="4" w:space="0"/>
              <w:left w:val="single" w:color="auto" w:sz="4" w:space="0"/>
              <w:bottom w:val="single" w:color="auto" w:sz="4" w:space="0"/>
              <w:right w:val="single" w:color="auto" w:sz="4" w:space="0"/>
            </w:tcBorders>
            <w:shd w:val="clear" w:color="auto" w:fill="CCFFCC"/>
            <w:vAlign w:val="center"/>
          </w:tcPr>
          <w:p w14:paraId="3FF2D25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Processing Description</w:t>
            </w:r>
          </w:p>
        </w:tc>
        <w:tc>
          <w:tcPr>
            <w:tcW w:w="674" w:type="pct"/>
            <w:tcBorders>
              <w:top w:val="single" w:color="auto" w:sz="4" w:space="0"/>
              <w:left w:val="single" w:color="auto" w:sz="4" w:space="0"/>
              <w:bottom w:val="single" w:color="auto" w:sz="4" w:space="0"/>
              <w:right w:val="single" w:color="auto" w:sz="4" w:space="0"/>
            </w:tcBorders>
            <w:shd w:val="clear" w:color="auto" w:fill="CCFFCC"/>
            <w:vAlign w:val="center"/>
          </w:tcPr>
          <w:p w14:paraId="6A8DEF5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宋体" w:cs="Arial"/>
                <w:b/>
                <w:bCs w:val="0"/>
                <w:color w:val="000000"/>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Passenger flight</w:t>
            </w:r>
          </w:p>
        </w:tc>
        <w:tc>
          <w:tcPr>
            <w:tcW w:w="612" w:type="pct"/>
            <w:tcBorders>
              <w:top w:val="single" w:color="auto" w:sz="4" w:space="0"/>
              <w:left w:val="single" w:color="auto" w:sz="4" w:space="0"/>
              <w:bottom w:val="single" w:color="auto" w:sz="4" w:space="0"/>
              <w:right w:val="single" w:color="auto" w:sz="4" w:space="0"/>
            </w:tcBorders>
            <w:shd w:val="clear" w:color="auto" w:fill="CCFFCC"/>
            <w:vAlign w:val="center"/>
          </w:tcPr>
          <w:p w14:paraId="77E9B4F6">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宋体" w:cs="Arial"/>
                <w:kern w:val="2"/>
                <w:sz w:val="21"/>
                <w:szCs w:val="21"/>
                <w:bdr w:val="none" w:color="auto" w:sz="0" w:space="0"/>
              </w:rPr>
            </w:pPr>
            <w:r>
              <w:rPr>
                <w:rFonts w:hint="default" w:ascii="Arial" w:hAnsi="Arial" w:eastAsia="宋体" w:cs="Arial"/>
                <w:b/>
                <w:bCs w:val="0"/>
                <w:color w:val="000000"/>
                <w:kern w:val="2"/>
                <w:sz w:val="21"/>
                <w:szCs w:val="21"/>
                <w:bdr w:val="none" w:color="auto" w:sz="0" w:space="0"/>
                <w:lang w:val="en-US" w:eastAsia="zh-CN" w:bidi="ar"/>
              </w:rPr>
              <w:t>Freighter</w:t>
            </w:r>
          </w:p>
        </w:tc>
        <w:tc>
          <w:tcPr>
            <w:tcW w:w="454" w:type="pct"/>
            <w:tcBorders>
              <w:top w:val="single" w:color="auto" w:sz="4" w:space="0"/>
              <w:left w:val="single" w:color="auto" w:sz="4" w:space="0"/>
              <w:bottom w:val="single" w:color="auto" w:sz="4" w:space="0"/>
              <w:right w:val="single" w:color="auto" w:sz="4" w:space="0"/>
            </w:tcBorders>
            <w:shd w:val="clear" w:color="auto" w:fill="CCFFCC"/>
            <w:vAlign w:val="center"/>
          </w:tcPr>
          <w:p w14:paraId="302FA847">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宋体" w:cs="Arial"/>
                <w:b/>
                <w:bCs/>
                <w:color w:val="000000"/>
                <w:kern w:val="2"/>
                <w:sz w:val="21"/>
                <w:szCs w:val="21"/>
                <w:bdr w:val="none" w:color="auto" w:sz="0" w:space="0"/>
              </w:rPr>
            </w:pPr>
            <w:r>
              <w:rPr>
                <w:rFonts w:hint="default" w:ascii="Arial" w:hAnsi="Arial" w:eastAsia="宋体" w:cs="Arial"/>
                <w:b/>
                <w:bCs/>
                <w:color w:val="000000"/>
                <w:kern w:val="2"/>
                <w:sz w:val="21"/>
                <w:szCs w:val="21"/>
                <w:bdr w:val="none" w:color="auto" w:sz="0" w:space="0"/>
                <w:lang w:val="en-US" w:eastAsia="zh-CN" w:bidi="ar"/>
              </w:rPr>
              <w:t>Target</w:t>
            </w:r>
          </w:p>
        </w:tc>
      </w:tr>
      <w:tr w14:paraId="075C3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jc w:val="center"/>
        </w:trPr>
        <w:tc>
          <w:tcPr>
            <w:tcW w:w="310" w:type="pct"/>
            <w:tcBorders>
              <w:top w:val="single" w:color="auto" w:sz="4" w:space="0"/>
              <w:left w:val="single" w:color="auto" w:sz="4" w:space="0"/>
              <w:bottom w:val="single" w:color="auto" w:sz="4" w:space="0"/>
              <w:right w:val="single" w:color="auto" w:sz="4" w:space="0"/>
            </w:tcBorders>
            <w:shd w:val="clear"/>
            <w:vAlign w:val="center"/>
          </w:tcPr>
          <w:p w14:paraId="39357AF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w:t>
            </w:r>
          </w:p>
        </w:tc>
        <w:tc>
          <w:tcPr>
            <w:tcW w:w="699" w:type="pct"/>
            <w:tcBorders>
              <w:top w:val="single" w:color="auto" w:sz="4" w:space="0"/>
              <w:left w:val="single" w:color="auto" w:sz="4" w:space="0"/>
              <w:bottom w:val="single" w:color="auto" w:sz="4" w:space="0"/>
              <w:right w:val="single" w:color="auto" w:sz="4" w:space="0"/>
            </w:tcBorders>
            <w:shd w:val="clear"/>
            <w:vAlign w:val="center"/>
          </w:tcPr>
          <w:p w14:paraId="1D578DC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FIW</w:t>
            </w:r>
          </w:p>
        </w:tc>
        <w:tc>
          <w:tcPr>
            <w:tcW w:w="846" w:type="pct"/>
            <w:tcBorders>
              <w:top w:val="single" w:color="auto" w:sz="4" w:space="0"/>
              <w:left w:val="single" w:color="auto" w:sz="4" w:space="0"/>
              <w:bottom w:val="single" w:color="auto" w:sz="4" w:space="0"/>
              <w:right w:val="single" w:color="auto" w:sz="4" w:space="0"/>
            </w:tcBorders>
            <w:shd w:val="clear"/>
            <w:vAlign w:val="center"/>
          </w:tcPr>
          <w:p w14:paraId="2588DC5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401" w:type="pct"/>
            <w:tcBorders>
              <w:top w:val="single" w:color="auto" w:sz="4" w:space="0"/>
              <w:left w:val="single" w:color="auto" w:sz="4" w:space="0"/>
              <w:bottom w:val="single" w:color="auto" w:sz="4" w:space="0"/>
              <w:right w:val="single" w:color="auto" w:sz="4" w:space="0"/>
            </w:tcBorders>
            <w:shd w:val="clear"/>
            <w:vAlign w:val="center"/>
          </w:tcPr>
          <w:p w14:paraId="42D6FD8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Cargo arrive in W/H (after ATA)</w:t>
            </w:r>
          </w:p>
        </w:tc>
        <w:tc>
          <w:tcPr>
            <w:tcW w:w="674" w:type="pct"/>
            <w:tcBorders>
              <w:top w:val="single" w:color="auto" w:sz="4" w:space="0"/>
              <w:left w:val="single" w:color="auto" w:sz="4" w:space="0"/>
              <w:bottom w:val="single" w:color="auto" w:sz="4" w:space="0"/>
              <w:right w:val="single" w:color="auto" w:sz="4" w:space="0"/>
            </w:tcBorders>
            <w:shd w:val="clear"/>
            <w:vAlign w:val="center"/>
          </w:tcPr>
          <w:p w14:paraId="05E46E89">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90 mins</w:t>
            </w:r>
          </w:p>
        </w:tc>
        <w:tc>
          <w:tcPr>
            <w:tcW w:w="612" w:type="pct"/>
            <w:tcBorders>
              <w:top w:val="single" w:color="auto" w:sz="4" w:space="0"/>
              <w:left w:val="single" w:color="auto" w:sz="4" w:space="0"/>
              <w:bottom w:val="single" w:color="auto" w:sz="4" w:space="0"/>
              <w:right w:val="single" w:color="auto" w:sz="4" w:space="0"/>
            </w:tcBorders>
            <w:shd w:val="clear"/>
            <w:vAlign w:val="top"/>
          </w:tcPr>
          <w:p w14:paraId="44AC67F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120 mins</w:t>
            </w:r>
          </w:p>
        </w:tc>
        <w:tc>
          <w:tcPr>
            <w:tcW w:w="454" w:type="pct"/>
            <w:tcBorders>
              <w:top w:val="single" w:color="auto" w:sz="4" w:space="0"/>
              <w:left w:val="single" w:color="auto" w:sz="4" w:space="0"/>
              <w:bottom w:val="single" w:color="auto" w:sz="4" w:space="0"/>
              <w:right w:val="single" w:color="auto" w:sz="4" w:space="0"/>
            </w:tcBorders>
            <w:shd w:val="clear"/>
            <w:vAlign w:val="top"/>
          </w:tcPr>
          <w:p w14:paraId="06AD880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31785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62" w:hRule="atLeast"/>
          <w:jc w:val="center"/>
        </w:trPr>
        <w:tc>
          <w:tcPr>
            <w:tcW w:w="310" w:type="pct"/>
            <w:tcBorders>
              <w:top w:val="single" w:color="auto" w:sz="4" w:space="0"/>
              <w:left w:val="single" w:color="auto" w:sz="4" w:space="0"/>
              <w:bottom w:val="single" w:color="auto" w:sz="4" w:space="0"/>
              <w:right w:val="single" w:color="auto" w:sz="4" w:space="0"/>
            </w:tcBorders>
            <w:shd w:val="clear"/>
            <w:vAlign w:val="center"/>
          </w:tcPr>
          <w:p w14:paraId="55B7D54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2</w:t>
            </w:r>
          </w:p>
        </w:tc>
        <w:tc>
          <w:tcPr>
            <w:tcW w:w="699" w:type="pct"/>
            <w:tcBorders>
              <w:top w:val="single" w:color="auto" w:sz="4" w:space="0"/>
              <w:left w:val="single" w:color="auto" w:sz="4" w:space="0"/>
              <w:bottom w:val="single" w:color="auto" w:sz="4" w:space="0"/>
              <w:right w:val="single" w:color="auto" w:sz="4" w:space="0"/>
            </w:tcBorders>
            <w:shd w:val="clear"/>
            <w:vAlign w:val="center"/>
          </w:tcPr>
          <w:p w14:paraId="2EE03501">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AWR</w:t>
            </w:r>
          </w:p>
        </w:tc>
        <w:tc>
          <w:tcPr>
            <w:tcW w:w="846" w:type="pct"/>
            <w:tcBorders>
              <w:top w:val="single" w:color="auto" w:sz="4" w:space="0"/>
              <w:left w:val="single" w:color="auto" w:sz="4" w:space="0"/>
              <w:bottom w:val="single" w:color="auto" w:sz="4" w:space="0"/>
              <w:right w:val="single" w:color="auto" w:sz="4" w:space="0"/>
            </w:tcBorders>
            <w:shd w:val="clear"/>
            <w:vAlign w:val="center"/>
          </w:tcPr>
          <w:p w14:paraId="283C8C36">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Optional</w:t>
            </w:r>
          </w:p>
        </w:tc>
        <w:tc>
          <w:tcPr>
            <w:tcW w:w="1401" w:type="pct"/>
            <w:tcBorders>
              <w:top w:val="single" w:color="auto" w:sz="4" w:space="0"/>
              <w:left w:val="single" w:color="auto" w:sz="4" w:space="0"/>
              <w:bottom w:val="single" w:color="auto" w:sz="4" w:space="0"/>
              <w:right w:val="single" w:color="auto" w:sz="4" w:space="0"/>
            </w:tcBorders>
            <w:shd w:val="clear"/>
            <w:vAlign w:val="center"/>
          </w:tcPr>
          <w:p w14:paraId="2097C9F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Documents ready for pick up (after ATA)</w:t>
            </w:r>
          </w:p>
          <w:p w14:paraId="5B59131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a) CZ priority AWB</w:t>
            </w:r>
          </w:p>
          <w:p w14:paraId="2DFB5026">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b) General Cargo</w:t>
            </w:r>
          </w:p>
          <w:p w14:paraId="418E9D1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p>
        </w:tc>
        <w:tc>
          <w:tcPr>
            <w:tcW w:w="674" w:type="pct"/>
            <w:tcBorders>
              <w:top w:val="single" w:color="auto" w:sz="4" w:space="0"/>
              <w:left w:val="single" w:color="auto" w:sz="4" w:space="0"/>
              <w:bottom w:val="single" w:color="auto" w:sz="4" w:space="0"/>
              <w:right w:val="single" w:color="auto" w:sz="4" w:space="0"/>
            </w:tcBorders>
            <w:shd w:val="clear"/>
            <w:vAlign w:val="center"/>
          </w:tcPr>
          <w:p w14:paraId="09959209">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p>
          <w:p w14:paraId="116E9D05">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150 mins</w:t>
            </w:r>
          </w:p>
          <w:p w14:paraId="154E6F12">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330 mins</w:t>
            </w:r>
          </w:p>
        </w:tc>
        <w:tc>
          <w:tcPr>
            <w:tcW w:w="612" w:type="pct"/>
            <w:tcBorders>
              <w:top w:val="single" w:color="auto" w:sz="4" w:space="0"/>
              <w:left w:val="single" w:color="auto" w:sz="4" w:space="0"/>
              <w:bottom w:val="single" w:color="auto" w:sz="4" w:space="0"/>
              <w:right w:val="single" w:color="auto" w:sz="4" w:space="0"/>
            </w:tcBorders>
            <w:shd w:val="clear"/>
            <w:vAlign w:val="center"/>
          </w:tcPr>
          <w:p w14:paraId="3AB0F9A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p>
          <w:p w14:paraId="0D7E67F1">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210 mins</w:t>
            </w:r>
          </w:p>
          <w:p w14:paraId="71C3FE70">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270 mins</w:t>
            </w:r>
          </w:p>
        </w:tc>
        <w:tc>
          <w:tcPr>
            <w:tcW w:w="454" w:type="pct"/>
            <w:tcBorders>
              <w:top w:val="single" w:color="auto" w:sz="4" w:space="0"/>
              <w:left w:val="single" w:color="auto" w:sz="4" w:space="0"/>
              <w:bottom w:val="single" w:color="auto" w:sz="4" w:space="0"/>
              <w:right w:val="single" w:color="auto" w:sz="4" w:space="0"/>
            </w:tcBorders>
            <w:shd w:val="clear"/>
            <w:vAlign w:val="center"/>
          </w:tcPr>
          <w:p w14:paraId="60640CF7">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p>
          <w:p w14:paraId="2BC5ED88">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1DEE0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59" w:hRule="atLeast"/>
          <w:jc w:val="center"/>
        </w:trPr>
        <w:tc>
          <w:tcPr>
            <w:tcW w:w="310" w:type="pct"/>
            <w:tcBorders>
              <w:top w:val="single" w:color="auto" w:sz="4" w:space="0"/>
              <w:left w:val="single" w:color="auto" w:sz="4" w:space="0"/>
              <w:bottom w:val="single" w:color="auto" w:sz="4" w:space="0"/>
              <w:right w:val="single" w:color="auto" w:sz="4" w:space="0"/>
            </w:tcBorders>
            <w:shd w:val="clear"/>
            <w:vAlign w:val="center"/>
          </w:tcPr>
          <w:p w14:paraId="6AFBAD0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w:t>
            </w:r>
          </w:p>
        </w:tc>
        <w:tc>
          <w:tcPr>
            <w:tcW w:w="699" w:type="pct"/>
            <w:tcBorders>
              <w:top w:val="single" w:color="auto" w:sz="4" w:space="0"/>
              <w:left w:val="single" w:color="auto" w:sz="4" w:space="0"/>
              <w:bottom w:val="single" w:color="auto" w:sz="4" w:space="0"/>
              <w:right w:val="single" w:color="auto" w:sz="4" w:space="0"/>
            </w:tcBorders>
            <w:shd w:val="clear"/>
            <w:vAlign w:val="center"/>
          </w:tcPr>
          <w:p w14:paraId="0E9AEF8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RCF</w:t>
            </w:r>
          </w:p>
        </w:tc>
        <w:tc>
          <w:tcPr>
            <w:tcW w:w="846" w:type="pct"/>
            <w:tcBorders>
              <w:top w:val="single" w:color="auto" w:sz="4" w:space="0"/>
              <w:left w:val="single" w:color="auto" w:sz="4" w:space="0"/>
              <w:bottom w:val="single" w:color="auto" w:sz="4" w:space="0"/>
              <w:right w:val="single" w:color="auto" w:sz="4" w:space="0"/>
            </w:tcBorders>
            <w:shd w:val="clear"/>
            <w:vAlign w:val="center"/>
          </w:tcPr>
          <w:p w14:paraId="7AD5134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宋体" w:cs="Arial"/>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401" w:type="pct"/>
            <w:tcBorders>
              <w:top w:val="single" w:color="auto" w:sz="4" w:space="0"/>
              <w:left w:val="single" w:color="auto" w:sz="4" w:space="0"/>
              <w:bottom w:val="single" w:color="auto" w:sz="4" w:space="0"/>
              <w:right w:val="single" w:color="auto" w:sz="4" w:space="0"/>
            </w:tcBorders>
            <w:shd w:val="clear"/>
            <w:vAlign w:val="center"/>
          </w:tcPr>
          <w:p w14:paraId="05DABEC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宋体" w:cs="Arial"/>
                <w:kern w:val="2"/>
                <w:sz w:val="18"/>
                <w:szCs w:val="18"/>
                <w:bdr w:val="none" w:color="auto" w:sz="0" w:space="0"/>
                <w:lang w:val="en-US" w:eastAsia="zh-CN" w:bidi="ar"/>
              </w:rPr>
              <w:t>Cargo physically received from a given flight</w:t>
            </w:r>
          </w:p>
        </w:tc>
        <w:tc>
          <w:tcPr>
            <w:tcW w:w="674" w:type="pct"/>
            <w:tcBorders>
              <w:top w:val="single" w:color="auto" w:sz="4" w:space="0"/>
              <w:left w:val="single" w:color="auto" w:sz="4" w:space="0"/>
              <w:bottom w:val="single" w:color="auto" w:sz="4" w:space="0"/>
              <w:right w:val="single" w:color="auto" w:sz="4" w:space="0"/>
            </w:tcBorders>
            <w:shd w:val="clear"/>
            <w:vAlign w:val="center"/>
          </w:tcPr>
          <w:p w14:paraId="48E601F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30 mins before NFD</w:t>
            </w:r>
          </w:p>
        </w:tc>
        <w:tc>
          <w:tcPr>
            <w:tcW w:w="612" w:type="pct"/>
            <w:tcBorders>
              <w:top w:val="single" w:color="auto" w:sz="4" w:space="0"/>
              <w:left w:val="single" w:color="auto" w:sz="4" w:space="0"/>
              <w:bottom w:val="single" w:color="auto" w:sz="4" w:space="0"/>
              <w:right w:val="single" w:color="auto" w:sz="4" w:space="0"/>
            </w:tcBorders>
            <w:shd w:val="clear"/>
            <w:vAlign w:val="center"/>
          </w:tcPr>
          <w:p w14:paraId="42702DD5">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30 mins before NFD</w:t>
            </w:r>
          </w:p>
        </w:tc>
        <w:tc>
          <w:tcPr>
            <w:tcW w:w="454" w:type="pct"/>
            <w:tcBorders>
              <w:top w:val="single" w:color="auto" w:sz="4" w:space="0"/>
              <w:left w:val="single" w:color="auto" w:sz="4" w:space="0"/>
              <w:bottom w:val="single" w:color="auto" w:sz="4" w:space="0"/>
              <w:right w:val="single" w:color="auto" w:sz="4" w:space="0"/>
            </w:tcBorders>
            <w:shd w:val="clear"/>
            <w:vAlign w:val="center"/>
          </w:tcPr>
          <w:p w14:paraId="3F23752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宋体" w:cs="Arial"/>
                <w:kern w:val="2"/>
                <w:sz w:val="18"/>
                <w:szCs w:val="18"/>
                <w:bdr w:val="none" w:color="auto" w:sz="0" w:space="0"/>
                <w:lang w:val="en-US" w:eastAsia="zh-CN" w:bidi="ar"/>
              </w:rPr>
              <w:t>98%</w:t>
            </w:r>
          </w:p>
        </w:tc>
      </w:tr>
      <w:tr w14:paraId="6EEE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59" w:hRule="atLeast"/>
          <w:jc w:val="center"/>
        </w:trPr>
        <w:tc>
          <w:tcPr>
            <w:tcW w:w="310" w:type="pct"/>
            <w:tcBorders>
              <w:top w:val="single" w:color="auto" w:sz="4" w:space="0"/>
              <w:left w:val="single" w:color="auto" w:sz="4" w:space="0"/>
              <w:bottom w:val="single" w:color="auto" w:sz="4" w:space="0"/>
              <w:right w:val="single" w:color="auto" w:sz="4" w:space="0"/>
            </w:tcBorders>
            <w:shd w:val="clear"/>
            <w:vAlign w:val="center"/>
          </w:tcPr>
          <w:p w14:paraId="57CDB9A5">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4</w:t>
            </w:r>
          </w:p>
        </w:tc>
        <w:tc>
          <w:tcPr>
            <w:tcW w:w="699" w:type="pct"/>
            <w:tcBorders>
              <w:top w:val="single" w:color="auto" w:sz="4" w:space="0"/>
              <w:left w:val="single" w:color="auto" w:sz="4" w:space="0"/>
              <w:bottom w:val="single" w:color="auto" w:sz="4" w:space="0"/>
              <w:right w:val="single" w:color="auto" w:sz="4" w:space="0"/>
            </w:tcBorders>
            <w:shd w:val="clear"/>
            <w:vAlign w:val="center"/>
          </w:tcPr>
          <w:p w14:paraId="741A3F3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NFD</w:t>
            </w:r>
          </w:p>
        </w:tc>
        <w:tc>
          <w:tcPr>
            <w:tcW w:w="846" w:type="pct"/>
            <w:tcBorders>
              <w:top w:val="single" w:color="auto" w:sz="4" w:space="0"/>
              <w:left w:val="single" w:color="auto" w:sz="4" w:space="0"/>
              <w:bottom w:val="single" w:color="auto" w:sz="4" w:space="0"/>
              <w:right w:val="single" w:color="auto" w:sz="4" w:space="0"/>
            </w:tcBorders>
            <w:shd w:val="clear"/>
            <w:vAlign w:val="center"/>
          </w:tcPr>
          <w:p w14:paraId="05D78D1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401" w:type="pct"/>
            <w:tcBorders>
              <w:top w:val="single" w:color="auto" w:sz="4" w:space="0"/>
              <w:left w:val="single" w:color="auto" w:sz="4" w:space="0"/>
              <w:bottom w:val="single" w:color="auto" w:sz="4" w:space="0"/>
              <w:right w:val="single" w:color="auto" w:sz="4" w:space="0"/>
            </w:tcBorders>
            <w:shd w:val="clear"/>
            <w:vAlign w:val="center"/>
          </w:tcPr>
          <w:p w14:paraId="68ECE2C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Cargo ready for delivery (afterATA)</w:t>
            </w:r>
          </w:p>
          <w:p w14:paraId="6619EFFC">
            <w:pPr>
              <w:pStyle w:val="14"/>
              <w:keepNext w:val="0"/>
              <w:keepLines w:val="0"/>
              <w:widowControl/>
              <w:numPr>
                <w:ilvl w:val="0"/>
                <w:numId w:val="11"/>
              </w:numPr>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CZ priority AWB</w:t>
            </w:r>
          </w:p>
          <w:p w14:paraId="309B131D">
            <w:pPr>
              <w:pStyle w:val="14"/>
              <w:keepNext w:val="0"/>
              <w:keepLines w:val="0"/>
              <w:widowControl/>
              <w:numPr>
                <w:ilvl w:val="0"/>
                <w:numId w:val="11"/>
              </w:numPr>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General Cargo</w:t>
            </w:r>
          </w:p>
          <w:p w14:paraId="2221CB45">
            <w:pPr>
              <w:pStyle w:val="14"/>
              <w:keepNext w:val="0"/>
              <w:keepLines w:val="0"/>
              <w:widowControl/>
              <w:numPr>
                <w:ilvl w:val="0"/>
                <w:numId w:val="11"/>
              </w:numPr>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Intact</w:t>
            </w:r>
          </w:p>
        </w:tc>
        <w:tc>
          <w:tcPr>
            <w:tcW w:w="674" w:type="pct"/>
            <w:tcBorders>
              <w:top w:val="single" w:color="auto" w:sz="4" w:space="0"/>
              <w:left w:val="single" w:color="auto" w:sz="4" w:space="0"/>
              <w:bottom w:val="single" w:color="auto" w:sz="4" w:space="0"/>
              <w:right w:val="single" w:color="auto" w:sz="4" w:space="0"/>
            </w:tcBorders>
            <w:shd w:val="clear"/>
            <w:vAlign w:val="center"/>
          </w:tcPr>
          <w:p w14:paraId="1CDFCCE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p w14:paraId="6FDB121B">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150 mins</w:t>
            </w:r>
          </w:p>
          <w:p w14:paraId="1BCDBC4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330 mins</w:t>
            </w:r>
          </w:p>
          <w:p w14:paraId="164E9C61">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270 mins</w:t>
            </w:r>
          </w:p>
        </w:tc>
        <w:tc>
          <w:tcPr>
            <w:tcW w:w="612" w:type="pct"/>
            <w:tcBorders>
              <w:top w:val="single" w:color="auto" w:sz="4" w:space="0"/>
              <w:left w:val="single" w:color="auto" w:sz="4" w:space="0"/>
              <w:bottom w:val="single" w:color="auto" w:sz="4" w:space="0"/>
              <w:right w:val="single" w:color="auto" w:sz="4" w:space="0"/>
            </w:tcBorders>
            <w:shd w:val="clear"/>
            <w:vAlign w:val="center"/>
          </w:tcPr>
          <w:p w14:paraId="42129AF6">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p w14:paraId="15E0B17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240 mins</w:t>
            </w:r>
          </w:p>
          <w:p w14:paraId="4BC6C0D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450 mins</w:t>
            </w:r>
          </w:p>
          <w:p w14:paraId="71A0A726">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300 mins</w:t>
            </w:r>
          </w:p>
        </w:tc>
        <w:tc>
          <w:tcPr>
            <w:tcW w:w="454" w:type="pct"/>
            <w:tcBorders>
              <w:top w:val="single" w:color="auto" w:sz="4" w:space="0"/>
              <w:left w:val="single" w:color="auto" w:sz="4" w:space="0"/>
              <w:bottom w:val="single" w:color="auto" w:sz="4" w:space="0"/>
              <w:right w:val="single" w:color="auto" w:sz="4" w:space="0"/>
            </w:tcBorders>
            <w:shd w:val="clear"/>
            <w:vAlign w:val="center"/>
          </w:tcPr>
          <w:p w14:paraId="066468ED">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18"/>
                <w:szCs w:val="18"/>
                <w:bdr w:val="none" w:color="auto" w:sz="0" w:space="0"/>
              </w:rPr>
            </w:pPr>
          </w:p>
          <w:p w14:paraId="65C66E6A">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05FAB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79" w:hRule="atLeast"/>
          <w:jc w:val="center"/>
        </w:trPr>
        <w:tc>
          <w:tcPr>
            <w:tcW w:w="310" w:type="pct"/>
            <w:tcBorders>
              <w:top w:val="single" w:color="auto" w:sz="4" w:space="0"/>
              <w:left w:val="single" w:color="auto" w:sz="4" w:space="0"/>
              <w:bottom w:val="single" w:color="auto" w:sz="4" w:space="0"/>
              <w:right w:val="single" w:color="auto" w:sz="4" w:space="0"/>
            </w:tcBorders>
            <w:shd w:val="clear"/>
            <w:vAlign w:val="center"/>
          </w:tcPr>
          <w:p w14:paraId="261344D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5</w:t>
            </w:r>
          </w:p>
        </w:tc>
        <w:tc>
          <w:tcPr>
            <w:tcW w:w="699" w:type="pct"/>
            <w:tcBorders>
              <w:top w:val="single" w:color="auto" w:sz="4" w:space="0"/>
              <w:left w:val="single" w:color="auto" w:sz="4" w:space="0"/>
              <w:bottom w:val="single" w:color="auto" w:sz="4" w:space="0"/>
              <w:right w:val="single" w:color="auto" w:sz="4" w:space="0"/>
            </w:tcBorders>
            <w:shd w:val="clear"/>
            <w:vAlign w:val="center"/>
          </w:tcPr>
          <w:p w14:paraId="398B320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AWD</w:t>
            </w:r>
          </w:p>
        </w:tc>
        <w:tc>
          <w:tcPr>
            <w:tcW w:w="846" w:type="pct"/>
            <w:tcBorders>
              <w:top w:val="single" w:color="auto" w:sz="4" w:space="0"/>
              <w:left w:val="single" w:color="auto" w:sz="4" w:space="0"/>
              <w:bottom w:val="single" w:color="auto" w:sz="4" w:space="0"/>
              <w:right w:val="single" w:color="auto" w:sz="4" w:space="0"/>
            </w:tcBorders>
            <w:shd w:val="clear"/>
            <w:vAlign w:val="center"/>
          </w:tcPr>
          <w:p w14:paraId="0A2837E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Optional</w:t>
            </w:r>
          </w:p>
        </w:tc>
        <w:tc>
          <w:tcPr>
            <w:tcW w:w="1401" w:type="pct"/>
            <w:tcBorders>
              <w:top w:val="single" w:color="auto" w:sz="4" w:space="0"/>
              <w:left w:val="single" w:color="auto" w:sz="4" w:space="0"/>
              <w:bottom w:val="single" w:color="auto" w:sz="4" w:space="0"/>
              <w:right w:val="single" w:color="auto" w:sz="4" w:space="0"/>
            </w:tcBorders>
            <w:shd w:val="clear"/>
            <w:vAlign w:val="center"/>
          </w:tcPr>
          <w:p w14:paraId="449A049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宋体" w:cs="Arial"/>
                <w:color w:val="000000"/>
                <w:kern w:val="2"/>
                <w:sz w:val="18"/>
                <w:szCs w:val="18"/>
                <w:bdr w:val="none" w:color="auto" w:sz="0" w:space="0"/>
                <w:lang w:val="en-US" w:eastAsia="zh-CN" w:bidi="ar"/>
              </w:rPr>
              <w:t>AWB and concerned documents have been delivered</w:t>
            </w:r>
          </w:p>
        </w:tc>
        <w:tc>
          <w:tcPr>
            <w:tcW w:w="674" w:type="pct"/>
            <w:tcBorders>
              <w:top w:val="single" w:color="auto" w:sz="4" w:space="0"/>
              <w:left w:val="single" w:color="auto" w:sz="4" w:space="0"/>
              <w:bottom w:val="single" w:color="auto" w:sz="4" w:space="0"/>
              <w:right w:val="single" w:color="auto" w:sz="4" w:space="0"/>
            </w:tcBorders>
            <w:shd w:val="clear"/>
            <w:vAlign w:val="center"/>
          </w:tcPr>
          <w:p w14:paraId="10782C0B">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4320 mins</w:t>
            </w:r>
          </w:p>
        </w:tc>
        <w:tc>
          <w:tcPr>
            <w:tcW w:w="612" w:type="pct"/>
            <w:tcBorders>
              <w:top w:val="single" w:color="auto" w:sz="4" w:space="0"/>
              <w:left w:val="single" w:color="auto" w:sz="4" w:space="0"/>
              <w:bottom w:val="single" w:color="auto" w:sz="4" w:space="0"/>
              <w:right w:val="single" w:color="auto" w:sz="4" w:space="0"/>
            </w:tcBorders>
            <w:shd w:val="clear"/>
            <w:vAlign w:val="center"/>
          </w:tcPr>
          <w:p w14:paraId="06AC2C20">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4320 mins</w:t>
            </w:r>
          </w:p>
        </w:tc>
        <w:tc>
          <w:tcPr>
            <w:tcW w:w="454" w:type="pct"/>
            <w:tcBorders>
              <w:top w:val="single" w:color="auto" w:sz="4" w:space="0"/>
              <w:left w:val="single" w:color="auto" w:sz="4" w:space="0"/>
              <w:bottom w:val="single" w:color="auto" w:sz="4" w:space="0"/>
              <w:right w:val="single" w:color="auto" w:sz="4" w:space="0"/>
            </w:tcBorders>
            <w:shd w:val="clear"/>
            <w:vAlign w:val="center"/>
          </w:tcPr>
          <w:p w14:paraId="1BCF1445">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2BF4A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79" w:hRule="atLeast"/>
          <w:jc w:val="center"/>
        </w:trPr>
        <w:tc>
          <w:tcPr>
            <w:tcW w:w="310" w:type="pct"/>
            <w:tcBorders>
              <w:top w:val="single" w:color="auto" w:sz="4" w:space="0"/>
              <w:left w:val="single" w:color="auto" w:sz="4" w:space="0"/>
              <w:bottom w:val="single" w:color="auto" w:sz="4" w:space="0"/>
              <w:right w:val="single" w:color="auto" w:sz="4" w:space="0"/>
            </w:tcBorders>
            <w:shd w:val="clear"/>
            <w:vAlign w:val="center"/>
          </w:tcPr>
          <w:p w14:paraId="0801350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6</w:t>
            </w:r>
          </w:p>
        </w:tc>
        <w:tc>
          <w:tcPr>
            <w:tcW w:w="699" w:type="pct"/>
            <w:tcBorders>
              <w:top w:val="single" w:color="auto" w:sz="4" w:space="0"/>
              <w:left w:val="single" w:color="auto" w:sz="4" w:space="0"/>
              <w:bottom w:val="single" w:color="auto" w:sz="4" w:space="0"/>
              <w:right w:val="single" w:color="auto" w:sz="4" w:space="0"/>
            </w:tcBorders>
            <w:shd w:val="clear"/>
            <w:vAlign w:val="center"/>
          </w:tcPr>
          <w:p w14:paraId="790A24E2">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DLV</w:t>
            </w:r>
          </w:p>
        </w:tc>
        <w:tc>
          <w:tcPr>
            <w:tcW w:w="846" w:type="pct"/>
            <w:tcBorders>
              <w:top w:val="single" w:color="auto" w:sz="4" w:space="0"/>
              <w:left w:val="single" w:color="auto" w:sz="4" w:space="0"/>
              <w:bottom w:val="single" w:color="auto" w:sz="4" w:space="0"/>
              <w:right w:val="single" w:color="auto" w:sz="4" w:space="0"/>
            </w:tcBorders>
            <w:shd w:val="clear"/>
            <w:vAlign w:val="center"/>
          </w:tcPr>
          <w:p w14:paraId="3B4C3169">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401" w:type="pct"/>
            <w:tcBorders>
              <w:top w:val="single" w:color="auto" w:sz="4" w:space="0"/>
              <w:left w:val="single" w:color="auto" w:sz="4" w:space="0"/>
              <w:bottom w:val="single" w:color="auto" w:sz="4" w:space="0"/>
              <w:right w:val="single" w:color="auto" w:sz="4" w:space="0"/>
            </w:tcBorders>
            <w:shd w:val="clear"/>
            <w:vAlign w:val="center"/>
          </w:tcPr>
          <w:p w14:paraId="2409715B">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Cargo delivered (after ATA)</w:t>
            </w:r>
          </w:p>
        </w:tc>
        <w:tc>
          <w:tcPr>
            <w:tcW w:w="674" w:type="pct"/>
            <w:tcBorders>
              <w:top w:val="single" w:color="auto" w:sz="4" w:space="0"/>
              <w:left w:val="single" w:color="auto" w:sz="4" w:space="0"/>
              <w:bottom w:val="single" w:color="auto" w:sz="4" w:space="0"/>
              <w:right w:val="single" w:color="auto" w:sz="4" w:space="0"/>
            </w:tcBorders>
            <w:shd w:val="clear"/>
            <w:vAlign w:val="center"/>
          </w:tcPr>
          <w:p w14:paraId="6C90865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4320 mins</w:t>
            </w:r>
          </w:p>
        </w:tc>
        <w:tc>
          <w:tcPr>
            <w:tcW w:w="612" w:type="pct"/>
            <w:tcBorders>
              <w:top w:val="single" w:color="auto" w:sz="4" w:space="0"/>
              <w:left w:val="single" w:color="auto" w:sz="4" w:space="0"/>
              <w:bottom w:val="single" w:color="auto" w:sz="4" w:space="0"/>
              <w:right w:val="single" w:color="auto" w:sz="4" w:space="0"/>
            </w:tcBorders>
            <w:shd w:val="clear"/>
            <w:vAlign w:val="center"/>
          </w:tcPr>
          <w:p w14:paraId="5C069E6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4320 mins</w:t>
            </w:r>
          </w:p>
        </w:tc>
        <w:tc>
          <w:tcPr>
            <w:tcW w:w="454" w:type="pct"/>
            <w:tcBorders>
              <w:top w:val="single" w:color="auto" w:sz="4" w:space="0"/>
              <w:left w:val="single" w:color="auto" w:sz="4" w:space="0"/>
              <w:bottom w:val="single" w:color="auto" w:sz="4" w:space="0"/>
              <w:right w:val="single" w:color="auto" w:sz="4" w:space="0"/>
            </w:tcBorders>
            <w:shd w:val="clear"/>
            <w:vAlign w:val="center"/>
          </w:tcPr>
          <w:p w14:paraId="15499C8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20C56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79" w:hRule="atLeast"/>
          <w:jc w:val="center"/>
        </w:trPr>
        <w:tc>
          <w:tcPr>
            <w:tcW w:w="310" w:type="pct"/>
            <w:tcBorders>
              <w:top w:val="single" w:color="auto" w:sz="4" w:space="0"/>
              <w:left w:val="single" w:color="auto" w:sz="4" w:space="0"/>
              <w:bottom w:val="single" w:color="auto" w:sz="4" w:space="0"/>
              <w:right w:val="single" w:color="auto" w:sz="4" w:space="0"/>
            </w:tcBorders>
            <w:shd w:val="clear"/>
            <w:vAlign w:val="center"/>
          </w:tcPr>
          <w:p w14:paraId="76F3AF71">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7</w:t>
            </w:r>
          </w:p>
        </w:tc>
        <w:tc>
          <w:tcPr>
            <w:tcW w:w="699" w:type="pct"/>
            <w:tcBorders>
              <w:top w:val="single" w:color="auto" w:sz="4" w:space="0"/>
              <w:left w:val="single" w:color="auto" w:sz="4" w:space="0"/>
              <w:bottom w:val="single" w:color="auto" w:sz="4" w:space="0"/>
              <w:right w:val="single" w:color="auto" w:sz="4" w:space="0"/>
            </w:tcBorders>
            <w:shd w:val="clear"/>
            <w:vAlign w:val="center"/>
          </w:tcPr>
          <w:p w14:paraId="517C8CF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TFD</w:t>
            </w:r>
          </w:p>
        </w:tc>
        <w:tc>
          <w:tcPr>
            <w:tcW w:w="846" w:type="pct"/>
            <w:tcBorders>
              <w:top w:val="single" w:color="auto" w:sz="4" w:space="0"/>
              <w:left w:val="single" w:color="auto" w:sz="4" w:space="0"/>
              <w:bottom w:val="single" w:color="auto" w:sz="4" w:space="0"/>
              <w:right w:val="single" w:color="auto" w:sz="4" w:space="0"/>
            </w:tcBorders>
            <w:shd w:val="clear"/>
            <w:vAlign w:val="center"/>
          </w:tcPr>
          <w:p w14:paraId="42F9C13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401" w:type="pct"/>
            <w:tcBorders>
              <w:top w:val="single" w:color="auto" w:sz="4" w:space="0"/>
              <w:left w:val="single" w:color="auto" w:sz="4" w:space="0"/>
              <w:bottom w:val="single" w:color="auto" w:sz="4" w:space="0"/>
              <w:right w:val="single" w:color="auto" w:sz="4" w:space="0"/>
            </w:tcBorders>
            <w:shd w:val="clear"/>
            <w:vAlign w:val="center"/>
          </w:tcPr>
          <w:p w14:paraId="398F5275">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Transfer to another airline(after ATA)</w:t>
            </w:r>
          </w:p>
        </w:tc>
        <w:tc>
          <w:tcPr>
            <w:tcW w:w="674" w:type="pct"/>
            <w:tcBorders>
              <w:top w:val="single" w:color="auto" w:sz="4" w:space="0"/>
              <w:left w:val="single" w:color="auto" w:sz="4" w:space="0"/>
              <w:bottom w:val="single" w:color="auto" w:sz="4" w:space="0"/>
              <w:right w:val="single" w:color="auto" w:sz="4" w:space="0"/>
            </w:tcBorders>
            <w:shd w:val="clear"/>
            <w:vAlign w:val="center"/>
          </w:tcPr>
          <w:p w14:paraId="4D209EC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330 mins</w:t>
            </w:r>
          </w:p>
        </w:tc>
        <w:tc>
          <w:tcPr>
            <w:tcW w:w="612" w:type="pct"/>
            <w:tcBorders>
              <w:top w:val="single" w:color="auto" w:sz="4" w:space="0"/>
              <w:left w:val="single" w:color="auto" w:sz="4" w:space="0"/>
              <w:bottom w:val="single" w:color="auto" w:sz="4" w:space="0"/>
              <w:right w:val="single" w:color="auto" w:sz="4" w:space="0"/>
            </w:tcBorders>
            <w:shd w:val="clear"/>
            <w:vAlign w:val="center"/>
          </w:tcPr>
          <w:p w14:paraId="0CF25E69">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450 mins</w:t>
            </w:r>
          </w:p>
        </w:tc>
        <w:tc>
          <w:tcPr>
            <w:tcW w:w="454" w:type="pct"/>
            <w:tcBorders>
              <w:top w:val="single" w:color="auto" w:sz="4" w:space="0"/>
              <w:left w:val="single" w:color="auto" w:sz="4" w:space="0"/>
              <w:bottom w:val="single" w:color="auto" w:sz="4" w:space="0"/>
              <w:right w:val="single" w:color="auto" w:sz="4" w:space="0"/>
            </w:tcBorders>
            <w:shd w:val="clear"/>
            <w:vAlign w:val="center"/>
          </w:tcPr>
          <w:p w14:paraId="3FD8DBE4">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602A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059" w:hRule="atLeast"/>
          <w:jc w:val="center"/>
        </w:trPr>
        <w:tc>
          <w:tcPr>
            <w:tcW w:w="310" w:type="pct"/>
            <w:vMerge w:val="restart"/>
            <w:tcBorders>
              <w:top w:val="nil"/>
              <w:left w:val="single" w:color="auto" w:sz="4" w:space="0"/>
              <w:bottom w:val="single" w:color="auto" w:sz="4" w:space="0"/>
              <w:right w:val="single" w:color="auto" w:sz="4" w:space="0"/>
            </w:tcBorders>
            <w:shd w:val="clear"/>
            <w:vAlign w:val="center"/>
          </w:tcPr>
          <w:p w14:paraId="3266194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8</w:t>
            </w:r>
          </w:p>
        </w:tc>
        <w:tc>
          <w:tcPr>
            <w:tcW w:w="699" w:type="pct"/>
            <w:vMerge w:val="restart"/>
            <w:tcBorders>
              <w:top w:val="nil"/>
              <w:left w:val="single" w:color="auto" w:sz="4" w:space="0"/>
              <w:bottom w:val="single" w:color="auto" w:sz="4" w:space="0"/>
              <w:right w:val="single" w:color="auto" w:sz="4" w:space="0"/>
            </w:tcBorders>
            <w:shd w:val="clear"/>
            <w:vAlign w:val="center"/>
          </w:tcPr>
          <w:p w14:paraId="5692E26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黑体" w:hAnsi="宋体" w:eastAsia="黑体" w:cs="黑体"/>
                <w:b w:val="0"/>
                <w:bCs w:val="0"/>
                <w:color w:val="FF0000"/>
                <w:kern w:val="2"/>
                <w:sz w:val="18"/>
                <w:szCs w:val="18"/>
                <w:bdr w:val="none" w:color="auto" w:sz="0" w:space="0"/>
                <w:lang w:val="en-US" w:eastAsia="zh-CN" w:bidi="ar"/>
              </w:rPr>
              <w:t>（</w:t>
            </w:r>
            <w:r>
              <w:rPr>
                <w:rFonts w:hint="default" w:ascii="Arial" w:hAnsi="Arial" w:eastAsia="黑体" w:cs="Arial"/>
                <w:b w:val="0"/>
                <w:bCs w:val="0"/>
                <w:color w:val="FF0000"/>
                <w:kern w:val="2"/>
                <w:sz w:val="18"/>
                <w:szCs w:val="18"/>
                <w:bdr w:val="none" w:color="auto" w:sz="0" w:space="0"/>
                <w:lang w:val="en-US" w:eastAsia="zh-CN" w:bidi="ar"/>
              </w:rPr>
              <w:t>To be discussed</w:t>
            </w:r>
            <w:r>
              <w:rPr>
                <w:rFonts w:hint="default" w:ascii="黑体" w:hAnsi="宋体" w:eastAsia="黑体" w:cs="黑体"/>
                <w:b w:val="0"/>
                <w:bCs w:val="0"/>
                <w:color w:val="FF0000"/>
                <w:kern w:val="2"/>
                <w:sz w:val="18"/>
                <w:szCs w:val="18"/>
                <w:bdr w:val="none" w:color="auto" w:sz="0" w:space="0"/>
                <w:lang w:val="en-US" w:eastAsia="zh-CN" w:bidi="ar"/>
              </w:rPr>
              <w:t>）</w:t>
            </w:r>
          </w:p>
        </w:tc>
        <w:tc>
          <w:tcPr>
            <w:tcW w:w="846" w:type="pct"/>
            <w:vMerge w:val="restart"/>
            <w:tcBorders>
              <w:top w:val="nil"/>
              <w:left w:val="single" w:color="auto" w:sz="4" w:space="0"/>
              <w:bottom w:val="single" w:color="auto" w:sz="4" w:space="0"/>
              <w:right w:val="single" w:color="auto" w:sz="4" w:space="0"/>
            </w:tcBorders>
            <w:shd w:val="clear"/>
            <w:vAlign w:val="center"/>
          </w:tcPr>
          <w:p w14:paraId="4FC9C84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401" w:type="pct"/>
            <w:tcBorders>
              <w:top w:val="single" w:color="auto" w:sz="4" w:space="0"/>
              <w:left w:val="single" w:color="auto" w:sz="4" w:space="0"/>
              <w:bottom w:val="single" w:color="auto" w:sz="4" w:space="0"/>
              <w:right w:val="single" w:color="auto" w:sz="4" w:space="0"/>
            </w:tcBorders>
            <w:shd w:val="clear"/>
            <w:vAlign w:val="bottom"/>
          </w:tcPr>
          <w:p w14:paraId="2E096EC6">
            <w:pPr>
              <w:pStyle w:val="14"/>
              <w:keepNext w:val="0"/>
              <w:keepLines w:val="0"/>
              <w:widowControl w:val="0"/>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Cargo ready for truck transfer</w:t>
            </w:r>
          </w:p>
          <w:p w14:paraId="63AF39B6">
            <w:pPr>
              <w:pStyle w:val="14"/>
              <w:keepNext w:val="0"/>
              <w:keepLines w:val="0"/>
              <w:widowControl w:val="0"/>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-General Cargo (after ATA)</w:t>
            </w:r>
          </w:p>
        </w:tc>
        <w:tc>
          <w:tcPr>
            <w:tcW w:w="674" w:type="pct"/>
            <w:tcBorders>
              <w:top w:val="single" w:color="auto" w:sz="4" w:space="0"/>
              <w:left w:val="single" w:color="auto" w:sz="4" w:space="0"/>
              <w:bottom w:val="single" w:color="auto" w:sz="4" w:space="0"/>
              <w:right w:val="single" w:color="auto" w:sz="4" w:space="0"/>
            </w:tcBorders>
            <w:shd w:val="clear"/>
            <w:vAlign w:val="bottom"/>
          </w:tcPr>
          <w:p w14:paraId="5FD9D64F">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330 mins</w:t>
            </w:r>
          </w:p>
        </w:tc>
        <w:tc>
          <w:tcPr>
            <w:tcW w:w="612" w:type="pct"/>
            <w:tcBorders>
              <w:top w:val="single" w:color="auto" w:sz="4" w:space="0"/>
              <w:left w:val="single" w:color="auto" w:sz="4" w:space="0"/>
              <w:bottom w:val="single" w:color="auto" w:sz="4" w:space="0"/>
              <w:right w:val="single" w:color="auto" w:sz="4" w:space="0"/>
            </w:tcBorders>
            <w:shd w:val="clear"/>
            <w:vAlign w:val="bottom"/>
          </w:tcPr>
          <w:p w14:paraId="76088DE9">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450 mins</w:t>
            </w:r>
          </w:p>
        </w:tc>
        <w:tc>
          <w:tcPr>
            <w:tcW w:w="454" w:type="pct"/>
            <w:tcBorders>
              <w:top w:val="single" w:color="auto" w:sz="4" w:space="0"/>
              <w:left w:val="single" w:color="auto" w:sz="4" w:space="0"/>
              <w:bottom w:val="single" w:color="auto" w:sz="4" w:space="0"/>
              <w:right w:val="single" w:color="auto" w:sz="4" w:space="0"/>
            </w:tcBorders>
            <w:shd w:val="clear"/>
            <w:vAlign w:val="center"/>
          </w:tcPr>
          <w:p w14:paraId="0782D9ED">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7F01F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89" w:hRule="atLeast"/>
          <w:jc w:val="center"/>
        </w:trPr>
        <w:tc>
          <w:tcPr>
            <w:tcW w:w="310" w:type="pct"/>
            <w:vMerge w:val="continue"/>
            <w:tcBorders>
              <w:top w:val="nil"/>
              <w:left w:val="single" w:color="auto" w:sz="4" w:space="0"/>
              <w:bottom w:val="single" w:color="auto" w:sz="4" w:space="0"/>
              <w:right w:val="single" w:color="auto" w:sz="4" w:space="0"/>
            </w:tcBorders>
            <w:shd w:val="clear"/>
            <w:vAlign w:val="center"/>
          </w:tcPr>
          <w:p w14:paraId="5757372D">
            <w:pPr>
              <w:rPr>
                <w:rFonts w:hint="default" w:ascii="Times New Roman" w:hAnsi="Times New Roman" w:cs="Times New Roman"/>
                <w:sz w:val="20"/>
                <w:szCs w:val="20"/>
              </w:rPr>
            </w:pPr>
          </w:p>
        </w:tc>
        <w:tc>
          <w:tcPr>
            <w:tcW w:w="699" w:type="pct"/>
            <w:vMerge w:val="continue"/>
            <w:tcBorders>
              <w:top w:val="nil"/>
              <w:left w:val="single" w:color="auto" w:sz="4" w:space="0"/>
              <w:bottom w:val="single" w:color="auto" w:sz="4" w:space="0"/>
              <w:right w:val="single" w:color="auto" w:sz="4" w:space="0"/>
            </w:tcBorders>
            <w:shd w:val="clear"/>
            <w:vAlign w:val="center"/>
          </w:tcPr>
          <w:p w14:paraId="7B8AE885">
            <w:pPr>
              <w:rPr>
                <w:rFonts w:hint="default" w:ascii="Times New Roman" w:hAnsi="Times New Roman" w:cs="Times New Roman"/>
                <w:sz w:val="20"/>
                <w:szCs w:val="20"/>
              </w:rPr>
            </w:pPr>
          </w:p>
        </w:tc>
        <w:tc>
          <w:tcPr>
            <w:tcW w:w="846" w:type="pct"/>
            <w:vMerge w:val="continue"/>
            <w:tcBorders>
              <w:top w:val="nil"/>
              <w:left w:val="single" w:color="auto" w:sz="4" w:space="0"/>
              <w:bottom w:val="single" w:color="auto" w:sz="4" w:space="0"/>
              <w:right w:val="single" w:color="auto" w:sz="4" w:space="0"/>
            </w:tcBorders>
            <w:shd w:val="clear"/>
            <w:vAlign w:val="center"/>
          </w:tcPr>
          <w:p w14:paraId="4791C8A9">
            <w:pPr>
              <w:rPr>
                <w:rFonts w:hint="default" w:ascii="Times New Roman" w:hAnsi="Times New Roman" w:cs="Times New Roman"/>
                <w:sz w:val="20"/>
                <w:szCs w:val="20"/>
              </w:rPr>
            </w:pPr>
          </w:p>
        </w:tc>
        <w:tc>
          <w:tcPr>
            <w:tcW w:w="1401" w:type="pct"/>
            <w:tcBorders>
              <w:top w:val="single" w:color="auto" w:sz="4" w:space="0"/>
              <w:left w:val="single" w:color="auto" w:sz="4" w:space="0"/>
              <w:bottom w:val="single" w:color="auto" w:sz="4" w:space="0"/>
              <w:right w:val="single" w:color="auto" w:sz="4" w:space="0"/>
            </w:tcBorders>
            <w:shd w:val="clear"/>
            <w:vAlign w:val="bottom"/>
          </w:tcPr>
          <w:p w14:paraId="7F2C8668">
            <w:pPr>
              <w:keepNext w:val="0"/>
              <w:keepLines w:val="0"/>
              <w:widowControl/>
              <w:suppressLineNumbers w:val="0"/>
              <w:spacing w:before="0" w:beforeAutospacing="0" w:after="0" w:afterAutospacing="0"/>
              <w:ind w:left="0" w:leftChars="0" w:right="0" w:rightChars="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Truck waiting time to complete loading</w:t>
            </w:r>
          </w:p>
        </w:tc>
        <w:tc>
          <w:tcPr>
            <w:tcW w:w="674" w:type="pct"/>
            <w:tcBorders>
              <w:top w:val="single" w:color="auto" w:sz="4" w:space="0"/>
              <w:left w:val="single" w:color="auto" w:sz="4" w:space="0"/>
              <w:bottom w:val="single" w:color="auto" w:sz="4" w:space="0"/>
              <w:right w:val="single" w:color="auto" w:sz="4" w:space="0"/>
            </w:tcBorders>
            <w:shd w:val="clear"/>
            <w:vAlign w:val="bottom"/>
          </w:tcPr>
          <w:p w14:paraId="299C5C3E">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2 hrs</w:t>
            </w:r>
          </w:p>
        </w:tc>
        <w:tc>
          <w:tcPr>
            <w:tcW w:w="612" w:type="pct"/>
            <w:tcBorders>
              <w:top w:val="single" w:color="auto" w:sz="4" w:space="0"/>
              <w:left w:val="single" w:color="auto" w:sz="4" w:space="0"/>
              <w:bottom w:val="single" w:color="auto" w:sz="4" w:space="0"/>
              <w:right w:val="single" w:color="auto" w:sz="4" w:space="0"/>
            </w:tcBorders>
            <w:shd w:val="clear"/>
            <w:vAlign w:val="bottom"/>
          </w:tcPr>
          <w:p w14:paraId="3DA84C95">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2 hrs</w:t>
            </w:r>
          </w:p>
        </w:tc>
        <w:tc>
          <w:tcPr>
            <w:tcW w:w="454" w:type="pct"/>
            <w:tcBorders>
              <w:top w:val="single" w:color="auto" w:sz="4" w:space="0"/>
              <w:left w:val="single" w:color="auto" w:sz="4" w:space="0"/>
              <w:bottom w:val="single" w:color="auto" w:sz="4" w:space="0"/>
              <w:right w:val="single" w:color="auto" w:sz="4" w:space="0"/>
            </w:tcBorders>
            <w:shd w:val="clear"/>
            <w:vAlign w:val="center"/>
          </w:tcPr>
          <w:p w14:paraId="13626C02">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66C4B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89" w:hRule="atLeast"/>
          <w:jc w:val="center"/>
        </w:trPr>
        <w:tc>
          <w:tcPr>
            <w:tcW w:w="310" w:type="pct"/>
            <w:tcBorders>
              <w:top w:val="single" w:color="auto" w:sz="4" w:space="0"/>
              <w:left w:val="single" w:color="auto" w:sz="4" w:space="0"/>
              <w:bottom w:val="single" w:color="auto" w:sz="4" w:space="0"/>
              <w:right w:val="single" w:color="auto" w:sz="4" w:space="0"/>
            </w:tcBorders>
            <w:shd w:val="clear"/>
            <w:vAlign w:val="center"/>
          </w:tcPr>
          <w:p w14:paraId="021D985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w:t>
            </w:r>
          </w:p>
        </w:tc>
        <w:tc>
          <w:tcPr>
            <w:tcW w:w="699" w:type="pct"/>
            <w:tcBorders>
              <w:top w:val="single" w:color="auto" w:sz="4" w:space="0"/>
              <w:left w:val="single" w:color="auto" w:sz="4" w:space="0"/>
              <w:bottom w:val="single" w:color="auto" w:sz="4" w:space="0"/>
              <w:right w:val="single" w:color="auto" w:sz="4" w:space="0"/>
            </w:tcBorders>
            <w:shd w:val="clear"/>
            <w:vAlign w:val="center"/>
          </w:tcPr>
          <w:p w14:paraId="1BE9E75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w:t>
            </w:r>
          </w:p>
        </w:tc>
        <w:tc>
          <w:tcPr>
            <w:tcW w:w="846" w:type="pct"/>
            <w:tcBorders>
              <w:top w:val="single" w:color="auto" w:sz="4" w:space="0"/>
              <w:left w:val="single" w:color="auto" w:sz="4" w:space="0"/>
              <w:bottom w:val="single" w:color="auto" w:sz="4" w:space="0"/>
              <w:right w:val="single" w:color="auto" w:sz="4" w:space="0"/>
            </w:tcBorders>
            <w:shd w:val="clear"/>
            <w:vAlign w:val="center"/>
          </w:tcPr>
          <w:p w14:paraId="33D3B0D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w:t>
            </w:r>
          </w:p>
        </w:tc>
        <w:tc>
          <w:tcPr>
            <w:tcW w:w="1401" w:type="pct"/>
            <w:tcBorders>
              <w:top w:val="single" w:color="auto" w:sz="4" w:space="0"/>
              <w:left w:val="single" w:color="auto" w:sz="4" w:space="0"/>
              <w:bottom w:val="single" w:color="auto" w:sz="4" w:space="0"/>
              <w:right w:val="single" w:color="auto" w:sz="4" w:space="0"/>
            </w:tcBorders>
            <w:shd w:val="clear"/>
            <w:vAlign w:val="center"/>
          </w:tcPr>
          <w:p w14:paraId="1B135BA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Waiting time for delivery (after customer’s request)</w:t>
            </w:r>
          </w:p>
        </w:tc>
        <w:tc>
          <w:tcPr>
            <w:tcW w:w="674" w:type="pct"/>
            <w:tcBorders>
              <w:top w:val="single" w:color="auto" w:sz="4" w:space="0"/>
              <w:left w:val="single" w:color="auto" w:sz="4" w:space="0"/>
              <w:bottom w:val="single" w:color="auto" w:sz="4" w:space="0"/>
              <w:right w:val="single" w:color="auto" w:sz="4" w:space="0"/>
            </w:tcBorders>
            <w:shd w:val="clear"/>
            <w:vAlign w:val="center"/>
          </w:tcPr>
          <w:p w14:paraId="0313390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30 mins</w:t>
            </w:r>
          </w:p>
        </w:tc>
        <w:tc>
          <w:tcPr>
            <w:tcW w:w="612" w:type="pct"/>
            <w:tcBorders>
              <w:top w:val="single" w:color="auto" w:sz="4" w:space="0"/>
              <w:left w:val="single" w:color="auto" w:sz="4" w:space="0"/>
              <w:bottom w:val="single" w:color="auto" w:sz="4" w:space="0"/>
              <w:right w:val="single" w:color="auto" w:sz="4" w:space="0"/>
            </w:tcBorders>
            <w:shd w:val="clear"/>
            <w:vAlign w:val="center"/>
          </w:tcPr>
          <w:p w14:paraId="680E80E7">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45 mins</w:t>
            </w:r>
          </w:p>
        </w:tc>
        <w:tc>
          <w:tcPr>
            <w:tcW w:w="454" w:type="pct"/>
            <w:tcBorders>
              <w:top w:val="single" w:color="auto" w:sz="4" w:space="0"/>
              <w:left w:val="single" w:color="auto" w:sz="4" w:space="0"/>
              <w:bottom w:val="single" w:color="auto" w:sz="4" w:space="0"/>
              <w:right w:val="single" w:color="auto" w:sz="4" w:space="0"/>
            </w:tcBorders>
            <w:shd w:val="clear"/>
            <w:vAlign w:val="center"/>
          </w:tcPr>
          <w:p w14:paraId="24F7D3C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r w14:paraId="6EA8C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jc w:val="center"/>
        </w:trPr>
        <w:tc>
          <w:tcPr>
            <w:tcW w:w="310" w:type="pct"/>
            <w:tcBorders>
              <w:top w:val="single" w:color="auto" w:sz="4" w:space="0"/>
              <w:left w:val="single" w:color="auto" w:sz="4" w:space="0"/>
              <w:bottom w:val="single" w:color="auto" w:sz="4" w:space="0"/>
              <w:right w:val="single" w:color="auto" w:sz="4" w:space="0"/>
            </w:tcBorders>
            <w:shd w:val="clear"/>
            <w:vAlign w:val="center"/>
          </w:tcPr>
          <w:p w14:paraId="605E7161">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10</w:t>
            </w:r>
          </w:p>
        </w:tc>
        <w:tc>
          <w:tcPr>
            <w:tcW w:w="699" w:type="pct"/>
            <w:tcBorders>
              <w:top w:val="single" w:color="auto" w:sz="4" w:space="0"/>
              <w:left w:val="single" w:color="auto" w:sz="4" w:space="0"/>
              <w:bottom w:val="single" w:color="auto" w:sz="4" w:space="0"/>
              <w:right w:val="single" w:color="auto" w:sz="4" w:space="0"/>
            </w:tcBorders>
            <w:shd w:val="clear"/>
            <w:vAlign w:val="center"/>
          </w:tcPr>
          <w:p w14:paraId="24097F4E">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DIS</w:t>
            </w:r>
          </w:p>
        </w:tc>
        <w:tc>
          <w:tcPr>
            <w:tcW w:w="846" w:type="pct"/>
            <w:tcBorders>
              <w:top w:val="single" w:color="auto" w:sz="4" w:space="0"/>
              <w:left w:val="single" w:color="auto" w:sz="4" w:space="0"/>
              <w:bottom w:val="single" w:color="auto" w:sz="4" w:space="0"/>
              <w:right w:val="single" w:color="auto" w:sz="4" w:space="0"/>
            </w:tcBorders>
            <w:shd w:val="clear"/>
            <w:vAlign w:val="center"/>
          </w:tcPr>
          <w:p w14:paraId="5FCC65C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Mandatory</w:t>
            </w:r>
          </w:p>
        </w:tc>
        <w:tc>
          <w:tcPr>
            <w:tcW w:w="1401" w:type="pct"/>
            <w:tcBorders>
              <w:top w:val="single" w:color="auto" w:sz="4" w:space="0"/>
              <w:left w:val="single" w:color="auto" w:sz="4" w:space="0"/>
              <w:bottom w:val="single" w:color="auto" w:sz="4" w:space="0"/>
              <w:right w:val="single" w:color="auto" w:sz="4" w:space="0"/>
            </w:tcBorders>
            <w:shd w:val="clear"/>
            <w:vAlign w:val="center"/>
          </w:tcPr>
          <w:p w14:paraId="3BBE312D">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Irregularity follow up (after CARGO ARR IN W/H)</w:t>
            </w:r>
          </w:p>
          <w:p w14:paraId="116C3565">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a) Dispatch of 1</w:t>
            </w:r>
            <w:r>
              <w:rPr>
                <w:rFonts w:hint="default" w:ascii="Arial" w:hAnsi="Arial" w:eastAsia="黑体" w:cs="Arial"/>
                <w:color w:val="000000"/>
                <w:kern w:val="2"/>
                <w:sz w:val="18"/>
                <w:szCs w:val="18"/>
                <w:bdr w:val="none" w:color="auto" w:sz="0" w:space="0"/>
                <w:vertAlign w:val="superscript"/>
                <w:lang w:val="en-US" w:eastAsia="zh-CN" w:bidi="ar"/>
              </w:rPr>
              <w:t>st</w:t>
            </w:r>
            <w:r>
              <w:rPr>
                <w:rFonts w:hint="default" w:ascii="Arial" w:hAnsi="Arial" w:eastAsia="黑体" w:cs="Arial"/>
                <w:color w:val="000000"/>
                <w:kern w:val="2"/>
                <w:sz w:val="18"/>
                <w:szCs w:val="18"/>
                <w:bdr w:val="none" w:color="auto" w:sz="0" w:space="0"/>
                <w:lang w:val="en-US" w:eastAsia="zh-CN" w:bidi="ar"/>
              </w:rPr>
              <w:t xml:space="preserve"> tracing message</w:t>
            </w:r>
          </w:p>
          <w:p w14:paraId="3E51B95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right="0"/>
              <w:jc w:val="left"/>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b) Contact consignee / agents</w:t>
            </w:r>
          </w:p>
        </w:tc>
        <w:tc>
          <w:tcPr>
            <w:tcW w:w="674" w:type="pct"/>
            <w:tcBorders>
              <w:top w:val="single" w:color="auto" w:sz="4" w:space="0"/>
              <w:left w:val="single" w:color="auto" w:sz="4" w:space="0"/>
              <w:bottom w:val="single" w:color="auto" w:sz="4" w:space="0"/>
              <w:right w:val="single" w:color="auto" w:sz="4" w:space="0"/>
            </w:tcBorders>
            <w:shd w:val="clear"/>
            <w:vAlign w:val="center"/>
          </w:tcPr>
          <w:p w14:paraId="05B1736C">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360 mins</w:t>
            </w:r>
          </w:p>
          <w:p w14:paraId="55818ACF">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Immediately</w:t>
            </w:r>
          </w:p>
        </w:tc>
        <w:tc>
          <w:tcPr>
            <w:tcW w:w="612" w:type="pct"/>
            <w:tcBorders>
              <w:top w:val="single" w:color="auto" w:sz="4" w:space="0"/>
              <w:left w:val="single" w:color="auto" w:sz="4" w:space="0"/>
              <w:bottom w:val="single" w:color="auto" w:sz="4" w:space="0"/>
              <w:right w:val="single" w:color="auto" w:sz="4" w:space="0"/>
            </w:tcBorders>
            <w:shd w:val="clear"/>
            <w:vAlign w:val="center"/>
          </w:tcPr>
          <w:p w14:paraId="583AF293">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360mins</w:t>
            </w:r>
          </w:p>
          <w:p w14:paraId="5293BBBA">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Immediately</w:t>
            </w:r>
          </w:p>
        </w:tc>
        <w:tc>
          <w:tcPr>
            <w:tcW w:w="454" w:type="pct"/>
            <w:tcBorders>
              <w:top w:val="single" w:color="auto" w:sz="4" w:space="0"/>
              <w:left w:val="single" w:color="auto" w:sz="4" w:space="0"/>
              <w:bottom w:val="single" w:color="auto" w:sz="4" w:space="0"/>
              <w:right w:val="single" w:color="auto" w:sz="4" w:space="0"/>
            </w:tcBorders>
            <w:shd w:val="clear"/>
            <w:vAlign w:val="center"/>
          </w:tcPr>
          <w:p w14:paraId="5B775161">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lang w:val="en-US" w:eastAsia="zh-CN" w:bidi="ar"/>
              </w:rPr>
            </w:pPr>
          </w:p>
          <w:p w14:paraId="20718068">
            <w:pPr>
              <w:pStyle w:val="14"/>
              <w:keepNext w:val="0"/>
              <w:keepLines w:val="0"/>
              <w:widowControl/>
              <w:suppressLineNumbers w:val="0"/>
              <w:pBdr>
                <w:top w:val="none" w:color="auto" w:sz="0" w:space="0"/>
                <w:left w:val="none" w:color="auto" w:sz="0" w:space="0"/>
                <w:bottom w:val="single" w:color="auto" w:sz="6" w:space="1"/>
                <w:right w:val="none" w:color="auto" w:sz="0" w:space="0"/>
              </w:pBdr>
              <w:snapToGrid w:val="0"/>
              <w:spacing w:before="0" w:beforeAutospacing="0" w:after="0" w:afterAutospacing="0"/>
              <w:ind w:left="0" w:leftChars="0" w:right="0" w:rightChars="0" w:firstLine="0" w:firstLineChars="0"/>
              <w:jc w:val="center"/>
              <w:rPr>
                <w:rFonts w:hint="default" w:ascii="Arial" w:hAnsi="Arial" w:eastAsia="黑体" w:cs="Arial"/>
                <w:color w:val="000000"/>
                <w:kern w:val="2"/>
                <w:sz w:val="18"/>
                <w:szCs w:val="18"/>
                <w:bdr w:val="none" w:color="auto" w:sz="0" w:space="0"/>
              </w:rPr>
            </w:pPr>
            <w:r>
              <w:rPr>
                <w:rFonts w:hint="default" w:ascii="Arial" w:hAnsi="Arial" w:eastAsia="黑体" w:cs="Arial"/>
                <w:color w:val="000000"/>
                <w:kern w:val="2"/>
                <w:sz w:val="18"/>
                <w:szCs w:val="18"/>
                <w:bdr w:val="none" w:color="auto" w:sz="0" w:space="0"/>
                <w:lang w:val="en-US" w:eastAsia="zh-CN" w:bidi="ar"/>
              </w:rPr>
              <w:t>98%</w:t>
            </w:r>
          </w:p>
        </w:tc>
      </w:tr>
    </w:tbl>
    <w:p w14:paraId="5FCDF6DE">
      <w:pPr>
        <w:keepNext w:val="0"/>
        <w:keepLines w:val="0"/>
        <w:widowControl w:val="0"/>
        <w:suppressLineNumbers w:val="0"/>
        <w:spacing w:before="0" w:beforeAutospacing="0" w:after="0" w:afterAutospacing="0"/>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 </w:t>
      </w:r>
    </w:p>
    <w:p w14:paraId="3A047171">
      <w:pPr>
        <w:keepNext w:val="0"/>
        <w:keepLines w:val="0"/>
        <w:widowControl w:val="0"/>
        <w:suppressLineNumbers w:val="0"/>
        <w:spacing w:before="0" w:beforeAutospacing="0" w:after="0" w:afterAutospacing="0"/>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Note: </w:t>
      </w:r>
    </w:p>
    <w:p w14:paraId="4F2A7D4C">
      <w:pPr>
        <w:keepNext w:val="0"/>
        <w:keepLines w:val="0"/>
        <w:widowControl w:val="0"/>
        <w:numPr>
          <w:ilvl w:val="0"/>
          <w:numId w:val="12"/>
        </w:numPr>
        <w:suppressLineNumbers w:val="0"/>
        <w:spacing w:before="0" w:beforeAutospacing="0" w:after="0" w:afterAutospacing="0"/>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All FSUs should be sent within 60 mins after actual event.</w:t>
      </w:r>
    </w:p>
    <w:p w14:paraId="4A5DC5E7">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2.The Handling Company shall provide cargo information, </w:t>
      </w:r>
      <w:r>
        <w:rPr>
          <w:rFonts w:hint="default" w:ascii="Arial" w:hAnsi="Arial" w:eastAsia="Batang" w:cs="Arial"/>
          <w:color w:val="000000"/>
          <w:kern w:val="2"/>
          <w:sz w:val="21"/>
          <w:szCs w:val="21"/>
          <w:lang w:val="en-US" w:eastAsia="zh-CN" w:bidi="ar"/>
        </w:rPr>
        <w:t>using the IATA Cargo Interchange Messaging Protocol (CARGO-IMP) for this purpose</w:t>
      </w:r>
      <w:r>
        <w:rPr>
          <w:rFonts w:hint="default" w:ascii="Arial" w:hAnsi="Arial" w:eastAsia="宋体" w:cs="Arial"/>
          <w:kern w:val="2"/>
          <w:sz w:val="21"/>
          <w:szCs w:val="21"/>
          <w:lang w:val="en-US" w:eastAsia="zh-CN" w:bidi="ar"/>
        </w:rPr>
        <w:t>.</w:t>
      </w:r>
    </w:p>
    <w:p w14:paraId="76317AE9">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3.Send all message as required by CZ and the status message must be updated accordingly in time. FSU messages shall be copied to CANFCCZ.</w:t>
      </w:r>
    </w:p>
    <w:p w14:paraId="7B77FFAF">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4.Description of FSU</w:t>
      </w:r>
    </w:p>
    <w:p w14:paraId="60D1E61C">
      <w:pPr>
        <w:keepNext w:val="0"/>
        <w:keepLines w:val="0"/>
        <w:widowControl w:val="0"/>
        <w:numPr>
          <w:ilvl w:val="0"/>
          <w:numId w:val="3"/>
        </w:numPr>
        <w:suppressLineNumbers w:val="0"/>
        <w:wordWrap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FIW: </w:t>
      </w:r>
      <w:r>
        <w:rPr>
          <w:rFonts w:hint="default" w:ascii="Arial" w:hAnsi="Arial" w:eastAsia="宋体" w:cs="Arial"/>
          <w:kern w:val="2"/>
          <w:sz w:val="21"/>
          <w:szCs w:val="21"/>
          <w:lang w:val="en-US" w:eastAsia="zh-CN" w:bidi="ar"/>
        </w:rPr>
        <w:t>Freight into warehouse (cargo arrive at warehouse)</w:t>
      </w:r>
    </w:p>
    <w:p w14:paraId="137443C6">
      <w:pPr>
        <w:keepNext w:val="0"/>
        <w:keepLines w:val="0"/>
        <w:widowControl w:val="0"/>
        <w:numPr>
          <w:ilvl w:val="0"/>
          <w:numId w:val="3"/>
        </w:numPr>
        <w:suppressLineNumbers w:val="0"/>
        <w:wordWrap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RCF: Consignment physically received from a given flight</w:t>
      </w:r>
    </w:p>
    <w:p w14:paraId="421F9ABA">
      <w:pPr>
        <w:keepNext w:val="0"/>
        <w:keepLines w:val="0"/>
        <w:widowControl w:val="0"/>
        <w:numPr>
          <w:ilvl w:val="0"/>
          <w:numId w:val="3"/>
        </w:numPr>
        <w:suppressLineNumbers w:val="0"/>
        <w:wordWrap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AWR: </w:t>
      </w:r>
      <w:r>
        <w:rPr>
          <w:rFonts w:hint="default" w:ascii="Arial" w:hAnsi="Arial" w:eastAsia="宋体" w:cs="Arial"/>
          <w:kern w:val="2"/>
          <w:sz w:val="21"/>
          <w:szCs w:val="21"/>
          <w:lang w:val="en-US" w:eastAsia="zh-CN" w:bidi="ar"/>
        </w:rPr>
        <w:t xml:space="preserve">Consignment where arrival documents physically received from a </w:t>
      </w:r>
    </w:p>
    <w:p w14:paraId="7F4F337D">
      <w:pPr>
        <w:keepNext w:val="0"/>
        <w:keepLines w:val="0"/>
        <w:widowControl w:val="0"/>
        <w:suppressLineNumbers w:val="0"/>
        <w:wordWrap w:val="0"/>
        <w:spacing w:before="0" w:beforeAutospacing="0" w:after="0" w:afterAutospacing="0"/>
        <w:ind w:left="420" w:right="0"/>
        <w:jc w:val="both"/>
        <w:rPr>
          <w:rFonts w:hint="default" w:ascii="Arial" w:hAnsi="Arial" w:eastAsia="宋体" w:cs="Arial"/>
          <w:color w:val="000000"/>
          <w:kern w:val="2"/>
          <w:sz w:val="21"/>
          <w:szCs w:val="21"/>
        </w:rPr>
      </w:pPr>
      <w:r>
        <w:rPr>
          <w:rFonts w:hint="default" w:ascii="Arial" w:hAnsi="Arial" w:eastAsia="宋体" w:cs="Arial"/>
          <w:kern w:val="2"/>
          <w:sz w:val="21"/>
          <w:szCs w:val="21"/>
          <w:lang w:val="en-US" w:eastAsia="zh-CN" w:bidi="ar"/>
        </w:rPr>
        <w:t>specific flight</w:t>
      </w:r>
    </w:p>
    <w:p w14:paraId="35767EC5">
      <w:pPr>
        <w:keepNext w:val="0"/>
        <w:keepLines w:val="0"/>
        <w:widowControl w:val="0"/>
        <w:numPr>
          <w:ilvl w:val="0"/>
          <w:numId w:val="3"/>
        </w:numPr>
        <w:suppressLineNumbers w:val="0"/>
        <w:wordWrap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AWD: AWB and concerned documents have been delivered to the </w:t>
      </w:r>
    </w:p>
    <w:p w14:paraId="13C71980">
      <w:pPr>
        <w:keepNext w:val="0"/>
        <w:keepLines w:val="0"/>
        <w:widowControl w:val="0"/>
        <w:suppressLineNumbers w:val="0"/>
        <w:wordWrap w:val="0"/>
        <w:spacing w:before="0" w:beforeAutospacing="0" w:after="0" w:afterAutospacing="0"/>
        <w:ind w:left="42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consignee or his agent</w:t>
      </w:r>
    </w:p>
    <w:p w14:paraId="178920C4">
      <w:pPr>
        <w:keepNext w:val="0"/>
        <w:keepLines w:val="0"/>
        <w:widowControl w:val="0"/>
        <w:numPr>
          <w:ilvl w:val="0"/>
          <w:numId w:val="3"/>
        </w:numPr>
        <w:suppressLineNumbers w:val="0"/>
        <w:wordWrap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TFD: Consignment has been transferred to another airline</w:t>
      </w:r>
    </w:p>
    <w:p w14:paraId="56CF1626">
      <w:pPr>
        <w:keepNext w:val="0"/>
        <w:keepLines w:val="0"/>
        <w:widowControl w:val="0"/>
        <w:numPr>
          <w:ilvl w:val="0"/>
          <w:numId w:val="3"/>
        </w:numPr>
        <w:suppressLineNumbers w:val="0"/>
        <w:wordWrap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RCT: Consignment received from another airline</w:t>
      </w:r>
    </w:p>
    <w:p w14:paraId="14462684">
      <w:pPr>
        <w:keepNext w:val="0"/>
        <w:keepLines w:val="0"/>
        <w:widowControl w:val="0"/>
        <w:numPr>
          <w:ilvl w:val="0"/>
          <w:numId w:val="3"/>
        </w:numPr>
        <w:suppressLineNumbers w:val="0"/>
        <w:wordWrap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DLV: Consignment delivered to consignee or his agent</w:t>
      </w:r>
    </w:p>
    <w:p w14:paraId="43042B33">
      <w:pPr>
        <w:keepNext w:val="0"/>
        <w:keepLines w:val="0"/>
        <w:widowControl w:val="0"/>
        <w:numPr>
          <w:ilvl w:val="0"/>
          <w:numId w:val="3"/>
        </w:numPr>
        <w:suppressLineNumbers w:val="0"/>
        <w:wordWrap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NFD: Consignment or his agent has been informed of its arrival at </w:t>
      </w:r>
    </w:p>
    <w:p w14:paraId="62D4DD15">
      <w:pPr>
        <w:keepNext w:val="0"/>
        <w:keepLines w:val="0"/>
        <w:widowControl w:val="0"/>
        <w:suppressLineNumbers w:val="0"/>
        <w:wordWrap w:val="0"/>
        <w:spacing w:before="0" w:beforeAutospacing="0" w:after="0" w:afterAutospacing="0"/>
        <w:ind w:left="42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destination</w:t>
      </w:r>
    </w:p>
    <w:p w14:paraId="1DFEB481">
      <w:pPr>
        <w:keepNext w:val="0"/>
        <w:keepLines w:val="0"/>
        <w:widowControl w:val="0"/>
        <w:numPr>
          <w:ilvl w:val="0"/>
          <w:numId w:val="3"/>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DIS: Discrepancy information</w:t>
      </w:r>
    </w:p>
    <w:p w14:paraId="4D5F8105">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1"/>
          <w:szCs w:val="21"/>
        </w:rPr>
      </w:pPr>
      <w:r>
        <w:rPr>
          <w:rFonts w:hint="default" w:ascii="Arial" w:hAnsi="Arial" w:eastAsia="宋体" w:cs="Arial"/>
          <w:b/>
          <w:bCs/>
          <w:color w:val="000000"/>
          <w:kern w:val="2"/>
          <w:sz w:val="21"/>
          <w:szCs w:val="21"/>
          <w:lang w:val="en-US" w:eastAsia="zh-CN" w:bidi="ar"/>
        </w:rPr>
        <w:t xml:space="preserve"> </w:t>
      </w:r>
    </w:p>
    <w:p w14:paraId="7DA9183C">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1"/>
          <w:szCs w:val="21"/>
        </w:rPr>
      </w:pPr>
      <w:r>
        <w:rPr>
          <w:rFonts w:hint="default" w:ascii="Arial" w:hAnsi="Arial" w:eastAsia="宋体" w:cs="Arial"/>
          <w:b/>
          <w:bCs/>
          <w:color w:val="000000"/>
          <w:kern w:val="2"/>
          <w:sz w:val="21"/>
          <w:szCs w:val="21"/>
          <w:lang w:val="en-US" w:eastAsia="zh-CN" w:bidi="ar"/>
        </w:rPr>
        <w:t>5.CZ Speed is one of the CZ priority cargo, described  as follow:</w:t>
      </w:r>
    </w:p>
    <w:p w14:paraId="0BC62528">
      <w:pPr>
        <w:keepNext w:val="0"/>
        <w:keepLines w:val="0"/>
        <w:widowControl w:val="0"/>
        <w:numPr>
          <w:ilvl w:val="0"/>
          <w:numId w:val="13"/>
        </w:numPr>
        <w:suppressLineNumbers w:val="0"/>
        <w:spacing w:before="0" w:beforeAutospacing="0" w:after="0" w:afterAutospacing="0"/>
        <w:ind w:left="480" w:leftChars="0" w:right="0" w:firstLine="0" w:firstLineChars="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Special code: ”XPS”</w:t>
      </w:r>
    </w:p>
    <w:p w14:paraId="19DDB226">
      <w:pPr>
        <w:keepNext w:val="0"/>
        <w:keepLines w:val="0"/>
        <w:widowControl w:val="0"/>
        <w:numPr>
          <w:ilvl w:val="0"/>
          <w:numId w:val="13"/>
        </w:numPr>
        <w:suppressLineNumbers w:val="0"/>
        <w:spacing w:before="0" w:beforeAutospacing="0" w:after="0" w:afterAutospacing="0"/>
        <w:ind w:left="480" w:leftChars="0" w:right="0" w:firstLine="0" w:firstLineChars="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Send FFM message</w:t>
      </w:r>
    </w:p>
    <w:p w14:paraId="0E6DFD1C">
      <w:pPr>
        <w:keepNext w:val="0"/>
        <w:keepLines w:val="0"/>
        <w:widowControl w:val="0"/>
        <w:suppressLineNumbers w:val="0"/>
        <w:spacing w:before="0" w:beforeAutospacing="0" w:after="0" w:afterAutospacing="0"/>
        <w:ind w:left="480" w:leftChars="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The origin will send an FFM containing all cargo manifest with special code information to the destination station, including XPS.</w:t>
      </w:r>
    </w:p>
    <w:p w14:paraId="3A5C6D11">
      <w:pPr>
        <w:keepNext w:val="0"/>
        <w:keepLines w:val="0"/>
        <w:widowControl w:val="0"/>
        <w:numPr>
          <w:ilvl w:val="0"/>
          <w:numId w:val="13"/>
        </w:numPr>
        <w:suppressLineNumbers w:val="0"/>
        <w:spacing w:before="0" w:beforeAutospacing="0" w:after="0" w:afterAutospacing="0"/>
        <w:ind w:left="480" w:leftChars="0" w:right="0" w:firstLine="0" w:firstLineChars="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Send special cargo handling advise</w:t>
      </w:r>
    </w:p>
    <w:p w14:paraId="069D451F">
      <w:pPr>
        <w:keepNext w:val="0"/>
        <w:keepLines w:val="0"/>
        <w:widowControl w:val="0"/>
        <w:suppressLineNumbers w:val="0"/>
        <w:spacing w:before="0" w:beforeAutospacing="0" w:after="0" w:afterAutospacing="0"/>
        <w:ind w:left="480" w:leftChars="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The origin will additionally send a special cargo handling advise containing the cargo information of XPS to the destination.</w:t>
      </w:r>
    </w:p>
    <w:p w14:paraId="054289FD">
      <w:pPr>
        <w:keepNext w:val="0"/>
        <w:keepLines w:val="0"/>
        <w:widowControl w:val="0"/>
        <w:numPr>
          <w:ilvl w:val="0"/>
          <w:numId w:val="13"/>
        </w:numPr>
        <w:suppressLineNumbers w:val="0"/>
        <w:spacing w:before="0" w:beforeAutospacing="0" w:after="0" w:afterAutospacing="0"/>
        <w:ind w:left="480" w:leftChars="0" w:right="0" w:firstLine="0" w:firstLineChars="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Posting XPS product labels</w:t>
      </w:r>
    </w:p>
    <w:p w14:paraId="23A9D9F2">
      <w:pPr>
        <w:keepNext w:val="0"/>
        <w:keepLines w:val="0"/>
        <w:widowControl w:val="0"/>
        <w:suppressLineNumbers w:val="0"/>
        <w:spacing w:before="0" w:beforeAutospacing="0" w:after="0" w:afterAutospacing="0"/>
        <w:ind w:left="480" w:leftChars="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XPS product labels on each piece</w:t>
      </w:r>
    </w:p>
    <w:p w14:paraId="13AFFB0C">
      <w:pPr>
        <w:keepNext w:val="0"/>
        <w:keepLines w:val="0"/>
        <w:widowControl w:val="0"/>
        <w:numPr>
          <w:ilvl w:val="0"/>
          <w:numId w:val="13"/>
        </w:numPr>
        <w:suppressLineNumbers w:val="0"/>
        <w:spacing w:before="0" w:beforeAutospacing="0" w:after="0" w:afterAutospacing="0"/>
        <w:ind w:left="480" w:leftChars="0" w:right="0" w:firstLine="0" w:firstLineChars="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Hanging XPS Tagging:</w:t>
      </w:r>
    </w:p>
    <w:p w14:paraId="49F14470">
      <w:pPr>
        <w:keepNext w:val="0"/>
        <w:keepLines w:val="0"/>
        <w:widowControl w:val="0"/>
        <w:suppressLineNumbers w:val="0"/>
        <w:spacing w:before="0" w:beforeAutospacing="0" w:after="0" w:afterAutospacing="0"/>
        <w:ind w:left="48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XPS Tagging on each BUP ULD</w:t>
      </w:r>
    </w:p>
    <w:p w14:paraId="09AB7B8B">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rPr>
      </w:pPr>
      <w:r>
        <w:rPr>
          <w:rFonts w:hint="default" w:ascii="Arial" w:hAnsi="Arial" w:eastAsia="宋体" w:cs="Arial"/>
          <w:b/>
          <w:bCs/>
          <w:color w:val="000000"/>
          <w:kern w:val="2"/>
          <w:sz w:val="24"/>
          <w:szCs w:val="24"/>
          <w:lang w:val="en-US" w:eastAsia="zh-CN" w:bidi="ar"/>
        </w:rPr>
        <w:t xml:space="preserve"> </w:t>
      </w:r>
    </w:p>
    <w:p w14:paraId="67F841E0">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rPr>
      </w:pPr>
      <w:r>
        <w:rPr>
          <w:rFonts w:hint="eastAsia" w:ascii="Arial" w:hAnsi="Arial" w:eastAsia="宋体" w:cs="Arial"/>
          <w:b/>
          <w:bCs/>
          <w:color w:val="000000"/>
          <w:kern w:val="2"/>
          <w:sz w:val="24"/>
          <w:szCs w:val="24"/>
          <w:lang w:val="en-US" w:eastAsia="zh-CN" w:bidi="ar"/>
        </w:rPr>
        <w:t>5</w:t>
      </w:r>
      <w:r>
        <w:rPr>
          <w:rFonts w:hint="default" w:ascii="Arial" w:hAnsi="Arial" w:eastAsia="宋体" w:cs="Arial"/>
          <w:b/>
          <w:bCs/>
          <w:color w:val="000000"/>
          <w:kern w:val="2"/>
          <w:sz w:val="24"/>
          <w:szCs w:val="24"/>
          <w:lang w:val="en-US" w:eastAsia="zh-CN" w:bidi="ar"/>
        </w:rPr>
        <w:t xml:space="preserve"> ULD Control</w:t>
      </w:r>
    </w:p>
    <w:p w14:paraId="50526541">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u w:val="single"/>
        </w:rPr>
      </w:pPr>
    </w:p>
    <w:p w14:paraId="55DD52C5">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5</w:t>
      </w:r>
      <w:r>
        <w:rPr>
          <w:rFonts w:hint="default" w:ascii="Arial" w:hAnsi="Arial" w:eastAsia="宋体" w:cs="Arial"/>
          <w:color w:val="000000"/>
          <w:kern w:val="2"/>
          <w:sz w:val="21"/>
          <w:szCs w:val="21"/>
          <w:lang w:val="en-US" w:eastAsia="zh-CN" w:bidi="ar"/>
        </w:rPr>
        <w:t>.1 The Handling Company provides free storage for carriers empty ULDs.</w:t>
      </w:r>
    </w:p>
    <w:p w14:paraId="7F0004F3">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203812CA">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5</w:t>
      </w:r>
      <w:r>
        <w:rPr>
          <w:rFonts w:hint="default" w:ascii="Arial" w:hAnsi="Arial" w:eastAsia="宋体" w:cs="Arial"/>
          <w:color w:val="000000"/>
          <w:kern w:val="2"/>
          <w:sz w:val="21"/>
          <w:szCs w:val="21"/>
          <w:lang w:val="en-US" w:eastAsia="zh-CN" w:bidi="ar"/>
        </w:rPr>
        <w:t>.2 Control stock of tie-down equipment to prevent unauthorized use and maintain adequate stock level of operations. Nets must not be removed from pallet under any circumstances.</w:t>
      </w:r>
    </w:p>
    <w:p w14:paraId="7CF496EB">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59F76EDB">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5</w:t>
      </w:r>
      <w:r>
        <w:rPr>
          <w:rFonts w:hint="default" w:ascii="Arial" w:hAnsi="Arial" w:eastAsia="宋体" w:cs="Arial"/>
          <w:color w:val="000000"/>
          <w:kern w:val="2"/>
          <w:sz w:val="21"/>
          <w:szCs w:val="21"/>
          <w:lang w:val="en-US" w:eastAsia="zh-CN" w:bidi="ar"/>
        </w:rPr>
        <w:t>.3 Provide proper facilities to handle and store ULDs, and prevent unauthorized use of CZ ULDs. All transfer of ULDs to third parties must be with the expressed consent of CZ and must be documented using mutually agreed procedures.</w:t>
      </w:r>
    </w:p>
    <w:p w14:paraId="697B81CC">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2F3516B9">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5</w:t>
      </w:r>
      <w:r>
        <w:rPr>
          <w:rFonts w:hint="default" w:ascii="Arial" w:hAnsi="Arial" w:eastAsia="宋体" w:cs="Arial"/>
          <w:color w:val="000000"/>
          <w:kern w:val="2"/>
          <w:sz w:val="21"/>
          <w:szCs w:val="21"/>
          <w:lang w:val="en-US" w:eastAsia="zh-CN" w:bidi="ar"/>
        </w:rPr>
        <w:t>.4 Check inbound and outbound ULDs per flight and send UCM message for inbound and outbound flight. Weekly stock check and maintain a stock record to CZ.</w:t>
      </w:r>
    </w:p>
    <w:p w14:paraId="01EB49C1">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0E0F1DF8">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5</w:t>
      </w:r>
      <w:r>
        <w:rPr>
          <w:rFonts w:hint="default" w:ascii="Arial" w:hAnsi="Arial" w:eastAsia="宋体" w:cs="Arial"/>
          <w:color w:val="000000"/>
          <w:kern w:val="2"/>
          <w:sz w:val="21"/>
          <w:szCs w:val="21"/>
          <w:lang w:val="en-US" w:eastAsia="zh-CN" w:bidi="ar"/>
        </w:rPr>
        <w:t>.5 The Handling Company shall check, report any damage ULD and dispatch to CZ local cargo office and headquarter.</w:t>
      </w:r>
    </w:p>
    <w:p w14:paraId="63DDD76F">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1C8AD614">
      <w:pPr>
        <w:keepNext w:val="0"/>
        <w:keepLines w:val="0"/>
        <w:widowControl w:val="0"/>
        <w:numPr>
          <w:ilvl w:val="0"/>
          <w:numId w:val="14"/>
        </w:numPr>
        <w:suppressLineNumbers w:val="0"/>
        <w:spacing w:before="0" w:beforeAutospacing="0" w:after="0" w:afterAutospacing="0"/>
        <w:ind w:left="840" w:right="0" w:hanging="420"/>
        <w:jc w:val="both"/>
        <w:rPr>
          <w:rFonts w:hint="default" w:ascii="Arial" w:hAnsi="Arial" w:eastAsia="宋体" w:cs="Arial"/>
          <w:bCs/>
          <w:color w:val="000000"/>
          <w:kern w:val="2"/>
          <w:sz w:val="21"/>
          <w:szCs w:val="21"/>
        </w:rPr>
      </w:pPr>
      <w:r>
        <w:rPr>
          <w:rFonts w:hint="default" w:ascii="Arial" w:hAnsi="Arial" w:eastAsia="宋体" w:cs="Arial"/>
          <w:color w:val="000000"/>
          <w:kern w:val="2"/>
          <w:sz w:val="21"/>
          <w:szCs w:val="21"/>
          <w:lang w:val="en-US" w:eastAsia="zh-CN" w:bidi="ar"/>
        </w:rPr>
        <w:t xml:space="preserve">ATTN: </w:t>
      </w:r>
      <w:r>
        <w:rPr>
          <w:rFonts w:hint="default" w:ascii="Arial" w:hAnsi="Arial" w:eastAsia="宋体" w:cs="Arial"/>
          <w:bCs/>
          <w:color w:val="000000"/>
          <w:kern w:val="2"/>
          <w:sz w:val="21"/>
          <w:szCs w:val="21"/>
          <w:lang w:val="en-US" w:eastAsia="zh-CN" w:bidi="ar"/>
        </w:rPr>
        <w:t>CZ ULD Management Division</w:t>
      </w:r>
    </w:p>
    <w:p w14:paraId="575660F3">
      <w:pPr>
        <w:keepNext w:val="0"/>
        <w:keepLines w:val="0"/>
        <w:widowControl w:val="0"/>
        <w:numPr>
          <w:ilvl w:val="0"/>
          <w:numId w:val="14"/>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Sita Code: CANKUCZ           </w:t>
      </w:r>
    </w:p>
    <w:p w14:paraId="11275B93">
      <w:pPr>
        <w:keepNext w:val="0"/>
        <w:keepLines w:val="0"/>
        <w:widowControl w:val="0"/>
        <w:numPr>
          <w:ilvl w:val="0"/>
          <w:numId w:val="14"/>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Fax No: +86-20-86122904</w:t>
      </w:r>
    </w:p>
    <w:p w14:paraId="4BDC9C18">
      <w:pPr>
        <w:keepNext w:val="0"/>
        <w:keepLines w:val="0"/>
        <w:widowControl w:val="0"/>
        <w:numPr>
          <w:ilvl w:val="0"/>
          <w:numId w:val="14"/>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Email: czuld-control@csair.com</w:t>
      </w:r>
      <w:r>
        <w:rPr>
          <w:rFonts w:hint="eastAsia" w:ascii="宋体" w:hAnsi="宋体" w:eastAsia="宋体" w:cs="宋体"/>
          <w:color w:val="000000"/>
          <w:kern w:val="2"/>
          <w:sz w:val="21"/>
          <w:szCs w:val="21"/>
          <w:lang w:val="en-US" w:eastAsia="zh-CN" w:bidi="ar"/>
        </w:rPr>
        <w:t>；</w:t>
      </w:r>
      <w:r>
        <w:rPr>
          <w:rFonts w:hint="default" w:ascii="Arial" w:hAnsi="Arial" w:eastAsia="宋体" w:cs="Arial"/>
          <w:color w:val="000000"/>
          <w:kern w:val="2"/>
          <w:sz w:val="21"/>
          <w:szCs w:val="21"/>
          <w:lang w:val="en-US" w:eastAsia="zh-CN" w:bidi="ar"/>
        </w:rPr>
        <w:t>hyjikong@csair.com</w:t>
      </w:r>
    </w:p>
    <w:p w14:paraId="4EBF7230">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49E35362">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5</w:t>
      </w:r>
      <w:r>
        <w:rPr>
          <w:rFonts w:hint="default" w:ascii="Arial" w:hAnsi="Arial" w:eastAsia="宋体" w:cs="Arial"/>
          <w:color w:val="000000"/>
          <w:kern w:val="2"/>
          <w:sz w:val="21"/>
          <w:szCs w:val="21"/>
          <w:lang w:val="en-US" w:eastAsia="zh-CN" w:bidi="ar"/>
        </w:rPr>
        <w:t>.6 The Handling Company manages CZ’s IT system, for all units departing/arriving (UCM : ULD Control Message), for all units transferred to other airline companies (LUC : ULD Exchange Control : IATA control receipt necessary for pallet transfers), and for all units passed on/received to/from customers : Transfer of ULDs at a third party’s disposal (freight forwarder or shipper).</w:t>
      </w:r>
    </w:p>
    <w:p w14:paraId="72D25521">
      <w:pPr>
        <w:keepNext w:val="0"/>
        <w:keepLines w:val="0"/>
        <w:widowControl w:val="0"/>
        <w:suppressLineNumbers w:val="0"/>
        <w:spacing w:before="0" w:beforeAutospacing="0" w:after="0" w:afterAutospacing="0"/>
        <w:ind w:left="0" w:right="-374" w:rightChars="-187"/>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5382D6FC">
      <w:pPr>
        <w:keepNext w:val="0"/>
        <w:keepLines w:val="0"/>
        <w:widowControl w:val="0"/>
        <w:suppressLineNumbers w:val="0"/>
        <w:spacing w:before="0" w:beforeAutospacing="0" w:after="0" w:afterAutospacing="0"/>
        <w:ind w:left="0" w:right="-374" w:rightChars="-187"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5</w:t>
      </w:r>
      <w:r>
        <w:rPr>
          <w:rFonts w:hint="default" w:ascii="Arial" w:hAnsi="Arial" w:eastAsia="宋体" w:cs="Arial"/>
          <w:color w:val="000000"/>
          <w:kern w:val="2"/>
          <w:sz w:val="21"/>
          <w:szCs w:val="21"/>
          <w:lang w:val="en-US" w:eastAsia="zh-CN" w:bidi="ar"/>
        </w:rPr>
        <w:t>.7 As for transfer of ULDs at a third party’s disposal, the Handling Company shall have all ULDs returned from the third party within 15 days.</w:t>
      </w:r>
    </w:p>
    <w:p w14:paraId="5A23539D">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5EB2B958">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5</w:t>
      </w:r>
      <w:r>
        <w:rPr>
          <w:rFonts w:hint="default" w:ascii="Arial" w:hAnsi="Arial" w:eastAsia="宋体" w:cs="Arial"/>
          <w:color w:val="000000"/>
          <w:kern w:val="2"/>
          <w:sz w:val="21"/>
          <w:szCs w:val="21"/>
          <w:lang w:val="en-US" w:eastAsia="zh-CN" w:bidi="ar"/>
        </w:rPr>
        <w:t>.8 The Handling Company agrees to reimburse the Carrier the replacement cost of any lost or damage ULD attributable to the Handling Company by the terms that the lost or damage ULD should be limited in the warehouse only. The compensation standard is as follows.</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4314"/>
        <w:gridCol w:w="2460"/>
        <w:gridCol w:w="1902"/>
      </w:tblGrid>
      <w:tr w14:paraId="02E79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52" w:hRule="atLeast"/>
          <w:jc w:val="center"/>
        </w:trPr>
        <w:tc>
          <w:tcPr>
            <w:tcW w:w="4314" w:type="dxa"/>
            <w:vMerge w:val="restart"/>
            <w:tcBorders>
              <w:top w:val="single" w:color="auto" w:sz="4" w:space="0"/>
              <w:left w:val="single" w:color="auto" w:sz="4" w:space="0"/>
              <w:bottom w:val="single" w:color="auto" w:sz="4" w:space="0"/>
              <w:right w:val="single" w:color="auto" w:sz="4" w:space="0"/>
            </w:tcBorders>
            <w:shd w:val="clear"/>
            <w:vAlign w:val="center"/>
          </w:tcPr>
          <w:p w14:paraId="6E81F2BE">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Completely destroyed ULD (which cannot be repaired to match with airworthiness standard) or loss of ULD.</w:t>
            </w:r>
          </w:p>
          <w:p w14:paraId="79586E02">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p>
        </w:tc>
        <w:tc>
          <w:tcPr>
            <w:tcW w:w="2460" w:type="dxa"/>
            <w:tcBorders>
              <w:top w:val="single" w:color="auto" w:sz="4" w:space="0"/>
              <w:left w:val="single" w:color="auto" w:sz="4" w:space="0"/>
              <w:bottom w:val="single" w:color="auto" w:sz="4" w:space="0"/>
              <w:right w:val="single" w:color="auto" w:sz="4" w:space="0"/>
            </w:tcBorders>
            <w:shd w:val="clear"/>
            <w:vAlign w:val="center"/>
          </w:tcPr>
          <w:p w14:paraId="698947CE">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PMC</w:t>
            </w:r>
            <w:r>
              <w:rPr>
                <w:rFonts w:hint="default" w:ascii="MS Gothic" w:hAnsi="MS Gothic" w:eastAsia="MS Gothic" w:cs="MS Gothic"/>
                <w:kern w:val="2"/>
                <w:sz w:val="21"/>
                <w:szCs w:val="21"/>
                <w:bdr w:val="none" w:color="auto" w:sz="0" w:space="0"/>
                <w:lang w:val="en-US" w:eastAsia="zh-CN" w:bidi="ar"/>
              </w:rPr>
              <w:t>（</w:t>
            </w:r>
            <w:r>
              <w:rPr>
                <w:rFonts w:hint="default" w:ascii="Arial" w:hAnsi="Arial" w:eastAsia="宋体" w:cs="Arial"/>
                <w:kern w:val="2"/>
                <w:sz w:val="21"/>
                <w:szCs w:val="21"/>
                <w:bdr w:val="none" w:color="auto" w:sz="0" w:space="0"/>
                <w:lang w:val="en-US" w:eastAsia="zh-CN" w:bidi="ar"/>
              </w:rPr>
              <w:t>PAG/P6P/P1P</w:t>
            </w:r>
            <w:r>
              <w:rPr>
                <w:rFonts w:hint="default" w:ascii="MS Gothic" w:hAnsi="MS Gothic" w:eastAsia="MS Gothic" w:cs="MS Gothic"/>
                <w:kern w:val="2"/>
                <w:sz w:val="21"/>
                <w:szCs w:val="21"/>
                <w:bdr w:val="none" w:color="auto" w:sz="0" w:space="0"/>
                <w:lang w:val="en-US" w:eastAsia="zh-CN" w:bidi="ar"/>
              </w:rPr>
              <w:t>）</w:t>
            </w:r>
          </w:p>
        </w:tc>
        <w:tc>
          <w:tcPr>
            <w:tcW w:w="1902" w:type="dxa"/>
            <w:tcBorders>
              <w:top w:val="single" w:color="auto" w:sz="4" w:space="0"/>
              <w:left w:val="single" w:color="auto" w:sz="4" w:space="0"/>
              <w:bottom w:val="single" w:color="auto" w:sz="4" w:space="0"/>
              <w:right w:val="single" w:color="auto" w:sz="4" w:space="0"/>
            </w:tcBorders>
            <w:shd w:val="clear"/>
            <w:vAlign w:val="center"/>
          </w:tcPr>
          <w:p w14:paraId="0B99270C">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USD 1200</w:t>
            </w:r>
          </w:p>
        </w:tc>
      </w:tr>
      <w:tr w14:paraId="7E909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84" w:hRule="atLeast"/>
          <w:jc w:val="center"/>
        </w:trPr>
        <w:tc>
          <w:tcPr>
            <w:tcW w:w="4314" w:type="dxa"/>
            <w:vMerge w:val="continue"/>
            <w:tcBorders>
              <w:top w:val="single" w:color="auto" w:sz="4" w:space="0"/>
              <w:left w:val="single" w:color="auto" w:sz="4" w:space="0"/>
              <w:bottom w:val="single" w:color="auto" w:sz="4" w:space="0"/>
              <w:right w:val="single" w:color="auto" w:sz="4" w:space="0"/>
            </w:tcBorders>
            <w:shd w:val="clear"/>
            <w:vAlign w:val="center"/>
          </w:tcPr>
          <w:p w14:paraId="3BC3928F">
            <w:pPr>
              <w:rPr>
                <w:rFonts w:hint="default" w:ascii="Times New Roman" w:hAnsi="Times New Roman" w:cs="Times New Roman"/>
                <w:sz w:val="20"/>
                <w:szCs w:val="20"/>
              </w:rPr>
            </w:pPr>
          </w:p>
        </w:tc>
        <w:tc>
          <w:tcPr>
            <w:tcW w:w="2460" w:type="dxa"/>
            <w:tcBorders>
              <w:top w:val="single" w:color="auto" w:sz="4" w:space="0"/>
              <w:left w:val="single" w:color="auto" w:sz="4" w:space="0"/>
              <w:bottom w:val="single" w:color="auto" w:sz="4" w:space="0"/>
              <w:right w:val="single" w:color="auto" w:sz="4" w:space="0"/>
            </w:tcBorders>
            <w:shd w:val="clear"/>
            <w:vAlign w:val="center"/>
          </w:tcPr>
          <w:p w14:paraId="36C8F108">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PLA/FLA/AKE</w:t>
            </w:r>
          </w:p>
        </w:tc>
        <w:tc>
          <w:tcPr>
            <w:tcW w:w="1902" w:type="dxa"/>
            <w:tcBorders>
              <w:top w:val="single" w:color="auto" w:sz="4" w:space="0"/>
              <w:left w:val="single" w:color="auto" w:sz="4" w:space="0"/>
              <w:bottom w:val="single" w:color="auto" w:sz="4" w:space="0"/>
              <w:right w:val="single" w:color="auto" w:sz="4" w:space="0"/>
            </w:tcBorders>
            <w:shd w:val="clear"/>
            <w:vAlign w:val="center"/>
          </w:tcPr>
          <w:p w14:paraId="4507144B">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USD 1050</w:t>
            </w:r>
          </w:p>
        </w:tc>
      </w:tr>
      <w:tr w14:paraId="7D79E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84" w:hRule="atLeast"/>
          <w:jc w:val="center"/>
        </w:trPr>
        <w:tc>
          <w:tcPr>
            <w:tcW w:w="4314" w:type="dxa"/>
            <w:vMerge w:val="continue"/>
            <w:tcBorders>
              <w:top w:val="single" w:color="auto" w:sz="4" w:space="0"/>
              <w:left w:val="single" w:color="auto" w:sz="4" w:space="0"/>
              <w:bottom w:val="single" w:color="auto" w:sz="4" w:space="0"/>
              <w:right w:val="single" w:color="auto" w:sz="4" w:space="0"/>
            </w:tcBorders>
            <w:shd w:val="clear"/>
            <w:vAlign w:val="center"/>
          </w:tcPr>
          <w:p w14:paraId="2E9AA766">
            <w:pPr>
              <w:rPr>
                <w:rFonts w:hint="default" w:ascii="Times New Roman" w:hAnsi="Times New Roman" w:cs="Times New Roman"/>
                <w:sz w:val="20"/>
                <w:szCs w:val="20"/>
              </w:rPr>
            </w:pPr>
          </w:p>
        </w:tc>
        <w:tc>
          <w:tcPr>
            <w:tcW w:w="2460" w:type="dxa"/>
            <w:tcBorders>
              <w:top w:val="single" w:color="auto" w:sz="4" w:space="0"/>
              <w:left w:val="single" w:color="auto" w:sz="4" w:space="0"/>
              <w:bottom w:val="single" w:color="auto" w:sz="4" w:space="0"/>
              <w:right w:val="single" w:color="auto" w:sz="4" w:space="0"/>
            </w:tcBorders>
            <w:shd w:val="clear"/>
            <w:vAlign w:val="center"/>
          </w:tcPr>
          <w:p w14:paraId="7B6DF02E">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ALF</w:t>
            </w:r>
          </w:p>
        </w:tc>
        <w:tc>
          <w:tcPr>
            <w:tcW w:w="1902" w:type="dxa"/>
            <w:tcBorders>
              <w:top w:val="single" w:color="auto" w:sz="4" w:space="0"/>
              <w:left w:val="single" w:color="auto" w:sz="4" w:space="0"/>
              <w:bottom w:val="single" w:color="auto" w:sz="4" w:space="0"/>
              <w:right w:val="single" w:color="auto" w:sz="4" w:space="0"/>
            </w:tcBorders>
            <w:shd w:val="clear"/>
            <w:vAlign w:val="center"/>
          </w:tcPr>
          <w:p w14:paraId="32C8843A">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USD 2300</w:t>
            </w:r>
          </w:p>
        </w:tc>
      </w:tr>
      <w:tr w14:paraId="5BEC5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11" w:hRule="atLeast"/>
          <w:jc w:val="center"/>
        </w:trPr>
        <w:tc>
          <w:tcPr>
            <w:tcW w:w="4314" w:type="dxa"/>
            <w:vMerge w:val="continue"/>
            <w:tcBorders>
              <w:top w:val="single" w:color="auto" w:sz="4" w:space="0"/>
              <w:left w:val="single" w:color="auto" w:sz="4" w:space="0"/>
              <w:bottom w:val="single" w:color="auto" w:sz="4" w:space="0"/>
              <w:right w:val="single" w:color="auto" w:sz="4" w:space="0"/>
            </w:tcBorders>
            <w:shd w:val="clear"/>
            <w:vAlign w:val="center"/>
          </w:tcPr>
          <w:p w14:paraId="4646528B">
            <w:pPr>
              <w:rPr>
                <w:rFonts w:hint="default" w:ascii="Times New Roman" w:hAnsi="Times New Roman" w:cs="Times New Roman"/>
                <w:sz w:val="20"/>
                <w:szCs w:val="20"/>
              </w:rPr>
            </w:pPr>
          </w:p>
        </w:tc>
        <w:tc>
          <w:tcPr>
            <w:tcW w:w="2460" w:type="dxa"/>
            <w:tcBorders>
              <w:top w:val="single" w:color="auto" w:sz="4" w:space="0"/>
              <w:left w:val="single" w:color="auto" w:sz="4" w:space="0"/>
              <w:bottom w:val="single" w:color="auto" w:sz="4" w:space="0"/>
              <w:right w:val="single" w:color="auto" w:sz="4" w:space="0"/>
            </w:tcBorders>
            <w:shd w:val="clear"/>
            <w:vAlign w:val="center"/>
          </w:tcPr>
          <w:p w14:paraId="19B9A886">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PRA</w:t>
            </w:r>
          </w:p>
        </w:tc>
        <w:tc>
          <w:tcPr>
            <w:tcW w:w="1902" w:type="dxa"/>
            <w:tcBorders>
              <w:top w:val="single" w:color="auto" w:sz="4" w:space="0"/>
              <w:left w:val="single" w:color="auto" w:sz="4" w:space="0"/>
              <w:bottom w:val="single" w:color="auto" w:sz="4" w:space="0"/>
              <w:right w:val="single" w:color="auto" w:sz="4" w:space="0"/>
            </w:tcBorders>
            <w:shd w:val="clear"/>
            <w:vAlign w:val="center"/>
          </w:tcPr>
          <w:p w14:paraId="52A84EED">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USD 10000</w:t>
            </w:r>
          </w:p>
        </w:tc>
      </w:tr>
      <w:tr w14:paraId="287E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11" w:hRule="atLeast"/>
          <w:jc w:val="center"/>
        </w:trPr>
        <w:tc>
          <w:tcPr>
            <w:tcW w:w="4314" w:type="dxa"/>
            <w:vMerge w:val="continue"/>
            <w:tcBorders>
              <w:top w:val="single" w:color="auto" w:sz="4" w:space="0"/>
              <w:left w:val="single" w:color="auto" w:sz="4" w:space="0"/>
              <w:bottom w:val="single" w:color="auto" w:sz="4" w:space="0"/>
              <w:right w:val="single" w:color="auto" w:sz="4" w:space="0"/>
            </w:tcBorders>
            <w:shd w:val="clear"/>
            <w:vAlign w:val="center"/>
          </w:tcPr>
          <w:p w14:paraId="1402FDD1">
            <w:pPr>
              <w:rPr>
                <w:rFonts w:hint="default" w:ascii="Times New Roman" w:hAnsi="Times New Roman" w:cs="Times New Roman"/>
                <w:sz w:val="20"/>
                <w:szCs w:val="20"/>
              </w:rPr>
            </w:pPr>
          </w:p>
        </w:tc>
        <w:tc>
          <w:tcPr>
            <w:tcW w:w="2460" w:type="dxa"/>
            <w:tcBorders>
              <w:top w:val="single" w:color="auto" w:sz="4" w:space="0"/>
              <w:left w:val="single" w:color="auto" w:sz="4" w:space="0"/>
              <w:bottom w:val="single" w:color="auto" w:sz="4" w:space="0"/>
              <w:right w:val="single" w:color="auto" w:sz="4" w:space="0"/>
            </w:tcBorders>
            <w:shd w:val="clear"/>
            <w:vAlign w:val="center"/>
          </w:tcPr>
          <w:p w14:paraId="0EB62C04">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PGA</w:t>
            </w:r>
          </w:p>
        </w:tc>
        <w:tc>
          <w:tcPr>
            <w:tcW w:w="1902" w:type="dxa"/>
            <w:tcBorders>
              <w:top w:val="single" w:color="auto" w:sz="4" w:space="0"/>
              <w:left w:val="single" w:color="auto" w:sz="4" w:space="0"/>
              <w:bottom w:val="single" w:color="auto" w:sz="4" w:space="0"/>
              <w:right w:val="single" w:color="auto" w:sz="4" w:space="0"/>
            </w:tcBorders>
            <w:shd w:val="clear"/>
            <w:vAlign w:val="center"/>
          </w:tcPr>
          <w:p w14:paraId="6A9076B7">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USD 12000</w:t>
            </w:r>
          </w:p>
        </w:tc>
      </w:tr>
      <w:tr w14:paraId="38B8E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jc w:val="center"/>
        </w:trPr>
        <w:tc>
          <w:tcPr>
            <w:tcW w:w="4314" w:type="dxa"/>
            <w:tcBorders>
              <w:top w:val="single" w:color="auto" w:sz="4" w:space="0"/>
              <w:left w:val="single" w:color="auto" w:sz="4" w:space="0"/>
              <w:bottom w:val="single" w:color="auto" w:sz="4" w:space="0"/>
              <w:right w:val="single" w:color="auto" w:sz="4" w:space="0"/>
            </w:tcBorders>
            <w:shd w:val="clear"/>
            <w:vAlign w:val="center"/>
          </w:tcPr>
          <w:p w14:paraId="71FD700B">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damage to the ULD which is reparable</w:t>
            </w:r>
          </w:p>
        </w:tc>
        <w:tc>
          <w:tcPr>
            <w:tcW w:w="4362" w:type="dxa"/>
            <w:gridSpan w:val="2"/>
            <w:tcBorders>
              <w:top w:val="single" w:color="auto" w:sz="4" w:space="0"/>
              <w:left w:val="single" w:color="auto" w:sz="4" w:space="0"/>
              <w:bottom w:val="single" w:color="auto" w:sz="4" w:space="0"/>
              <w:right w:val="single" w:color="auto" w:sz="4" w:space="0"/>
            </w:tcBorders>
            <w:shd w:val="clear"/>
            <w:vAlign w:val="center"/>
          </w:tcPr>
          <w:p w14:paraId="07DFB8CF">
            <w:pPr>
              <w:keepNext w:val="0"/>
              <w:keepLines w:val="0"/>
              <w:widowControl w:val="0"/>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Actual repairing cost</w:t>
            </w:r>
          </w:p>
        </w:tc>
      </w:tr>
    </w:tbl>
    <w:p w14:paraId="660A962A">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4"/>
          <w:szCs w:val="24"/>
        </w:rPr>
      </w:pPr>
      <w:r>
        <w:rPr>
          <w:rFonts w:hint="default" w:ascii="Arial" w:hAnsi="Arial" w:eastAsia="宋体" w:cs="Arial"/>
          <w:color w:val="000000"/>
          <w:kern w:val="2"/>
          <w:sz w:val="24"/>
          <w:szCs w:val="24"/>
          <w:lang w:val="en-US" w:eastAsia="zh-CN" w:bidi="ar"/>
        </w:rPr>
        <w:t xml:space="preserve"> </w:t>
      </w:r>
    </w:p>
    <w:p w14:paraId="17A961BD">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5</w:t>
      </w:r>
      <w:r>
        <w:rPr>
          <w:rFonts w:hint="default" w:ascii="Arial" w:hAnsi="Arial" w:eastAsia="宋体" w:cs="Arial"/>
          <w:color w:val="000000"/>
          <w:kern w:val="2"/>
          <w:sz w:val="21"/>
          <w:szCs w:val="21"/>
          <w:lang w:val="en-US" w:eastAsia="zh-CN" w:bidi="ar"/>
        </w:rPr>
        <w:t>.9 The Handling Company should send the ULD control messages as below:</w:t>
      </w:r>
    </w:p>
    <w:tbl>
      <w:tblPr>
        <w:tblStyle w:val="16"/>
        <w:tblW w:w="10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99" w:type="dxa"/>
          <w:bottom w:w="0" w:type="dxa"/>
          <w:right w:w="99" w:type="dxa"/>
        </w:tblCellMar>
      </w:tblPr>
      <w:tblGrid>
        <w:gridCol w:w="814"/>
        <w:gridCol w:w="1425"/>
        <w:gridCol w:w="3390"/>
        <w:gridCol w:w="3795"/>
        <w:gridCol w:w="1042"/>
      </w:tblGrid>
      <w:tr w14:paraId="5711C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99" w:type="dxa"/>
            <w:bottom w:w="0" w:type="dxa"/>
            <w:right w:w="99" w:type="dxa"/>
          </w:tblCellMar>
        </w:tblPrEx>
        <w:trPr>
          <w:cantSplit/>
          <w:trHeight w:val="90" w:hRule="atLeast"/>
          <w:jc w:val="center"/>
        </w:trPr>
        <w:tc>
          <w:tcPr>
            <w:tcW w:w="2239" w:type="dxa"/>
            <w:gridSpan w:val="2"/>
            <w:tcBorders>
              <w:top w:val="single" w:color="auto" w:sz="4" w:space="0"/>
              <w:left w:val="single" w:color="auto" w:sz="4" w:space="0"/>
              <w:bottom w:val="single" w:color="auto" w:sz="4" w:space="0"/>
              <w:right w:val="single" w:color="auto" w:sz="4" w:space="0"/>
            </w:tcBorders>
            <w:shd w:val="clear" w:color="auto" w:fill="CCFFCC"/>
            <w:vAlign w:val="center"/>
          </w:tcPr>
          <w:p w14:paraId="209C96CC">
            <w:pPr>
              <w:keepNext w:val="0"/>
              <w:keepLines w:val="0"/>
              <w:widowControl/>
              <w:suppressLineNumbers w:val="0"/>
              <w:spacing w:before="0" w:beforeAutospacing="0" w:after="0" w:afterAutospacing="0"/>
              <w:ind w:left="0" w:right="0"/>
              <w:jc w:val="center"/>
              <w:rPr>
                <w:rFonts w:hint="default" w:ascii="Arial" w:hAnsi="Arial" w:eastAsia="宋体" w:cs="Arial"/>
                <w:b/>
                <w:bCs/>
                <w:kern w:val="2"/>
                <w:sz w:val="21"/>
                <w:szCs w:val="21"/>
                <w:bdr w:val="none" w:color="auto" w:sz="0" w:space="0"/>
              </w:rPr>
            </w:pPr>
            <w:r>
              <w:rPr>
                <w:rFonts w:hint="default" w:ascii="Arial" w:hAnsi="Arial" w:eastAsia="宋体" w:cs="Arial"/>
                <w:b/>
                <w:bCs/>
                <w:kern w:val="2"/>
                <w:sz w:val="21"/>
                <w:szCs w:val="21"/>
                <w:bdr w:val="none" w:color="auto" w:sz="0" w:space="0"/>
                <w:lang w:val="en-US" w:eastAsia="zh-CN" w:bidi="ar"/>
              </w:rPr>
              <w:t>Message Type</w:t>
            </w:r>
          </w:p>
        </w:tc>
        <w:tc>
          <w:tcPr>
            <w:tcW w:w="3390" w:type="dxa"/>
            <w:tcBorders>
              <w:top w:val="single" w:color="auto" w:sz="4" w:space="0"/>
              <w:left w:val="single" w:color="auto" w:sz="4" w:space="0"/>
              <w:bottom w:val="single" w:color="auto" w:sz="4" w:space="0"/>
              <w:right w:val="single" w:color="auto" w:sz="4" w:space="0"/>
            </w:tcBorders>
            <w:shd w:val="clear" w:color="auto" w:fill="CCFFCC"/>
            <w:vAlign w:val="center"/>
          </w:tcPr>
          <w:p w14:paraId="46BD649E">
            <w:pPr>
              <w:keepNext w:val="0"/>
              <w:keepLines w:val="0"/>
              <w:widowControl/>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Times New Roman" w:cs="Arial"/>
                <w:b/>
                <w:bCs/>
                <w:spacing w:val="-3"/>
                <w:kern w:val="2"/>
                <w:sz w:val="21"/>
                <w:szCs w:val="21"/>
                <w:bdr w:val="none" w:color="auto" w:sz="0" w:space="0"/>
                <w:lang w:val="en-US" w:eastAsia="zh-CN" w:bidi="ar"/>
              </w:rPr>
              <w:t>Standard</w:t>
            </w:r>
          </w:p>
        </w:tc>
        <w:tc>
          <w:tcPr>
            <w:tcW w:w="3795" w:type="dxa"/>
            <w:tcBorders>
              <w:top w:val="single" w:color="auto" w:sz="4" w:space="0"/>
              <w:left w:val="single" w:color="auto" w:sz="4" w:space="0"/>
              <w:bottom w:val="single" w:color="auto" w:sz="4" w:space="0"/>
              <w:right w:val="single" w:color="auto" w:sz="4" w:space="0"/>
            </w:tcBorders>
            <w:shd w:val="clear" w:color="auto" w:fill="CCFFCC"/>
            <w:vAlign w:val="center"/>
          </w:tcPr>
          <w:p w14:paraId="55E4684F">
            <w:pPr>
              <w:keepNext w:val="0"/>
              <w:keepLines w:val="0"/>
              <w:widowControl/>
              <w:suppressLineNumbers w:val="0"/>
              <w:spacing w:before="0" w:beforeAutospacing="0" w:after="0" w:afterAutospacing="0"/>
              <w:ind w:left="0" w:right="0"/>
              <w:jc w:val="center"/>
              <w:rPr>
                <w:rFonts w:hint="default" w:ascii="Arial" w:hAnsi="Arial" w:eastAsia="宋体" w:cs="Arial"/>
                <w:b/>
                <w:bCs/>
                <w:kern w:val="2"/>
                <w:sz w:val="21"/>
                <w:szCs w:val="21"/>
                <w:bdr w:val="none" w:color="auto" w:sz="0" w:space="0"/>
              </w:rPr>
            </w:pPr>
            <w:r>
              <w:rPr>
                <w:rFonts w:hint="default" w:ascii="Arial" w:hAnsi="Arial" w:eastAsia="Times New Roman" w:cs="Arial"/>
                <w:b/>
                <w:bCs/>
                <w:spacing w:val="-3"/>
                <w:kern w:val="2"/>
                <w:sz w:val="21"/>
                <w:szCs w:val="21"/>
                <w:bdr w:val="none" w:color="auto" w:sz="0" w:space="0"/>
                <w:lang w:val="en-US" w:eastAsia="zh-CN" w:bidi="ar"/>
              </w:rPr>
              <w:t>Remarks</w:t>
            </w:r>
          </w:p>
        </w:tc>
        <w:tc>
          <w:tcPr>
            <w:tcW w:w="1042" w:type="dxa"/>
            <w:tcBorders>
              <w:top w:val="single" w:color="auto" w:sz="4" w:space="0"/>
              <w:left w:val="single" w:color="auto" w:sz="4" w:space="0"/>
              <w:bottom w:val="single" w:color="auto" w:sz="4" w:space="0"/>
              <w:right w:val="single" w:color="auto" w:sz="4" w:space="0"/>
            </w:tcBorders>
            <w:shd w:val="clear" w:color="auto" w:fill="CCFFCC"/>
            <w:vAlign w:val="center"/>
          </w:tcPr>
          <w:p w14:paraId="2622A925">
            <w:pPr>
              <w:keepNext w:val="0"/>
              <w:keepLines w:val="0"/>
              <w:widowControl/>
              <w:suppressLineNumbers w:val="0"/>
              <w:spacing w:before="0" w:beforeAutospacing="0" w:after="0" w:afterAutospacing="0"/>
              <w:ind w:left="0" w:right="0"/>
              <w:jc w:val="center"/>
              <w:rPr>
                <w:rFonts w:hint="default" w:ascii="Arial" w:hAnsi="Arial" w:eastAsia="宋体" w:cs="Arial"/>
                <w:b/>
                <w:bCs/>
                <w:spacing w:val="-3"/>
                <w:kern w:val="2"/>
                <w:sz w:val="21"/>
                <w:szCs w:val="21"/>
                <w:bdr w:val="none" w:color="auto" w:sz="0" w:space="0"/>
              </w:rPr>
            </w:pPr>
            <w:r>
              <w:rPr>
                <w:rFonts w:hint="default" w:ascii="Arial" w:hAnsi="Arial" w:eastAsia="宋体" w:cs="Arial"/>
                <w:b/>
                <w:bCs/>
                <w:spacing w:val="-3"/>
                <w:kern w:val="2"/>
                <w:sz w:val="21"/>
                <w:szCs w:val="21"/>
                <w:bdr w:val="none" w:color="auto" w:sz="0" w:space="0"/>
                <w:lang w:val="en-US" w:eastAsia="zh-CN" w:bidi="ar"/>
              </w:rPr>
              <w:t>Target</w:t>
            </w:r>
          </w:p>
        </w:tc>
      </w:tr>
      <w:tr w14:paraId="6CF64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99" w:type="dxa"/>
            <w:bottom w:w="0" w:type="dxa"/>
            <w:right w:w="99" w:type="dxa"/>
          </w:tblCellMar>
        </w:tblPrEx>
        <w:trPr>
          <w:cantSplit/>
          <w:trHeight w:val="315" w:hRule="atLeast"/>
          <w:jc w:val="center"/>
        </w:trPr>
        <w:tc>
          <w:tcPr>
            <w:tcW w:w="814" w:type="dxa"/>
            <w:tcBorders>
              <w:top w:val="single" w:color="auto" w:sz="4" w:space="0"/>
              <w:left w:val="single" w:color="auto" w:sz="4" w:space="0"/>
              <w:bottom w:val="single" w:color="auto" w:sz="4" w:space="0"/>
              <w:right w:val="single" w:color="auto" w:sz="4" w:space="0"/>
            </w:tcBorders>
            <w:shd w:val="clear"/>
            <w:vAlign w:val="center"/>
          </w:tcPr>
          <w:p w14:paraId="40C0E58A">
            <w:pPr>
              <w:keepNext w:val="0"/>
              <w:keepLines w:val="0"/>
              <w:widowControl/>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UCM</w:t>
            </w:r>
          </w:p>
        </w:tc>
        <w:tc>
          <w:tcPr>
            <w:tcW w:w="1425" w:type="dxa"/>
            <w:tcBorders>
              <w:top w:val="single" w:color="auto" w:sz="4" w:space="0"/>
              <w:left w:val="single" w:color="auto" w:sz="4" w:space="0"/>
              <w:bottom w:val="single" w:color="auto" w:sz="4" w:space="0"/>
              <w:right w:val="single" w:color="auto" w:sz="4" w:space="0"/>
            </w:tcBorders>
            <w:shd w:val="clear"/>
            <w:vAlign w:val="center"/>
          </w:tcPr>
          <w:p w14:paraId="6CFAE39B">
            <w:pPr>
              <w:keepNext w:val="0"/>
              <w:keepLines w:val="0"/>
              <w:widowControl/>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Mandatory</w:t>
            </w:r>
          </w:p>
        </w:tc>
        <w:tc>
          <w:tcPr>
            <w:tcW w:w="3390" w:type="dxa"/>
            <w:tcBorders>
              <w:top w:val="single" w:color="auto" w:sz="4" w:space="0"/>
              <w:left w:val="single" w:color="auto" w:sz="4" w:space="0"/>
              <w:bottom w:val="single" w:color="auto" w:sz="4" w:space="0"/>
              <w:right w:val="single" w:color="auto" w:sz="4" w:space="0"/>
            </w:tcBorders>
            <w:shd w:val="clear"/>
            <w:vAlign w:val="center"/>
          </w:tcPr>
          <w:p w14:paraId="7EF0EB6A">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Within 120min after ARR/DEP</w:t>
            </w:r>
          </w:p>
        </w:tc>
        <w:tc>
          <w:tcPr>
            <w:tcW w:w="3795" w:type="dxa"/>
            <w:tcBorders>
              <w:top w:val="single" w:color="auto" w:sz="4" w:space="0"/>
              <w:left w:val="single" w:color="auto" w:sz="4" w:space="0"/>
              <w:bottom w:val="single" w:color="auto" w:sz="4" w:space="0"/>
              <w:right w:val="single" w:color="auto" w:sz="4" w:space="0"/>
            </w:tcBorders>
            <w:shd w:val="clear"/>
            <w:vAlign w:val="center"/>
          </w:tcPr>
          <w:p w14:paraId="488E1B78">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For inbound and outbound flights</w:t>
            </w:r>
          </w:p>
        </w:tc>
        <w:tc>
          <w:tcPr>
            <w:tcW w:w="1042" w:type="dxa"/>
            <w:tcBorders>
              <w:top w:val="single" w:color="auto" w:sz="4" w:space="0"/>
              <w:left w:val="single" w:color="auto" w:sz="4" w:space="0"/>
              <w:bottom w:val="single" w:color="auto" w:sz="4" w:space="0"/>
              <w:right w:val="single" w:color="auto" w:sz="4" w:space="0"/>
            </w:tcBorders>
            <w:shd w:val="clear"/>
            <w:vAlign w:val="center"/>
          </w:tcPr>
          <w:p w14:paraId="03C543C7">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98%</w:t>
            </w:r>
          </w:p>
        </w:tc>
      </w:tr>
      <w:tr w14:paraId="3D2D8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99" w:type="dxa"/>
            <w:bottom w:w="0" w:type="dxa"/>
            <w:right w:w="99" w:type="dxa"/>
          </w:tblCellMar>
        </w:tblPrEx>
        <w:trPr>
          <w:cantSplit/>
          <w:trHeight w:val="284" w:hRule="atLeast"/>
          <w:jc w:val="center"/>
        </w:trPr>
        <w:tc>
          <w:tcPr>
            <w:tcW w:w="814" w:type="dxa"/>
            <w:tcBorders>
              <w:top w:val="single" w:color="auto" w:sz="4" w:space="0"/>
              <w:left w:val="single" w:color="auto" w:sz="4" w:space="0"/>
              <w:bottom w:val="single" w:color="auto" w:sz="4" w:space="0"/>
              <w:right w:val="single" w:color="auto" w:sz="4" w:space="0"/>
            </w:tcBorders>
            <w:shd w:val="clear"/>
            <w:vAlign w:val="center"/>
          </w:tcPr>
          <w:p w14:paraId="4B27B56E">
            <w:pPr>
              <w:keepNext w:val="0"/>
              <w:keepLines w:val="0"/>
              <w:widowControl/>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SCM</w:t>
            </w:r>
          </w:p>
        </w:tc>
        <w:tc>
          <w:tcPr>
            <w:tcW w:w="1425" w:type="dxa"/>
            <w:tcBorders>
              <w:top w:val="single" w:color="auto" w:sz="4" w:space="0"/>
              <w:left w:val="single" w:color="auto" w:sz="4" w:space="0"/>
              <w:bottom w:val="single" w:color="auto" w:sz="4" w:space="0"/>
              <w:right w:val="single" w:color="auto" w:sz="4" w:space="0"/>
            </w:tcBorders>
            <w:shd w:val="clear"/>
            <w:vAlign w:val="center"/>
          </w:tcPr>
          <w:p w14:paraId="55368CFE">
            <w:pPr>
              <w:keepNext w:val="0"/>
              <w:keepLines w:val="0"/>
              <w:widowControl/>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Mandatory</w:t>
            </w:r>
          </w:p>
        </w:tc>
        <w:tc>
          <w:tcPr>
            <w:tcW w:w="3390" w:type="dxa"/>
            <w:tcBorders>
              <w:top w:val="single" w:color="auto" w:sz="4" w:space="0"/>
              <w:left w:val="single" w:color="auto" w:sz="4" w:space="0"/>
              <w:bottom w:val="single" w:color="auto" w:sz="4" w:space="0"/>
              <w:right w:val="single" w:color="auto" w:sz="4" w:space="0"/>
            </w:tcBorders>
            <w:shd w:val="clear"/>
            <w:vAlign w:val="center"/>
          </w:tcPr>
          <w:p w14:paraId="2F8DBC12">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Once per week</w:t>
            </w:r>
          </w:p>
        </w:tc>
        <w:tc>
          <w:tcPr>
            <w:tcW w:w="3795" w:type="dxa"/>
            <w:tcBorders>
              <w:top w:val="single" w:color="auto" w:sz="4" w:space="0"/>
              <w:left w:val="single" w:color="auto" w:sz="4" w:space="0"/>
              <w:bottom w:val="single" w:color="auto" w:sz="4" w:space="0"/>
              <w:right w:val="single" w:color="auto" w:sz="4" w:space="0"/>
            </w:tcBorders>
            <w:shd w:val="clear"/>
            <w:vAlign w:val="center"/>
          </w:tcPr>
          <w:p w14:paraId="65F94F7B">
            <w:pPr>
              <w:keepNext w:val="0"/>
              <w:keepLines w:val="0"/>
              <w:widowControl/>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p>
        </w:tc>
        <w:tc>
          <w:tcPr>
            <w:tcW w:w="1042" w:type="dxa"/>
            <w:tcBorders>
              <w:top w:val="single" w:color="auto" w:sz="4" w:space="0"/>
              <w:left w:val="single" w:color="auto" w:sz="4" w:space="0"/>
              <w:bottom w:val="single" w:color="auto" w:sz="4" w:space="0"/>
              <w:right w:val="single" w:color="auto" w:sz="4" w:space="0"/>
            </w:tcBorders>
            <w:shd w:val="clear"/>
            <w:vAlign w:val="center"/>
          </w:tcPr>
          <w:p w14:paraId="415CC3FF">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98%</w:t>
            </w:r>
          </w:p>
        </w:tc>
      </w:tr>
      <w:tr w14:paraId="673B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99" w:type="dxa"/>
            <w:bottom w:w="0" w:type="dxa"/>
            <w:right w:w="99" w:type="dxa"/>
          </w:tblCellMar>
        </w:tblPrEx>
        <w:trPr>
          <w:cantSplit/>
          <w:trHeight w:val="300" w:hRule="atLeast"/>
          <w:jc w:val="center"/>
        </w:trPr>
        <w:tc>
          <w:tcPr>
            <w:tcW w:w="814" w:type="dxa"/>
            <w:tcBorders>
              <w:top w:val="single" w:color="auto" w:sz="4" w:space="0"/>
              <w:left w:val="single" w:color="auto" w:sz="4" w:space="0"/>
              <w:bottom w:val="single" w:color="auto" w:sz="4" w:space="0"/>
              <w:right w:val="single" w:color="auto" w:sz="4" w:space="0"/>
            </w:tcBorders>
            <w:shd w:val="clear"/>
            <w:vAlign w:val="center"/>
          </w:tcPr>
          <w:p w14:paraId="0C7681E0">
            <w:pPr>
              <w:keepNext w:val="0"/>
              <w:keepLines w:val="0"/>
              <w:widowControl/>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LUC</w:t>
            </w:r>
          </w:p>
        </w:tc>
        <w:tc>
          <w:tcPr>
            <w:tcW w:w="1425" w:type="dxa"/>
            <w:tcBorders>
              <w:top w:val="single" w:color="auto" w:sz="4" w:space="0"/>
              <w:left w:val="single" w:color="auto" w:sz="4" w:space="0"/>
              <w:bottom w:val="single" w:color="auto" w:sz="4" w:space="0"/>
              <w:right w:val="single" w:color="auto" w:sz="4" w:space="0"/>
            </w:tcBorders>
            <w:shd w:val="clear"/>
            <w:vAlign w:val="center"/>
          </w:tcPr>
          <w:p w14:paraId="1C11FB9B">
            <w:pPr>
              <w:keepNext w:val="0"/>
              <w:keepLines w:val="0"/>
              <w:widowControl/>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Mandatory</w:t>
            </w:r>
          </w:p>
        </w:tc>
        <w:tc>
          <w:tcPr>
            <w:tcW w:w="3390" w:type="dxa"/>
            <w:tcBorders>
              <w:top w:val="single" w:color="auto" w:sz="4" w:space="0"/>
              <w:left w:val="single" w:color="auto" w:sz="4" w:space="0"/>
              <w:bottom w:val="single" w:color="auto" w:sz="4" w:space="0"/>
              <w:right w:val="single" w:color="auto" w:sz="4" w:space="0"/>
            </w:tcBorders>
            <w:shd w:val="clear"/>
            <w:vAlign w:val="center"/>
          </w:tcPr>
          <w:p w14:paraId="77CB0022">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Within 4hr after DEP</w:t>
            </w:r>
          </w:p>
        </w:tc>
        <w:tc>
          <w:tcPr>
            <w:tcW w:w="3795" w:type="dxa"/>
            <w:tcBorders>
              <w:top w:val="single" w:color="auto" w:sz="4" w:space="0"/>
              <w:left w:val="single" w:color="auto" w:sz="4" w:space="0"/>
              <w:bottom w:val="single" w:color="auto" w:sz="4" w:space="0"/>
              <w:right w:val="single" w:color="auto" w:sz="4" w:space="0"/>
            </w:tcBorders>
            <w:shd w:val="clear"/>
            <w:vAlign w:val="center"/>
          </w:tcPr>
          <w:p w14:paraId="63F79F2A">
            <w:pPr>
              <w:keepNext w:val="0"/>
              <w:keepLines w:val="0"/>
              <w:widowControl/>
              <w:suppressLineNumbers w:val="0"/>
              <w:spacing w:before="0" w:beforeAutospacing="0" w:after="0" w:afterAutospacing="0"/>
              <w:ind w:left="0" w:right="0"/>
              <w:jc w:val="center"/>
              <w:rPr>
                <w:rFonts w:hint="default" w:ascii="Arial" w:hAnsi="Arial" w:eastAsia="宋体" w:cs="Arial"/>
                <w:kern w:val="2"/>
                <w:sz w:val="21"/>
                <w:szCs w:val="21"/>
                <w:bdr w:val="none" w:color="auto" w:sz="0" w:space="0"/>
              </w:rPr>
            </w:pPr>
            <w:r>
              <w:rPr>
                <w:rFonts w:hint="default" w:ascii="Arial" w:hAnsi="Arial" w:eastAsia="宋体" w:cs="Arial"/>
                <w:kern w:val="2"/>
                <w:sz w:val="21"/>
                <w:szCs w:val="21"/>
                <w:bdr w:val="none" w:color="auto" w:sz="0" w:space="0"/>
                <w:lang w:val="en-US" w:eastAsia="zh-CN" w:bidi="ar"/>
              </w:rPr>
              <w:t>For inbound and outbound flights;Including trucking flights</w:t>
            </w:r>
          </w:p>
        </w:tc>
        <w:tc>
          <w:tcPr>
            <w:tcW w:w="1042" w:type="dxa"/>
            <w:tcBorders>
              <w:top w:val="single" w:color="auto" w:sz="4" w:space="0"/>
              <w:left w:val="single" w:color="auto" w:sz="4" w:space="0"/>
              <w:bottom w:val="single" w:color="auto" w:sz="4" w:space="0"/>
              <w:right w:val="single" w:color="auto" w:sz="4" w:space="0"/>
            </w:tcBorders>
            <w:shd w:val="clear"/>
            <w:vAlign w:val="center"/>
          </w:tcPr>
          <w:p w14:paraId="1745E75B">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98%</w:t>
            </w:r>
          </w:p>
        </w:tc>
      </w:tr>
    </w:tbl>
    <w:p w14:paraId="385067F7">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7D2895CE">
      <w:pPr>
        <w:keepNext w:val="0"/>
        <w:keepLines w:val="0"/>
        <w:widowControl w:val="0"/>
        <w:suppressLineNumbers w:val="0"/>
        <w:spacing w:before="0" w:beforeAutospacing="0" w:after="0" w:afterAutospacing="0"/>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Note: </w:t>
      </w:r>
    </w:p>
    <w:p w14:paraId="1F3DBF27">
      <w:pPr>
        <w:keepNext w:val="0"/>
        <w:keepLines w:val="0"/>
        <w:widowControl w:val="0"/>
        <w:suppressLineNumbers w:val="0"/>
        <w:spacing w:before="0" w:beforeAutospacing="0" w:after="0" w:afterAutospacing="0"/>
        <w:ind w:left="0" w:right="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1.All FSUs should be sent within 60 mins after actual event.</w:t>
      </w:r>
    </w:p>
    <w:p w14:paraId="295C8E9D">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2.The Handling Company shall provide cargo information, </w:t>
      </w:r>
      <w:r>
        <w:rPr>
          <w:rFonts w:hint="default" w:ascii="Arial" w:hAnsi="Arial" w:eastAsia="Batang" w:cs="Arial"/>
          <w:color w:val="000000"/>
          <w:kern w:val="2"/>
          <w:sz w:val="21"/>
          <w:szCs w:val="21"/>
          <w:lang w:val="en-US" w:eastAsia="zh-CN" w:bidi="ar"/>
        </w:rPr>
        <w:t>using the IATA Cargo Interchange Messaging Protocol (CARGO-IMP) for this purpose</w:t>
      </w:r>
      <w:r>
        <w:rPr>
          <w:rFonts w:hint="default" w:ascii="Arial" w:hAnsi="Arial" w:eastAsia="宋体" w:cs="Arial"/>
          <w:kern w:val="2"/>
          <w:sz w:val="21"/>
          <w:szCs w:val="21"/>
          <w:lang w:val="en-US" w:eastAsia="zh-CN" w:bidi="ar"/>
        </w:rPr>
        <w:t>.</w:t>
      </w:r>
    </w:p>
    <w:p w14:paraId="044BA090">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3.Send all message as required by CZ and the status message must be updated accordingly in time. FSU messages shall be copied to CANFCCZ.</w:t>
      </w:r>
    </w:p>
    <w:p w14:paraId="23241A39">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4.Description of FSU</w:t>
      </w:r>
    </w:p>
    <w:p w14:paraId="2E177B3D">
      <w:pPr>
        <w:keepNext w:val="0"/>
        <w:keepLines w:val="0"/>
        <w:widowControl w:val="0"/>
        <w:numPr>
          <w:ilvl w:val="0"/>
          <w:numId w:val="3"/>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UCM: </w:t>
      </w:r>
      <w:r>
        <w:rPr>
          <w:rFonts w:hint="default" w:ascii="Arial" w:hAnsi="Arial" w:eastAsia="宋体" w:cs="Arial"/>
          <w:kern w:val="2"/>
          <w:sz w:val="21"/>
          <w:szCs w:val="21"/>
          <w:lang w:val="en-US" w:eastAsia="zh-CN" w:bidi="ar"/>
        </w:rPr>
        <w:t>ULD Control Messages</w:t>
      </w:r>
    </w:p>
    <w:p w14:paraId="2A2E06C2">
      <w:pPr>
        <w:keepNext w:val="0"/>
        <w:keepLines w:val="0"/>
        <w:widowControl w:val="0"/>
        <w:numPr>
          <w:ilvl w:val="0"/>
          <w:numId w:val="3"/>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kern w:val="2"/>
          <w:sz w:val="21"/>
          <w:szCs w:val="21"/>
          <w:lang w:val="en-US" w:eastAsia="zh-CN" w:bidi="ar"/>
        </w:rPr>
        <w:t>SCM: ULD Stock Check Messages</w:t>
      </w:r>
    </w:p>
    <w:p w14:paraId="0F3174F7">
      <w:pPr>
        <w:keepNext w:val="0"/>
        <w:keepLines w:val="0"/>
        <w:widowControl w:val="0"/>
        <w:numPr>
          <w:ilvl w:val="0"/>
          <w:numId w:val="3"/>
        </w:numPr>
        <w:suppressLineNumbers w:val="0"/>
        <w:spacing w:before="0" w:beforeAutospacing="0" w:after="0" w:afterAutospacing="0"/>
        <w:ind w:left="840" w:right="0" w:hanging="420"/>
        <w:jc w:val="both"/>
        <w:rPr>
          <w:rFonts w:hint="default" w:ascii="Arial" w:hAnsi="Arial" w:eastAsia="宋体" w:cs="Arial"/>
          <w:color w:val="000000"/>
          <w:kern w:val="2"/>
          <w:sz w:val="21"/>
          <w:szCs w:val="21"/>
        </w:rPr>
      </w:pPr>
      <w:r>
        <w:rPr>
          <w:rFonts w:hint="default" w:ascii="Arial" w:hAnsi="Arial" w:eastAsia="宋体" w:cs="Arial"/>
          <w:kern w:val="2"/>
          <w:sz w:val="21"/>
          <w:szCs w:val="21"/>
          <w:lang w:val="en-US" w:eastAsia="zh-CN" w:bidi="ar"/>
        </w:rPr>
        <w:t>LUC: ULD Exchange Control</w:t>
      </w:r>
    </w:p>
    <w:p w14:paraId="5DC02899">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rPr>
      </w:pPr>
      <w:r>
        <w:rPr>
          <w:rFonts w:hint="default" w:ascii="Arial" w:hAnsi="Arial" w:eastAsia="宋体" w:cs="Arial"/>
          <w:color w:val="000000"/>
          <w:kern w:val="2"/>
          <w:sz w:val="21"/>
          <w:szCs w:val="21"/>
          <w:lang w:val="en-US" w:eastAsia="zh-CN" w:bidi="ar"/>
        </w:rPr>
        <w:t xml:space="preserve"> </w:t>
      </w:r>
    </w:p>
    <w:p w14:paraId="1C630B97">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rPr>
      </w:pPr>
      <w:r>
        <w:rPr>
          <w:rFonts w:hint="eastAsia" w:ascii="Arial" w:hAnsi="Arial" w:eastAsia="宋体" w:cs="Arial"/>
          <w:b/>
          <w:bCs/>
          <w:color w:val="000000"/>
          <w:kern w:val="2"/>
          <w:sz w:val="24"/>
          <w:szCs w:val="24"/>
          <w:lang w:val="en-US" w:eastAsia="zh-CN" w:bidi="ar"/>
        </w:rPr>
        <w:t>6</w:t>
      </w:r>
      <w:r>
        <w:rPr>
          <w:rFonts w:hint="default" w:ascii="Arial" w:hAnsi="Arial" w:eastAsia="宋体" w:cs="Arial"/>
          <w:b/>
          <w:bCs/>
          <w:color w:val="000000"/>
          <w:kern w:val="2"/>
          <w:sz w:val="24"/>
          <w:szCs w:val="24"/>
          <w:lang w:val="en-US" w:eastAsia="zh-CN" w:bidi="ar"/>
        </w:rPr>
        <w:t xml:space="preserve"> Mail Handling</w:t>
      </w:r>
    </w:p>
    <w:p w14:paraId="5C187B93">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4"/>
          <w:szCs w:val="24"/>
        </w:rPr>
      </w:pPr>
      <w:r>
        <w:rPr>
          <w:rFonts w:hint="default" w:ascii="Arial" w:hAnsi="Arial" w:eastAsia="宋体" w:cs="Arial"/>
          <w:color w:val="000000"/>
          <w:kern w:val="2"/>
          <w:sz w:val="24"/>
          <w:szCs w:val="24"/>
          <w:lang w:val="en-US" w:eastAsia="zh-CN" w:bidi="ar"/>
        </w:rPr>
        <w:t xml:space="preserve"> </w:t>
      </w:r>
    </w:p>
    <w:p w14:paraId="718AE896">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6</w:t>
      </w:r>
      <w:r>
        <w:rPr>
          <w:rFonts w:hint="default" w:ascii="Arial" w:hAnsi="Arial" w:eastAsia="宋体" w:cs="Arial"/>
          <w:color w:val="000000"/>
          <w:kern w:val="2"/>
          <w:sz w:val="21"/>
          <w:szCs w:val="21"/>
          <w:lang w:val="en-US" w:eastAsia="zh-CN" w:bidi="ar"/>
        </w:rPr>
        <w:t>.1 The acceptance of postal mails must be accompanied by relevant documents.</w:t>
      </w:r>
    </w:p>
    <w:p w14:paraId="667A947D">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67D51A2B">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6</w:t>
      </w:r>
      <w:r>
        <w:rPr>
          <w:rFonts w:hint="default" w:ascii="Arial" w:hAnsi="Arial" w:eastAsia="宋体" w:cs="Arial"/>
          <w:color w:val="000000"/>
          <w:kern w:val="2"/>
          <w:sz w:val="21"/>
          <w:szCs w:val="21"/>
          <w:lang w:val="en-US" w:eastAsia="zh-CN" w:bidi="ar"/>
        </w:rPr>
        <w:t>.2 All postal mail bags must have weight and pieces declared verified. Condition of bags and seals shall be checked prior to acceptance.</w:t>
      </w:r>
    </w:p>
    <w:p w14:paraId="684964AE">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387C28A9">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6</w:t>
      </w:r>
      <w:r>
        <w:rPr>
          <w:rFonts w:hint="default" w:ascii="Arial" w:hAnsi="Arial" w:eastAsia="宋体" w:cs="Arial"/>
          <w:color w:val="000000"/>
          <w:kern w:val="2"/>
          <w:sz w:val="21"/>
          <w:szCs w:val="21"/>
          <w:lang w:val="en-US" w:eastAsia="zh-CN" w:bidi="ar"/>
        </w:rPr>
        <w:t>.3 File the POD for six months for the later query.</w:t>
      </w:r>
    </w:p>
    <w:p w14:paraId="136CE95F">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7D36E9D3">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rPr>
      </w:pPr>
      <w:r>
        <w:rPr>
          <w:rFonts w:hint="eastAsia" w:ascii="Arial" w:hAnsi="Arial" w:eastAsia="Arial Unicode MS" w:cs="Arial"/>
          <w:b/>
          <w:bCs/>
          <w:color w:val="000000"/>
          <w:kern w:val="2"/>
          <w:sz w:val="24"/>
          <w:szCs w:val="24"/>
          <w:lang w:val="en-US" w:eastAsia="zh-CN" w:bidi="ar"/>
        </w:rPr>
        <w:t>7</w:t>
      </w:r>
      <w:r>
        <w:rPr>
          <w:rFonts w:hint="default" w:ascii="Arial" w:hAnsi="Arial" w:eastAsia="Arial Unicode MS" w:cs="Arial"/>
          <w:b/>
          <w:bCs/>
          <w:color w:val="000000"/>
          <w:kern w:val="2"/>
          <w:sz w:val="24"/>
          <w:szCs w:val="24"/>
          <w:lang w:val="en-US" w:eastAsia="zh-CN" w:bidi="ar"/>
        </w:rPr>
        <w:t xml:space="preserve"> </w:t>
      </w:r>
      <w:r>
        <w:rPr>
          <w:rFonts w:hint="default" w:ascii="Arial" w:hAnsi="Arial" w:eastAsia="宋体" w:cs="Arial"/>
          <w:b/>
          <w:bCs/>
          <w:color w:val="000000"/>
          <w:kern w:val="2"/>
          <w:sz w:val="24"/>
          <w:szCs w:val="24"/>
          <w:lang w:val="en-US" w:eastAsia="zh-CN" w:bidi="ar"/>
        </w:rPr>
        <w:t>Performance Report, Review &amp; Targets</w:t>
      </w:r>
    </w:p>
    <w:p w14:paraId="3E0F8815">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rPr>
      </w:pPr>
      <w:r>
        <w:rPr>
          <w:rFonts w:hint="default" w:ascii="Arial" w:hAnsi="Arial" w:eastAsia="宋体" w:cs="Arial"/>
          <w:b/>
          <w:bCs/>
          <w:color w:val="000000"/>
          <w:kern w:val="2"/>
          <w:sz w:val="24"/>
          <w:szCs w:val="24"/>
          <w:lang w:val="en-US" w:eastAsia="zh-CN" w:bidi="ar"/>
        </w:rPr>
        <w:t xml:space="preserve"> </w:t>
      </w:r>
    </w:p>
    <w:p w14:paraId="0AC63A34">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7</w:t>
      </w:r>
      <w:r>
        <w:rPr>
          <w:rFonts w:hint="default" w:ascii="Arial" w:hAnsi="Arial" w:eastAsia="宋体" w:cs="Arial"/>
          <w:color w:val="000000"/>
          <w:kern w:val="2"/>
          <w:sz w:val="21"/>
          <w:szCs w:val="21"/>
          <w:lang w:val="en-US" w:eastAsia="zh-CN" w:bidi="ar"/>
        </w:rPr>
        <w:t xml:space="preserve">.1 All kind of mishandling cargo detected must be updated and made remarks in the system. Sending telexes to origin and final destination is also required. </w:t>
      </w:r>
    </w:p>
    <w:p w14:paraId="4B9997D8">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735023A4">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7</w:t>
      </w:r>
      <w:r>
        <w:rPr>
          <w:rFonts w:hint="default" w:ascii="Arial" w:hAnsi="Arial" w:eastAsia="宋体" w:cs="Arial"/>
          <w:color w:val="000000"/>
          <w:kern w:val="2"/>
          <w:sz w:val="21"/>
          <w:szCs w:val="21"/>
          <w:lang w:val="en-US" w:eastAsia="zh-CN" w:bidi="ar"/>
        </w:rPr>
        <w:t>.2 All shipments or cargo that are being offloaded at stations due to space, aircraft over weight or etc. must be updated and put remarks in the system with reasons of offloading. Rebooking of flight must be done immediately on flight available.</w:t>
      </w:r>
    </w:p>
    <w:p w14:paraId="7B8F6759">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43B4EE53">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7</w:t>
      </w:r>
      <w:r>
        <w:rPr>
          <w:rFonts w:hint="default" w:ascii="Arial" w:hAnsi="Arial" w:eastAsia="宋体" w:cs="Arial"/>
          <w:color w:val="000000"/>
          <w:kern w:val="2"/>
          <w:sz w:val="21"/>
          <w:szCs w:val="21"/>
          <w:lang w:val="en-US" w:eastAsia="zh-CN" w:bidi="ar"/>
        </w:rPr>
        <w:t>.3 The Handling Company shall submit a monthly performance report (irregularity cargo handling and performance matrix) to CZ headquarter (CAN) by the 7</w:t>
      </w:r>
      <w:r>
        <w:rPr>
          <w:rFonts w:hint="default" w:ascii="Arial" w:hAnsi="Arial" w:eastAsia="宋体" w:cs="Arial"/>
          <w:color w:val="000000"/>
          <w:kern w:val="2"/>
          <w:sz w:val="21"/>
          <w:szCs w:val="21"/>
          <w:vertAlign w:val="superscript"/>
          <w:lang w:val="en-US" w:eastAsia="zh-CN" w:bidi="ar"/>
        </w:rPr>
        <w:t>th</w:t>
      </w:r>
      <w:r>
        <w:rPr>
          <w:rFonts w:hint="default" w:ascii="Arial" w:hAnsi="Arial" w:eastAsia="宋体" w:cs="Arial"/>
          <w:color w:val="000000"/>
          <w:kern w:val="2"/>
          <w:sz w:val="21"/>
          <w:szCs w:val="21"/>
          <w:lang w:val="en-US" w:eastAsia="zh-CN" w:bidi="ar"/>
        </w:rPr>
        <w:t xml:space="preserve"> day of the following month.</w:t>
      </w:r>
    </w:p>
    <w:p w14:paraId="6BC076D5">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4B7EDE1F">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7</w:t>
      </w:r>
      <w:r>
        <w:rPr>
          <w:rFonts w:hint="default" w:ascii="Arial" w:hAnsi="Arial" w:eastAsia="宋体" w:cs="Arial"/>
          <w:color w:val="000000"/>
          <w:kern w:val="2"/>
          <w:sz w:val="21"/>
          <w:szCs w:val="21"/>
          <w:lang w:val="en-US" w:eastAsia="zh-CN" w:bidi="ar"/>
        </w:rPr>
        <w:t>.4 Performance Review</w:t>
      </w:r>
    </w:p>
    <w:p w14:paraId="76938A2B">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043FCBAB">
      <w:pPr>
        <w:keepNext w:val="0"/>
        <w:keepLines w:val="0"/>
        <w:widowControl w:val="0"/>
        <w:suppressLineNumbers w:val="0"/>
        <w:spacing w:before="0" w:beforeAutospacing="0" w:after="0" w:afterAutospacing="0"/>
        <w:ind w:left="0" w:right="0" w:firstLine="420" w:firstLineChars="200"/>
        <w:jc w:val="both"/>
        <w:rPr>
          <w:rFonts w:hint="default" w:ascii="Arial" w:hAnsi="Arial" w:eastAsia="宋体" w:cs="Arial"/>
          <w:color w:val="000000"/>
          <w:kern w:val="2"/>
          <w:sz w:val="21"/>
          <w:szCs w:val="21"/>
          <w:lang w:val="en-US" w:eastAsia="zh-CN" w:bidi="ar"/>
        </w:rPr>
      </w:pPr>
      <w:r>
        <w:rPr>
          <w:rFonts w:hint="default" w:ascii="Arial" w:hAnsi="Arial" w:eastAsia="宋体" w:cs="Arial"/>
          <w:color w:val="000000"/>
          <w:kern w:val="2"/>
          <w:sz w:val="21"/>
          <w:szCs w:val="21"/>
          <w:lang w:val="en-US" w:eastAsia="zh-CN" w:bidi="ar"/>
        </w:rPr>
        <w:t>The Handling Agent’s senior representative will hold a performance meeting monthly with CZ Cargo manager at intervals to discuss matters relating overall ground handling operation and for joint analysis of performance results. The objectives of such meeting is to put in place corrective actions as agreed to bring performance level at its specified standard. The Handling Agent’s senior representative will ensure that agreed corrective actions are completed by the next scheduled meeting.</w:t>
      </w:r>
    </w:p>
    <w:p w14:paraId="69DB696D">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32801B5D">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7</w:t>
      </w:r>
      <w:r>
        <w:rPr>
          <w:rFonts w:hint="default" w:ascii="Arial" w:hAnsi="Arial" w:eastAsia="宋体" w:cs="Arial"/>
          <w:color w:val="000000"/>
          <w:kern w:val="2"/>
          <w:sz w:val="21"/>
          <w:szCs w:val="21"/>
          <w:lang w:val="en-US" w:eastAsia="zh-CN" w:bidi="ar"/>
        </w:rPr>
        <w:t>.5 Performance Targets</w:t>
      </w:r>
    </w:p>
    <w:p w14:paraId="33DCA1F5">
      <w:pPr>
        <w:keepNext w:val="0"/>
        <w:keepLines w:val="0"/>
        <w:widowControl w:val="0"/>
        <w:suppressLineNumbers w:val="0"/>
        <w:spacing w:before="0" w:beforeAutospacing="0" w:after="0" w:afterAutospacing="0"/>
        <w:ind w:left="0" w:right="0" w:firstLine="420" w:firstLineChars="200"/>
        <w:jc w:val="both"/>
        <w:rPr>
          <w:rFonts w:hint="default" w:ascii="Arial" w:hAnsi="Arial" w:eastAsia="宋体" w:cs="Arial"/>
          <w:color w:val="000000"/>
          <w:kern w:val="2"/>
          <w:sz w:val="21"/>
          <w:szCs w:val="21"/>
          <w:lang w:val="en-US" w:eastAsia="zh-CN" w:bidi="ar"/>
        </w:rPr>
      </w:pPr>
      <w:r>
        <w:rPr>
          <w:rFonts w:hint="default" w:ascii="Arial" w:hAnsi="Arial" w:eastAsia="宋体" w:cs="Arial"/>
          <w:color w:val="000000"/>
          <w:kern w:val="2"/>
          <w:sz w:val="21"/>
          <w:szCs w:val="21"/>
          <w:lang w:val="en-US" w:eastAsia="zh-CN" w:bidi="ar"/>
        </w:rPr>
        <w:t>The Handling Company shall assign senior representative to interface and coordinate with CZ Cargo manager and ensure requirements of this Agreement are satisfied at all times.</w:t>
      </w:r>
    </w:p>
    <w:p w14:paraId="45D3343B">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5B3A2203">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7</w:t>
      </w:r>
      <w:r>
        <w:rPr>
          <w:rFonts w:hint="default" w:ascii="Arial" w:hAnsi="Arial" w:eastAsia="宋体" w:cs="Arial"/>
          <w:color w:val="000000"/>
          <w:kern w:val="2"/>
          <w:sz w:val="21"/>
          <w:szCs w:val="21"/>
          <w:lang w:val="en-US" w:eastAsia="zh-CN" w:bidi="ar"/>
        </w:rPr>
        <w:t>.6 The performance targets for this Agreement are summarized as below and as shown in Export Cargo Processing and performance target , Import Cargo Processing and performance target and ULD control:</w:t>
      </w:r>
    </w:p>
    <w:p w14:paraId="7748E794">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57DC5D5E">
      <w:pPr>
        <w:keepNext w:val="0"/>
        <w:keepLines w:val="0"/>
        <w:widowControl w:val="0"/>
        <w:suppressLineNumbers w:val="0"/>
        <w:spacing w:before="0" w:beforeAutospacing="0" w:after="0" w:afterAutospacing="0"/>
        <w:ind w:left="32" w:leftChars="-295" w:right="0" w:hanging="622" w:firstLineChars="0"/>
        <w:jc w:val="center"/>
        <w:rPr>
          <w:rFonts w:hint="default" w:ascii="Arial" w:hAnsi="Arial" w:eastAsia="宋体" w:cs="Arial"/>
          <w:b/>
          <w:bCs/>
          <w:color w:val="000000"/>
          <w:kern w:val="2"/>
          <w:sz w:val="24"/>
          <w:szCs w:val="24"/>
        </w:rPr>
      </w:pPr>
      <w:r>
        <w:rPr>
          <w:rFonts w:hint="default" w:ascii="Arial" w:hAnsi="Arial" w:eastAsia="宋体" w:cs="Arial"/>
          <w:b/>
          <w:bCs/>
          <w:color w:val="000000"/>
          <w:kern w:val="2"/>
          <w:sz w:val="24"/>
          <w:szCs w:val="24"/>
          <w:lang w:val="en-US" w:eastAsia="zh-CN" w:bidi="ar"/>
        </w:rPr>
        <w:t>PERFORMANCE STANDARD</w:t>
      </w:r>
      <w:r>
        <w:rPr>
          <w:rFonts w:hint="default" w:ascii="MS Gothic" w:hAnsi="MS Gothic" w:eastAsia="MS Gothic" w:cs="MS Gothic"/>
          <w:b/>
          <w:bCs/>
          <w:color w:val="000000"/>
          <w:kern w:val="2"/>
          <w:sz w:val="24"/>
          <w:szCs w:val="24"/>
          <w:lang w:val="en-US" w:eastAsia="zh-CN" w:bidi="ar"/>
        </w:rPr>
        <w:t>＆</w:t>
      </w:r>
      <w:r>
        <w:rPr>
          <w:rFonts w:hint="default" w:ascii="Arial" w:hAnsi="Arial" w:eastAsia="宋体" w:cs="Arial"/>
          <w:b/>
          <w:bCs/>
          <w:color w:val="000000"/>
          <w:kern w:val="2"/>
          <w:sz w:val="24"/>
          <w:szCs w:val="24"/>
          <w:lang w:val="en-US" w:eastAsia="zh-CN" w:bidi="ar"/>
        </w:rPr>
        <w:t>TARGETS</w:t>
      </w:r>
    </w:p>
    <w:tbl>
      <w:tblPr>
        <w:tblStyle w:val="16"/>
        <w:tblW w:w="9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2025"/>
        <w:gridCol w:w="3217"/>
        <w:gridCol w:w="3569"/>
        <w:gridCol w:w="1086"/>
      </w:tblGrid>
      <w:tr w14:paraId="7E93A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jc w:val="center"/>
        </w:trPr>
        <w:tc>
          <w:tcPr>
            <w:tcW w:w="5242" w:type="dxa"/>
            <w:gridSpan w:val="2"/>
            <w:tcBorders>
              <w:top w:val="single" w:color="auto" w:sz="4" w:space="0"/>
              <w:left w:val="single" w:color="auto" w:sz="4" w:space="0"/>
              <w:bottom w:val="single" w:color="auto" w:sz="4" w:space="0"/>
              <w:right w:val="single" w:color="auto" w:sz="4" w:space="0"/>
            </w:tcBorders>
            <w:shd w:val="clear"/>
            <w:vAlign w:val="top"/>
          </w:tcPr>
          <w:p w14:paraId="763AC714">
            <w:pPr>
              <w:keepNext w:val="0"/>
              <w:keepLines w:val="0"/>
              <w:widowControl/>
              <w:suppressLineNumbers w:val="0"/>
              <w:spacing w:before="0" w:beforeAutospacing="0" w:after="0" w:afterAutospacing="0"/>
              <w:ind w:left="0" w:right="0"/>
              <w:jc w:val="center"/>
              <w:rPr>
                <w:rFonts w:hint="default" w:ascii="Arial" w:hAnsi="Arial" w:eastAsia="宋体" w:cs="Arial"/>
                <w:b/>
                <w:bCs/>
                <w:color w:val="000000"/>
                <w:kern w:val="2"/>
                <w:sz w:val="24"/>
                <w:szCs w:val="24"/>
                <w:bdr w:val="none" w:color="auto" w:sz="0" w:space="0"/>
              </w:rPr>
            </w:pPr>
            <w:r>
              <w:rPr>
                <w:rFonts w:hint="default" w:ascii="Arial" w:hAnsi="Arial" w:eastAsia="宋体" w:cs="Arial"/>
                <w:b/>
                <w:bCs/>
                <w:color w:val="000000"/>
                <w:kern w:val="2"/>
                <w:sz w:val="24"/>
                <w:szCs w:val="24"/>
                <w:bdr w:val="none" w:color="auto" w:sz="0" w:space="0"/>
                <w:lang w:val="en-US" w:eastAsia="zh-CN" w:bidi="ar"/>
              </w:rPr>
              <w:t>Description</w:t>
            </w:r>
          </w:p>
        </w:tc>
        <w:tc>
          <w:tcPr>
            <w:tcW w:w="3569" w:type="dxa"/>
            <w:tcBorders>
              <w:top w:val="single" w:color="auto" w:sz="4" w:space="0"/>
              <w:left w:val="single" w:color="auto" w:sz="4" w:space="0"/>
              <w:bottom w:val="single" w:color="auto" w:sz="4" w:space="0"/>
              <w:right w:val="single" w:color="auto" w:sz="4" w:space="0"/>
            </w:tcBorders>
            <w:shd w:val="clear"/>
            <w:vAlign w:val="center"/>
          </w:tcPr>
          <w:p w14:paraId="6B413429">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宋体" w:cs="Arial"/>
                <w:b/>
                <w:bCs/>
                <w:color w:val="000000"/>
                <w:kern w:val="2"/>
                <w:sz w:val="24"/>
                <w:szCs w:val="24"/>
                <w:bdr w:val="none" w:color="auto" w:sz="0" w:space="0"/>
              </w:rPr>
            </w:pPr>
            <w:r>
              <w:rPr>
                <w:rFonts w:hint="default" w:ascii="Arial" w:hAnsi="Arial" w:eastAsia="宋体" w:cs="Arial"/>
                <w:b/>
                <w:bCs/>
                <w:color w:val="000000"/>
                <w:kern w:val="2"/>
                <w:sz w:val="24"/>
                <w:szCs w:val="24"/>
                <w:bdr w:val="none" w:color="auto" w:sz="0" w:space="0"/>
                <w:lang w:val="en-US" w:eastAsia="zh-CN" w:bidi="ar"/>
              </w:rPr>
              <w:t>Service Standard</w:t>
            </w:r>
          </w:p>
        </w:tc>
        <w:tc>
          <w:tcPr>
            <w:tcW w:w="1086" w:type="dxa"/>
            <w:tcBorders>
              <w:top w:val="single" w:color="auto" w:sz="4" w:space="0"/>
              <w:left w:val="single" w:color="auto" w:sz="4" w:space="0"/>
              <w:bottom w:val="single" w:color="auto" w:sz="4" w:space="0"/>
              <w:right w:val="single" w:color="auto" w:sz="4" w:space="0"/>
            </w:tcBorders>
            <w:shd w:val="clear"/>
            <w:vAlign w:val="center"/>
          </w:tcPr>
          <w:p w14:paraId="31DAC4CA">
            <w:pPr>
              <w:keepNext w:val="0"/>
              <w:keepLines w:val="0"/>
              <w:widowControl/>
              <w:suppressLineNumbers w:val="0"/>
              <w:spacing w:before="0" w:beforeAutospacing="0" w:after="0" w:afterAutospacing="0"/>
              <w:ind w:left="0" w:leftChars="0" w:right="0" w:rightChars="0" w:firstLine="0" w:firstLineChars="0"/>
              <w:jc w:val="center"/>
              <w:rPr>
                <w:rFonts w:hint="default" w:ascii="Arial" w:hAnsi="Arial" w:eastAsia="宋体" w:cs="Arial"/>
                <w:b/>
                <w:bCs/>
                <w:color w:val="000000"/>
                <w:kern w:val="2"/>
                <w:sz w:val="24"/>
                <w:szCs w:val="24"/>
                <w:bdr w:val="none" w:color="auto" w:sz="0" w:space="0"/>
              </w:rPr>
            </w:pPr>
            <w:r>
              <w:rPr>
                <w:rFonts w:hint="default" w:ascii="Arial" w:hAnsi="Arial" w:eastAsia="宋体" w:cs="Arial"/>
                <w:b/>
                <w:bCs/>
                <w:color w:val="000000"/>
                <w:kern w:val="2"/>
                <w:sz w:val="24"/>
                <w:szCs w:val="24"/>
                <w:bdr w:val="none" w:color="auto" w:sz="0" w:space="0"/>
                <w:lang w:val="en-US" w:eastAsia="zh-CN" w:bidi="ar"/>
              </w:rPr>
              <w:t>Target</w:t>
            </w:r>
          </w:p>
        </w:tc>
      </w:tr>
      <w:tr w14:paraId="6E1A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5" w:type="dxa"/>
            <w:tcBorders>
              <w:top w:val="single" w:color="auto" w:sz="4" w:space="0"/>
              <w:left w:val="single" w:color="auto" w:sz="4" w:space="0"/>
              <w:bottom w:val="single" w:color="auto" w:sz="4" w:space="0"/>
              <w:right w:val="single" w:color="auto" w:sz="4" w:space="0"/>
            </w:tcBorders>
            <w:shd w:val="clear"/>
            <w:vAlign w:val="center"/>
          </w:tcPr>
          <w:p w14:paraId="49C96E54">
            <w:pPr>
              <w:keepNext w:val="0"/>
              <w:keepLines w:val="0"/>
              <w:widowControl/>
              <w:suppressLineNumbers w:val="0"/>
              <w:spacing w:before="0" w:beforeAutospacing="0" w:after="0" w:afterAutospacing="0"/>
              <w:ind w:left="0" w:right="0"/>
              <w:jc w:val="center"/>
              <w:rPr>
                <w:rFonts w:hint="default" w:ascii="Arial" w:hAnsi="Arial" w:eastAsia="宋体" w:cs="Arial"/>
                <w:b/>
                <w:bCs/>
                <w:color w:val="000000"/>
                <w:kern w:val="2"/>
                <w:sz w:val="21"/>
                <w:szCs w:val="21"/>
                <w:bdr w:val="none" w:color="auto" w:sz="0" w:space="0"/>
              </w:rPr>
            </w:pPr>
            <w:r>
              <w:rPr>
                <w:rFonts w:hint="default" w:ascii="Arial" w:hAnsi="Arial" w:eastAsia="宋体" w:cs="Arial"/>
                <w:b/>
                <w:bCs/>
                <w:color w:val="000000"/>
                <w:kern w:val="2"/>
                <w:sz w:val="21"/>
                <w:szCs w:val="21"/>
                <w:bdr w:val="none" w:color="auto" w:sz="0" w:space="0"/>
                <w:lang w:val="en-US" w:eastAsia="zh-CN" w:bidi="ar"/>
              </w:rPr>
              <w:t>1.Cargo Handling</w:t>
            </w:r>
          </w:p>
        </w:tc>
        <w:tc>
          <w:tcPr>
            <w:tcW w:w="3217" w:type="dxa"/>
            <w:tcBorders>
              <w:top w:val="single" w:color="auto" w:sz="4" w:space="0"/>
              <w:left w:val="single" w:color="auto" w:sz="4" w:space="0"/>
              <w:bottom w:val="single" w:color="auto" w:sz="4" w:space="0"/>
              <w:right w:val="single" w:color="auto" w:sz="4" w:space="0"/>
            </w:tcBorders>
            <w:shd w:val="clear"/>
            <w:vAlign w:val="top"/>
          </w:tcPr>
          <w:p w14:paraId="4CC02916">
            <w:pPr>
              <w:keepNext w:val="0"/>
              <w:keepLines w:val="0"/>
              <w:widowControl/>
              <w:suppressLineNumbers w:val="0"/>
              <w:spacing w:before="0" w:beforeAutospacing="0" w:after="0" w:afterAutospacing="0"/>
              <w:ind w:left="0" w:leftChars="0" w:right="0" w:rightChars="0"/>
              <w:jc w:val="center"/>
              <w:rPr>
                <w:rFonts w:hint="default" w:ascii="Arial" w:hAnsi="Arial" w:eastAsia="黑体" w:cs="Arial"/>
                <w:color w:val="000000"/>
                <w:kern w:val="2"/>
                <w:sz w:val="21"/>
                <w:szCs w:val="21"/>
                <w:bdr w:val="none" w:color="auto" w:sz="0" w:space="0"/>
              </w:rPr>
            </w:pPr>
            <w:r>
              <w:rPr>
                <w:rFonts w:hint="default" w:ascii="Arial" w:hAnsi="Arial" w:eastAsia="黑体" w:cs="Arial"/>
                <w:i w:val="0"/>
                <w:iCs w:val="0"/>
                <w:caps w:val="0"/>
                <w:color w:val="000000"/>
                <w:spacing w:val="0"/>
                <w:kern w:val="2"/>
                <w:sz w:val="21"/>
                <w:szCs w:val="21"/>
                <w:bdr w:val="none" w:color="auto" w:sz="0" w:space="0"/>
                <w:lang w:val="en-US" w:eastAsia="zh-CN" w:bidi="ar"/>
              </w:rPr>
              <w:t>The on-time sending rate of FSU Messages</w:t>
            </w:r>
          </w:p>
        </w:tc>
        <w:tc>
          <w:tcPr>
            <w:tcW w:w="3569" w:type="dxa"/>
            <w:tcBorders>
              <w:top w:val="single" w:color="auto" w:sz="4" w:space="0"/>
              <w:left w:val="single" w:color="auto" w:sz="4" w:space="0"/>
              <w:bottom w:val="single" w:color="auto" w:sz="4" w:space="0"/>
              <w:right w:val="single" w:color="auto" w:sz="4" w:space="0"/>
            </w:tcBorders>
            <w:shd w:val="clear"/>
            <w:vAlign w:val="top"/>
          </w:tcPr>
          <w:p w14:paraId="60E8421B">
            <w:pPr>
              <w:keepNext w:val="0"/>
              <w:keepLines w:val="0"/>
              <w:widowControl/>
              <w:suppressLineNumbers w:val="0"/>
              <w:spacing w:before="0" w:beforeAutospacing="0" w:after="0" w:afterAutospacing="0"/>
              <w:ind w:left="0" w:leftChars="0" w:right="0" w:rightChars="0"/>
              <w:jc w:val="center"/>
              <w:rPr>
                <w:rFonts w:hint="default" w:ascii="Arial" w:hAnsi="Arial" w:eastAsia="黑体" w:cs="Arial"/>
                <w:color w:val="000000"/>
                <w:kern w:val="2"/>
                <w:sz w:val="21"/>
                <w:szCs w:val="21"/>
                <w:bdr w:val="none" w:color="auto" w:sz="0" w:space="0"/>
              </w:rPr>
            </w:pPr>
            <w:r>
              <w:rPr>
                <w:rFonts w:hint="default" w:ascii="Arial" w:hAnsi="Arial" w:eastAsia="黑体" w:cs="Arial"/>
                <w:i w:val="0"/>
                <w:iCs w:val="0"/>
                <w:caps w:val="0"/>
                <w:color w:val="000000"/>
                <w:spacing w:val="0"/>
                <w:kern w:val="2"/>
                <w:sz w:val="21"/>
                <w:szCs w:val="21"/>
                <w:bdr w:val="none" w:color="auto" w:sz="0" w:space="0"/>
                <w:lang w:val="en-US" w:eastAsia="zh-CN" w:bidi="ar"/>
              </w:rPr>
              <w:t>Complete all the operation processes on time and send the relevant Messages</w:t>
            </w:r>
          </w:p>
        </w:tc>
        <w:tc>
          <w:tcPr>
            <w:tcW w:w="1086" w:type="dxa"/>
            <w:tcBorders>
              <w:top w:val="single" w:color="auto" w:sz="4" w:space="0"/>
              <w:left w:val="single" w:color="auto" w:sz="4" w:space="0"/>
              <w:bottom w:val="single" w:color="auto" w:sz="4" w:space="0"/>
              <w:right w:val="single" w:color="auto" w:sz="4" w:space="0"/>
            </w:tcBorders>
            <w:shd w:val="clear"/>
            <w:vAlign w:val="center"/>
          </w:tcPr>
          <w:p w14:paraId="6D950A9D">
            <w:pPr>
              <w:keepNext w:val="0"/>
              <w:keepLines w:val="0"/>
              <w:widowControl/>
              <w:suppressLineNumbers w:val="0"/>
              <w:spacing w:before="0" w:beforeAutospacing="0" w:after="0" w:afterAutospacing="0"/>
              <w:ind w:left="0" w:leftChars="0" w:right="0" w:rightChars="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98%</w:t>
            </w:r>
          </w:p>
        </w:tc>
      </w:tr>
      <w:tr w14:paraId="70655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5" w:type="dxa"/>
            <w:vMerge w:val="restart"/>
            <w:tcBorders>
              <w:top w:val="nil"/>
              <w:left w:val="single" w:color="auto" w:sz="4" w:space="0"/>
              <w:bottom w:val="single" w:color="auto" w:sz="4" w:space="0"/>
              <w:right w:val="single" w:color="auto" w:sz="4" w:space="0"/>
            </w:tcBorders>
            <w:shd w:val="clear"/>
            <w:vAlign w:val="center"/>
          </w:tcPr>
          <w:p w14:paraId="49764423">
            <w:pPr>
              <w:keepNext w:val="0"/>
              <w:keepLines w:val="0"/>
              <w:widowControl/>
              <w:suppressLineNumbers w:val="0"/>
              <w:spacing w:before="0" w:beforeAutospacing="0" w:after="0" w:afterAutospacing="0"/>
              <w:ind w:left="0" w:right="0"/>
              <w:jc w:val="center"/>
              <w:rPr>
                <w:rFonts w:hint="default" w:ascii="Arial" w:hAnsi="Arial" w:eastAsia="宋体" w:cs="Arial"/>
                <w:b/>
                <w:bCs/>
                <w:color w:val="000000"/>
                <w:kern w:val="2"/>
                <w:sz w:val="21"/>
                <w:szCs w:val="21"/>
                <w:bdr w:val="none" w:color="auto" w:sz="0" w:space="0"/>
              </w:rPr>
            </w:pPr>
            <w:r>
              <w:rPr>
                <w:rFonts w:hint="default" w:ascii="Arial" w:hAnsi="Arial" w:eastAsia="宋体" w:cs="Arial"/>
                <w:b/>
                <w:bCs/>
                <w:color w:val="000000"/>
                <w:kern w:val="2"/>
                <w:sz w:val="21"/>
                <w:szCs w:val="21"/>
                <w:bdr w:val="none" w:color="auto" w:sz="0" w:space="0"/>
                <w:lang w:val="en-US" w:eastAsia="zh-CN" w:bidi="ar"/>
              </w:rPr>
              <w:t>2.</w:t>
            </w:r>
          </w:p>
          <w:p w14:paraId="262E391C">
            <w:pPr>
              <w:keepNext w:val="0"/>
              <w:keepLines w:val="0"/>
              <w:widowControl/>
              <w:suppressLineNumbers w:val="0"/>
              <w:spacing w:before="0" w:beforeAutospacing="0" w:after="0" w:afterAutospacing="0"/>
              <w:ind w:left="0" w:right="0"/>
              <w:jc w:val="center"/>
              <w:rPr>
                <w:rFonts w:hint="default" w:ascii="Arial" w:hAnsi="Arial" w:eastAsia="宋体" w:cs="Arial"/>
                <w:b/>
                <w:bCs/>
                <w:color w:val="000000"/>
                <w:kern w:val="2"/>
                <w:sz w:val="21"/>
                <w:szCs w:val="21"/>
                <w:bdr w:val="none" w:color="auto" w:sz="0" w:space="0"/>
              </w:rPr>
            </w:pPr>
            <w:r>
              <w:rPr>
                <w:rFonts w:hint="default" w:ascii="Arial" w:hAnsi="Arial" w:eastAsia="宋体" w:cs="Arial"/>
                <w:b/>
                <w:bCs/>
                <w:color w:val="000000"/>
                <w:kern w:val="2"/>
                <w:sz w:val="21"/>
                <w:szCs w:val="21"/>
                <w:bdr w:val="none" w:color="auto" w:sz="0" w:space="0"/>
                <w:lang w:val="en-US" w:eastAsia="zh-CN" w:bidi="ar"/>
              </w:rPr>
              <w:t>Documentation</w:t>
            </w:r>
          </w:p>
        </w:tc>
        <w:tc>
          <w:tcPr>
            <w:tcW w:w="3217" w:type="dxa"/>
            <w:tcBorders>
              <w:top w:val="single" w:color="auto" w:sz="4" w:space="0"/>
              <w:left w:val="single" w:color="auto" w:sz="4" w:space="0"/>
              <w:bottom w:val="single" w:color="auto" w:sz="4" w:space="0"/>
              <w:right w:val="single" w:color="auto" w:sz="4" w:space="0"/>
            </w:tcBorders>
            <w:shd w:val="clear"/>
            <w:vAlign w:val="top"/>
          </w:tcPr>
          <w:p w14:paraId="662A53C3">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No weight &amp; balance irregularities should be observed</w:t>
            </w:r>
          </w:p>
        </w:tc>
        <w:tc>
          <w:tcPr>
            <w:tcW w:w="3569" w:type="dxa"/>
            <w:tcBorders>
              <w:top w:val="single" w:color="auto" w:sz="4" w:space="0"/>
              <w:left w:val="single" w:color="auto" w:sz="4" w:space="0"/>
              <w:bottom w:val="single" w:color="auto" w:sz="4" w:space="0"/>
              <w:right w:val="single" w:color="auto" w:sz="4" w:space="0"/>
            </w:tcBorders>
            <w:shd w:val="clear"/>
            <w:vAlign w:val="center"/>
          </w:tcPr>
          <w:p w14:paraId="2CAB2E92">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Zero defect</w:t>
            </w:r>
          </w:p>
          <w:p w14:paraId="70A31770">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p>
        </w:tc>
        <w:tc>
          <w:tcPr>
            <w:tcW w:w="1086" w:type="dxa"/>
            <w:tcBorders>
              <w:top w:val="single" w:color="auto" w:sz="4" w:space="0"/>
              <w:left w:val="single" w:color="auto" w:sz="4" w:space="0"/>
              <w:bottom w:val="single" w:color="auto" w:sz="4" w:space="0"/>
              <w:right w:val="single" w:color="auto" w:sz="4" w:space="0"/>
            </w:tcBorders>
            <w:shd w:val="clear"/>
            <w:vAlign w:val="center"/>
          </w:tcPr>
          <w:p w14:paraId="7765ABFF">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100%</w:t>
            </w:r>
          </w:p>
        </w:tc>
      </w:tr>
      <w:tr w14:paraId="77341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2025" w:type="dxa"/>
            <w:vMerge w:val="continue"/>
            <w:tcBorders>
              <w:top w:val="nil"/>
              <w:left w:val="single" w:color="auto" w:sz="4" w:space="0"/>
              <w:bottom w:val="single" w:color="auto" w:sz="4" w:space="0"/>
              <w:right w:val="single" w:color="auto" w:sz="4" w:space="0"/>
            </w:tcBorders>
            <w:shd w:val="clear"/>
            <w:vAlign w:val="center"/>
          </w:tcPr>
          <w:p w14:paraId="2BF0C1AA">
            <w:pPr>
              <w:rPr>
                <w:rFonts w:hint="default" w:ascii="Times New Roman" w:hAnsi="Times New Roman" w:cs="Times New Roman"/>
                <w:sz w:val="20"/>
                <w:szCs w:val="20"/>
              </w:rPr>
            </w:pPr>
          </w:p>
        </w:tc>
        <w:tc>
          <w:tcPr>
            <w:tcW w:w="3217" w:type="dxa"/>
            <w:tcBorders>
              <w:top w:val="single" w:color="auto" w:sz="4" w:space="0"/>
              <w:left w:val="single" w:color="auto" w:sz="4" w:space="0"/>
              <w:bottom w:val="single" w:color="auto" w:sz="4" w:space="0"/>
              <w:right w:val="single" w:color="auto" w:sz="4" w:space="0"/>
            </w:tcBorders>
            <w:shd w:val="clear"/>
            <w:vAlign w:val="top"/>
          </w:tcPr>
          <w:p w14:paraId="3242DEA7">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Irregularity follow up (after ATA)</w:t>
            </w:r>
          </w:p>
        </w:tc>
        <w:tc>
          <w:tcPr>
            <w:tcW w:w="3569" w:type="dxa"/>
            <w:tcBorders>
              <w:top w:val="single" w:color="auto" w:sz="4" w:space="0"/>
              <w:left w:val="single" w:color="auto" w:sz="4" w:space="0"/>
              <w:bottom w:val="single" w:color="auto" w:sz="4" w:space="0"/>
              <w:right w:val="single" w:color="auto" w:sz="4" w:space="0"/>
            </w:tcBorders>
            <w:shd w:val="clear"/>
            <w:vAlign w:val="top"/>
          </w:tcPr>
          <w:p w14:paraId="32676A66">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Within 240 mins of ATA</w:t>
            </w:r>
          </w:p>
          <w:p w14:paraId="12C9CD8F">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p>
        </w:tc>
        <w:tc>
          <w:tcPr>
            <w:tcW w:w="1086" w:type="dxa"/>
            <w:tcBorders>
              <w:top w:val="single" w:color="auto" w:sz="4" w:space="0"/>
              <w:left w:val="single" w:color="auto" w:sz="4" w:space="0"/>
              <w:bottom w:val="single" w:color="auto" w:sz="4" w:space="0"/>
              <w:right w:val="single" w:color="auto" w:sz="4" w:space="0"/>
            </w:tcBorders>
            <w:shd w:val="clear"/>
            <w:vAlign w:val="center"/>
          </w:tcPr>
          <w:p w14:paraId="3ADA0E82">
            <w:pPr>
              <w:keepNext w:val="0"/>
              <w:keepLines w:val="0"/>
              <w:widowControl/>
              <w:suppressLineNumbers w:val="0"/>
              <w:spacing w:before="0" w:beforeAutospacing="0" w:after="0" w:afterAutospacing="0"/>
              <w:ind w:left="0" w:right="0" w:firstLine="0" w:firstLineChars="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98%</w:t>
            </w:r>
          </w:p>
        </w:tc>
      </w:tr>
      <w:tr w14:paraId="0785E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025" w:type="dxa"/>
            <w:vMerge w:val="restart"/>
            <w:tcBorders>
              <w:top w:val="nil"/>
              <w:left w:val="single" w:color="auto" w:sz="4" w:space="0"/>
              <w:bottom w:val="single" w:color="auto" w:sz="4" w:space="0"/>
              <w:right w:val="single" w:color="auto" w:sz="4" w:space="0"/>
            </w:tcBorders>
            <w:shd w:val="clear"/>
            <w:vAlign w:val="center"/>
          </w:tcPr>
          <w:p w14:paraId="55C6D37A">
            <w:pPr>
              <w:keepNext w:val="0"/>
              <w:keepLines w:val="0"/>
              <w:widowControl/>
              <w:suppressLineNumbers w:val="0"/>
              <w:spacing w:before="0" w:beforeAutospacing="0" w:after="0" w:afterAutospacing="0"/>
              <w:ind w:left="0" w:right="0"/>
              <w:jc w:val="center"/>
              <w:rPr>
                <w:rFonts w:hint="default" w:ascii="Arial" w:hAnsi="Arial" w:eastAsia="宋体" w:cs="Arial"/>
                <w:b/>
                <w:bCs/>
                <w:color w:val="000000"/>
                <w:kern w:val="2"/>
                <w:sz w:val="21"/>
                <w:szCs w:val="21"/>
                <w:bdr w:val="none" w:color="auto" w:sz="0" w:space="0"/>
              </w:rPr>
            </w:pPr>
            <w:r>
              <w:rPr>
                <w:rFonts w:hint="default" w:ascii="Arial" w:hAnsi="Arial" w:eastAsia="宋体" w:cs="Arial"/>
                <w:b/>
                <w:bCs/>
                <w:color w:val="000000"/>
                <w:kern w:val="2"/>
                <w:sz w:val="21"/>
                <w:szCs w:val="21"/>
                <w:bdr w:val="none" w:color="auto" w:sz="0" w:space="0"/>
                <w:lang w:val="en-US" w:eastAsia="zh-CN" w:bidi="ar"/>
              </w:rPr>
              <w:t>3.Response</w:t>
            </w:r>
          </w:p>
        </w:tc>
        <w:tc>
          <w:tcPr>
            <w:tcW w:w="3217" w:type="dxa"/>
            <w:tcBorders>
              <w:top w:val="single" w:color="auto" w:sz="4" w:space="0"/>
              <w:left w:val="single" w:color="auto" w:sz="4" w:space="0"/>
              <w:bottom w:val="single" w:color="auto" w:sz="4" w:space="0"/>
              <w:right w:val="single" w:color="auto" w:sz="4" w:space="0"/>
            </w:tcBorders>
            <w:shd w:val="clear"/>
            <w:vAlign w:val="bottom"/>
          </w:tcPr>
          <w:p w14:paraId="5AB9993B">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Response to Enquiry/complaint</w:t>
            </w:r>
          </w:p>
        </w:tc>
        <w:tc>
          <w:tcPr>
            <w:tcW w:w="3569" w:type="dxa"/>
            <w:tcBorders>
              <w:top w:val="single" w:color="auto" w:sz="4" w:space="0"/>
              <w:left w:val="single" w:color="auto" w:sz="4" w:space="0"/>
              <w:bottom w:val="single" w:color="auto" w:sz="4" w:space="0"/>
              <w:right w:val="single" w:color="auto" w:sz="4" w:space="0"/>
            </w:tcBorders>
            <w:shd w:val="clear"/>
            <w:vAlign w:val="bottom"/>
          </w:tcPr>
          <w:p w14:paraId="445FB170">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2 working days</w:t>
            </w:r>
          </w:p>
          <w:p w14:paraId="28113057">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p>
        </w:tc>
        <w:tc>
          <w:tcPr>
            <w:tcW w:w="1086" w:type="dxa"/>
            <w:tcBorders>
              <w:top w:val="single" w:color="auto" w:sz="4" w:space="0"/>
              <w:left w:val="single" w:color="auto" w:sz="4" w:space="0"/>
              <w:bottom w:val="single" w:color="auto" w:sz="4" w:space="0"/>
              <w:right w:val="single" w:color="auto" w:sz="4" w:space="0"/>
            </w:tcBorders>
            <w:shd w:val="clear"/>
            <w:vAlign w:val="center"/>
          </w:tcPr>
          <w:p w14:paraId="4CD06F70">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98%</w:t>
            </w:r>
          </w:p>
        </w:tc>
      </w:tr>
      <w:tr w14:paraId="0DB43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025" w:type="dxa"/>
            <w:vMerge w:val="continue"/>
            <w:tcBorders>
              <w:top w:val="nil"/>
              <w:left w:val="single" w:color="auto" w:sz="4" w:space="0"/>
              <w:bottom w:val="single" w:color="auto" w:sz="4" w:space="0"/>
              <w:right w:val="single" w:color="auto" w:sz="4" w:space="0"/>
            </w:tcBorders>
            <w:shd w:val="clear"/>
            <w:vAlign w:val="center"/>
          </w:tcPr>
          <w:p w14:paraId="1B24D0BA">
            <w:pPr>
              <w:rPr>
                <w:rFonts w:hint="default" w:ascii="Times New Roman" w:hAnsi="Times New Roman" w:cs="Times New Roman"/>
                <w:sz w:val="20"/>
                <w:szCs w:val="20"/>
              </w:rPr>
            </w:pPr>
          </w:p>
        </w:tc>
        <w:tc>
          <w:tcPr>
            <w:tcW w:w="3217" w:type="dxa"/>
            <w:tcBorders>
              <w:top w:val="single" w:color="auto" w:sz="4" w:space="0"/>
              <w:left w:val="single" w:color="auto" w:sz="4" w:space="0"/>
              <w:bottom w:val="single" w:color="auto" w:sz="4" w:space="0"/>
              <w:right w:val="single" w:color="auto" w:sz="4" w:space="0"/>
            </w:tcBorders>
            <w:shd w:val="clear"/>
            <w:vAlign w:val="bottom"/>
          </w:tcPr>
          <w:p w14:paraId="03F25A26">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Answer for delivery information</w:t>
            </w:r>
          </w:p>
        </w:tc>
        <w:tc>
          <w:tcPr>
            <w:tcW w:w="3569" w:type="dxa"/>
            <w:tcBorders>
              <w:top w:val="single" w:color="auto" w:sz="4" w:space="0"/>
              <w:left w:val="single" w:color="auto" w:sz="4" w:space="0"/>
              <w:bottom w:val="single" w:color="auto" w:sz="4" w:space="0"/>
              <w:right w:val="single" w:color="auto" w:sz="4" w:space="0"/>
            </w:tcBorders>
            <w:shd w:val="clear"/>
            <w:vAlign w:val="bottom"/>
          </w:tcPr>
          <w:p w14:paraId="6A786933">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4 hrs</w:t>
            </w:r>
          </w:p>
          <w:p w14:paraId="1505C96A">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p>
        </w:tc>
        <w:tc>
          <w:tcPr>
            <w:tcW w:w="1086" w:type="dxa"/>
            <w:tcBorders>
              <w:top w:val="single" w:color="auto" w:sz="4" w:space="0"/>
              <w:left w:val="single" w:color="auto" w:sz="4" w:space="0"/>
              <w:bottom w:val="single" w:color="auto" w:sz="4" w:space="0"/>
              <w:right w:val="single" w:color="auto" w:sz="4" w:space="0"/>
            </w:tcBorders>
            <w:shd w:val="clear"/>
            <w:vAlign w:val="center"/>
          </w:tcPr>
          <w:p w14:paraId="0D065230">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98%</w:t>
            </w:r>
          </w:p>
        </w:tc>
      </w:tr>
      <w:tr w14:paraId="763A9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5" w:type="dxa"/>
            <w:vMerge w:val="restart"/>
            <w:tcBorders>
              <w:top w:val="nil"/>
              <w:left w:val="single" w:color="auto" w:sz="4" w:space="0"/>
              <w:bottom w:val="single" w:color="auto" w:sz="4" w:space="0"/>
              <w:right w:val="single" w:color="auto" w:sz="4" w:space="0"/>
            </w:tcBorders>
            <w:shd w:val="clear"/>
            <w:vAlign w:val="center"/>
          </w:tcPr>
          <w:p w14:paraId="599BE921">
            <w:pPr>
              <w:keepNext w:val="0"/>
              <w:keepLines w:val="0"/>
              <w:widowControl/>
              <w:suppressLineNumbers w:val="0"/>
              <w:spacing w:before="0" w:beforeAutospacing="0" w:after="0" w:afterAutospacing="0"/>
              <w:ind w:left="0" w:right="0"/>
              <w:jc w:val="center"/>
              <w:rPr>
                <w:rFonts w:hint="default" w:ascii="Arial" w:hAnsi="Arial" w:eastAsia="宋体" w:cs="Arial"/>
                <w:b/>
                <w:bCs/>
                <w:color w:val="000000"/>
                <w:kern w:val="2"/>
                <w:sz w:val="21"/>
                <w:szCs w:val="21"/>
                <w:bdr w:val="none" w:color="auto" w:sz="0" w:space="0"/>
              </w:rPr>
            </w:pPr>
            <w:r>
              <w:rPr>
                <w:rFonts w:hint="default" w:ascii="Arial" w:hAnsi="Arial" w:eastAsia="宋体" w:cs="Arial"/>
                <w:b/>
                <w:bCs/>
                <w:color w:val="000000"/>
                <w:kern w:val="2"/>
                <w:sz w:val="21"/>
                <w:szCs w:val="21"/>
                <w:bdr w:val="none" w:color="auto" w:sz="0" w:space="0"/>
                <w:lang w:val="en-US" w:eastAsia="zh-CN" w:bidi="ar"/>
              </w:rPr>
              <w:t>4. Safety</w:t>
            </w:r>
          </w:p>
        </w:tc>
        <w:tc>
          <w:tcPr>
            <w:tcW w:w="3217" w:type="dxa"/>
            <w:tcBorders>
              <w:top w:val="single" w:color="auto" w:sz="4" w:space="0"/>
              <w:left w:val="single" w:color="auto" w:sz="4" w:space="0"/>
              <w:bottom w:val="single" w:color="auto" w:sz="4" w:space="0"/>
              <w:right w:val="single" w:color="auto" w:sz="4" w:space="0"/>
            </w:tcBorders>
            <w:shd w:val="clear"/>
            <w:vAlign w:val="bottom"/>
          </w:tcPr>
          <w:p w14:paraId="389EA926">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DGR/AVI acceptance strict to IATA reg.</w:t>
            </w:r>
          </w:p>
        </w:tc>
        <w:tc>
          <w:tcPr>
            <w:tcW w:w="3569" w:type="dxa"/>
            <w:tcBorders>
              <w:top w:val="single" w:color="auto" w:sz="4" w:space="0"/>
              <w:left w:val="single" w:color="auto" w:sz="4" w:space="0"/>
              <w:bottom w:val="single" w:color="auto" w:sz="4" w:space="0"/>
              <w:right w:val="single" w:color="auto" w:sz="4" w:space="0"/>
            </w:tcBorders>
            <w:shd w:val="clear"/>
            <w:vAlign w:val="center"/>
          </w:tcPr>
          <w:p w14:paraId="3BE9C1C5">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Mandatory</w:t>
            </w:r>
          </w:p>
          <w:p w14:paraId="1C3937EA">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p>
        </w:tc>
        <w:tc>
          <w:tcPr>
            <w:tcW w:w="1086" w:type="dxa"/>
            <w:tcBorders>
              <w:top w:val="single" w:color="auto" w:sz="4" w:space="0"/>
              <w:left w:val="single" w:color="auto" w:sz="4" w:space="0"/>
              <w:bottom w:val="single" w:color="auto" w:sz="4" w:space="0"/>
              <w:right w:val="single" w:color="auto" w:sz="4" w:space="0"/>
            </w:tcBorders>
            <w:shd w:val="clear"/>
            <w:vAlign w:val="center"/>
          </w:tcPr>
          <w:p w14:paraId="2D0B6D54">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100%</w:t>
            </w:r>
          </w:p>
        </w:tc>
      </w:tr>
      <w:tr w14:paraId="0962A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2025" w:type="dxa"/>
            <w:vMerge w:val="continue"/>
            <w:tcBorders>
              <w:top w:val="nil"/>
              <w:left w:val="single" w:color="auto" w:sz="4" w:space="0"/>
              <w:bottom w:val="single" w:color="auto" w:sz="4" w:space="0"/>
              <w:right w:val="single" w:color="auto" w:sz="4" w:space="0"/>
            </w:tcBorders>
            <w:shd w:val="clear"/>
            <w:vAlign w:val="center"/>
          </w:tcPr>
          <w:p w14:paraId="56D582EB">
            <w:pPr>
              <w:rPr>
                <w:rFonts w:hint="default" w:ascii="Times New Roman" w:hAnsi="Times New Roman" w:cs="Times New Roman"/>
                <w:sz w:val="20"/>
                <w:szCs w:val="20"/>
              </w:rPr>
            </w:pPr>
          </w:p>
        </w:tc>
        <w:tc>
          <w:tcPr>
            <w:tcW w:w="3217" w:type="dxa"/>
            <w:tcBorders>
              <w:top w:val="single" w:color="auto" w:sz="4" w:space="0"/>
              <w:left w:val="single" w:color="auto" w:sz="4" w:space="0"/>
              <w:bottom w:val="single" w:color="auto" w:sz="4" w:space="0"/>
              <w:right w:val="single" w:color="auto" w:sz="4" w:space="0"/>
            </w:tcBorders>
            <w:shd w:val="clear"/>
            <w:vAlign w:val="bottom"/>
          </w:tcPr>
          <w:p w14:paraId="22C15BE4">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Ground incident involving A/C</w:t>
            </w:r>
          </w:p>
        </w:tc>
        <w:tc>
          <w:tcPr>
            <w:tcW w:w="3569" w:type="dxa"/>
            <w:tcBorders>
              <w:top w:val="single" w:color="auto" w:sz="4" w:space="0"/>
              <w:left w:val="single" w:color="auto" w:sz="4" w:space="0"/>
              <w:bottom w:val="single" w:color="auto" w:sz="4" w:space="0"/>
              <w:right w:val="single" w:color="auto" w:sz="4" w:space="0"/>
            </w:tcBorders>
            <w:shd w:val="clear"/>
            <w:vAlign w:val="center"/>
          </w:tcPr>
          <w:p w14:paraId="49F9FEA2">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Unacceptable</w:t>
            </w:r>
          </w:p>
          <w:p w14:paraId="731C4A2E">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p>
        </w:tc>
        <w:tc>
          <w:tcPr>
            <w:tcW w:w="1086" w:type="dxa"/>
            <w:tcBorders>
              <w:top w:val="single" w:color="auto" w:sz="4" w:space="0"/>
              <w:left w:val="single" w:color="auto" w:sz="4" w:space="0"/>
              <w:bottom w:val="single" w:color="auto" w:sz="4" w:space="0"/>
              <w:right w:val="single" w:color="auto" w:sz="4" w:space="0"/>
            </w:tcBorders>
            <w:shd w:val="clear"/>
            <w:vAlign w:val="center"/>
          </w:tcPr>
          <w:p w14:paraId="0E94E163">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100%</w:t>
            </w:r>
          </w:p>
        </w:tc>
      </w:tr>
      <w:tr w14:paraId="07C98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5" w:type="dxa"/>
            <w:vMerge w:val="continue"/>
            <w:tcBorders>
              <w:top w:val="nil"/>
              <w:left w:val="single" w:color="auto" w:sz="4" w:space="0"/>
              <w:bottom w:val="single" w:color="auto" w:sz="4" w:space="0"/>
              <w:right w:val="single" w:color="auto" w:sz="4" w:space="0"/>
            </w:tcBorders>
            <w:shd w:val="clear"/>
            <w:vAlign w:val="center"/>
          </w:tcPr>
          <w:p w14:paraId="097F8A61">
            <w:pPr>
              <w:rPr>
                <w:rFonts w:hint="default" w:ascii="Times New Roman" w:hAnsi="Times New Roman" w:cs="Times New Roman"/>
                <w:sz w:val="20"/>
                <w:szCs w:val="20"/>
              </w:rPr>
            </w:pPr>
          </w:p>
        </w:tc>
        <w:tc>
          <w:tcPr>
            <w:tcW w:w="3217" w:type="dxa"/>
            <w:tcBorders>
              <w:top w:val="single" w:color="auto" w:sz="4" w:space="0"/>
              <w:left w:val="single" w:color="auto" w:sz="4" w:space="0"/>
              <w:bottom w:val="single" w:color="auto" w:sz="4" w:space="0"/>
              <w:right w:val="single" w:color="auto" w:sz="4" w:space="0"/>
            </w:tcBorders>
            <w:shd w:val="clear"/>
            <w:vAlign w:val="bottom"/>
          </w:tcPr>
          <w:p w14:paraId="49ECB192">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A/C equipment damage report to CZ local office immediately</w:t>
            </w:r>
          </w:p>
        </w:tc>
        <w:tc>
          <w:tcPr>
            <w:tcW w:w="3569" w:type="dxa"/>
            <w:tcBorders>
              <w:top w:val="single" w:color="auto" w:sz="4" w:space="0"/>
              <w:left w:val="single" w:color="auto" w:sz="4" w:space="0"/>
              <w:bottom w:val="single" w:color="auto" w:sz="4" w:space="0"/>
              <w:right w:val="single" w:color="auto" w:sz="4" w:space="0"/>
            </w:tcBorders>
            <w:shd w:val="clear"/>
            <w:vAlign w:val="center"/>
          </w:tcPr>
          <w:p w14:paraId="307A976E">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Immediately</w:t>
            </w:r>
          </w:p>
          <w:p w14:paraId="74EB5EAC">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p>
        </w:tc>
        <w:tc>
          <w:tcPr>
            <w:tcW w:w="1086" w:type="dxa"/>
            <w:tcBorders>
              <w:top w:val="single" w:color="auto" w:sz="4" w:space="0"/>
              <w:left w:val="single" w:color="auto" w:sz="4" w:space="0"/>
              <w:bottom w:val="single" w:color="auto" w:sz="4" w:space="0"/>
              <w:right w:val="single" w:color="auto" w:sz="4" w:space="0"/>
            </w:tcBorders>
            <w:shd w:val="clear"/>
            <w:vAlign w:val="center"/>
          </w:tcPr>
          <w:p w14:paraId="0ABF2B17">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100%</w:t>
            </w:r>
          </w:p>
        </w:tc>
      </w:tr>
      <w:tr w14:paraId="5E33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5" w:type="dxa"/>
            <w:tcBorders>
              <w:top w:val="single" w:color="auto" w:sz="4" w:space="0"/>
              <w:left w:val="single" w:color="auto" w:sz="4" w:space="0"/>
              <w:bottom w:val="single" w:color="auto" w:sz="4" w:space="0"/>
              <w:right w:val="single" w:color="auto" w:sz="4" w:space="0"/>
            </w:tcBorders>
            <w:shd w:val="clear"/>
            <w:vAlign w:val="center"/>
          </w:tcPr>
          <w:p w14:paraId="68244419">
            <w:pPr>
              <w:keepNext w:val="0"/>
              <w:keepLines w:val="0"/>
              <w:widowControl/>
              <w:suppressLineNumbers w:val="0"/>
              <w:spacing w:before="0" w:beforeAutospacing="0" w:after="0" w:afterAutospacing="0"/>
              <w:ind w:left="0" w:right="0"/>
              <w:jc w:val="center"/>
              <w:rPr>
                <w:rFonts w:hint="default" w:ascii="Arial" w:hAnsi="Arial" w:eastAsia="宋体" w:cs="Arial"/>
                <w:b/>
                <w:bCs/>
                <w:color w:val="000000"/>
                <w:kern w:val="2"/>
                <w:sz w:val="21"/>
                <w:szCs w:val="21"/>
                <w:bdr w:val="none" w:color="auto" w:sz="0" w:space="0"/>
              </w:rPr>
            </w:pPr>
            <w:r>
              <w:rPr>
                <w:rFonts w:hint="default" w:ascii="Arial" w:hAnsi="Arial" w:eastAsia="宋体" w:cs="Arial"/>
                <w:b/>
                <w:bCs/>
                <w:color w:val="000000"/>
                <w:kern w:val="2"/>
                <w:sz w:val="21"/>
                <w:szCs w:val="21"/>
                <w:bdr w:val="none" w:color="auto" w:sz="0" w:space="0"/>
                <w:lang w:val="en-US" w:eastAsia="zh-CN" w:bidi="ar"/>
              </w:rPr>
              <w:t>5.Mail Scanning</w:t>
            </w:r>
          </w:p>
        </w:tc>
        <w:tc>
          <w:tcPr>
            <w:tcW w:w="3217" w:type="dxa"/>
            <w:tcBorders>
              <w:top w:val="single" w:color="auto" w:sz="4" w:space="0"/>
              <w:left w:val="single" w:color="auto" w:sz="4" w:space="0"/>
              <w:bottom w:val="single" w:color="auto" w:sz="4" w:space="0"/>
              <w:right w:val="single" w:color="auto" w:sz="4" w:space="0"/>
            </w:tcBorders>
            <w:shd w:val="clear"/>
            <w:vAlign w:val="bottom"/>
          </w:tcPr>
          <w:p w14:paraId="5B6F1F1F">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Scanning of all mail bags and/or ULDs in compliance with the Carrier’s requirements</w:t>
            </w:r>
          </w:p>
        </w:tc>
        <w:tc>
          <w:tcPr>
            <w:tcW w:w="3569" w:type="dxa"/>
            <w:tcBorders>
              <w:top w:val="single" w:color="auto" w:sz="4" w:space="0"/>
              <w:left w:val="single" w:color="auto" w:sz="4" w:space="0"/>
              <w:bottom w:val="single" w:color="auto" w:sz="4" w:space="0"/>
              <w:right w:val="single" w:color="auto" w:sz="4" w:space="0"/>
            </w:tcBorders>
            <w:shd w:val="clear"/>
            <w:vAlign w:val="center"/>
          </w:tcPr>
          <w:p w14:paraId="32D15FC6">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ATA+4 hrs</w:t>
            </w:r>
          </w:p>
          <w:p w14:paraId="51810ED8">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p>
        </w:tc>
        <w:tc>
          <w:tcPr>
            <w:tcW w:w="1086" w:type="dxa"/>
            <w:tcBorders>
              <w:top w:val="single" w:color="auto" w:sz="4" w:space="0"/>
              <w:left w:val="single" w:color="auto" w:sz="4" w:space="0"/>
              <w:bottom w:val="single" w:color="auto" w:sz="4" w:space="0"/>
              <w:right w:val="single" w:color="auto" w:sz="4" w:space="0"/>
            </w:tcBorders>
            <w:shd w:val="clear"/>
            <w:vAlign w:val="center"/>
          </w:tcPr>
          <w:p w14:paraId="75621CD7">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98%</w:t>
            </w:r>
          </w:p>
        </w:tc>
      </w:tr>
      <w:tr w14:paraId="30DBA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5" w:type="dxa"/>
            <w:tcBorders>
              <w:top w:val="single" w:color="auto" w:sz="4" w:space="0"/>
              <w:left w:val="single" w:color="auto" w:sz="4" w:space="0"/>
              <w:bottom w:val="single" w:color="auto" w:sz="4" w:space="0"/>
              <w:right w:val="single" w:color="auto" w:sz="4" w:space="0"/>
            </w:tcBorders>
            <w:shd w:val="clear"/>
            <w:vAlign w:val="center"/>
          </w:tcPr>
          <w:p w14:paraId="1D9120ED">
            <w:pPr>
              <w:keepNext w:val="0"/>
              <w:keepLines w:val="0"/>
              <w:widowControl/>
              <w:suppressLineNumbers w:val="0"/>
              <w:spacing w:before="0" w:beforeAutospacing="0" w:after="0" w:afterAutospacing="0"/>
              <w:ind w:left="0" w:right="0"/>
              <w:jc w:val="center"/>
              <w:rPr>
                <w:rFonts w:hint="default" w:ascii="Arial" w:hAnsi="Arial" w:eastAsia="宋体" w:cs="Arial"/>
                <w:b/>
                <w:bCs/>
                <w:color w:val="000000"/>
                <w:kern w:val="2"/>
                <w:sz w:val="21"/>
                <w:szCs w:val="21"/>
                <w:bdr w:val="none" w:color="auto" w:sz="0" w:space="0"/>
              </w:rPr>
            </w:pPr>
            <w:r>
              <w:rPr>
                <w:rFonts w:hint="default" w:ascii="Arial" w:hAnsi="Arial" w:eastAsia="宋体" w:cs="Arial"/>
                <w:b/>
                <w:bCs/>
                <w:color w:val="000000"/>
                <w:kern w:val="2"/>
                <w:sz w:val="21"/>
                <w:szCs w:val="21"/>
                <w:bdr w:val="none" w:color="auto" w:sz="0" w:space="0"/>
                <w:lang w:val="en-US" w:eastAsia="zh-CN" w:bidi="ar"/>
              </w:rPr>
              <w:t>6.ULD Control</w:t>
            </w:r>
          </w:p>
        </w:tc>
        <w:tc>
          <w:tcPr>
            <w:tcW w:w="3217" w:type="dxa"/>
            <w:tcBorders>
              <w:top w:val="single" w:color="auto" w:sz="4" w:space="0"/>
              <w:left w:val="single" w:color="auto" w:sz="4" w:space="0"/>
              <w:bottom w:val="single" w:color="auto" w:sz="4" w:space="0"/>
              <w:right w:val="single" w:color="auto" w:sz="4" w:space="0"/>
            </w:tcBorders>
            <w:shd w:val="clear"/>
            <w:vAlign w:val="bottom"/>
          </w:tcPr>
          <w:p w14:paraId="420D3B57">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i w:val="0"/>
                <w:iCs w:val="0"/>
                <w:caps w:val="0"/>
                <w:color w:val="000000"/>
                <w:spacing w:val="0"/>
                <w:kern w:val="2"/>
                <w:sz w:val="21"/>
                <w:szCs w:val="21"/>
                <w:bdr w:val="none" w:color="auto" w:sz="0" w:space="0"/>
                <w:lang w:val="en-US" w:eastAsia="zh-CN" w:bidi="ar"/>
              </w:rPr>
              <w:t xml:space="preserve">The on-time sending rate of </w:t>
            </w:r>
            <w:r>
              <w:rPr>
                <w:rFonts w:hint="default" w:ascii="Arial" w:hAnsi="Arial" w:eastAsia="黑体" w:cs="Arial"/>
                <w:b w:val="0"/>
                <w:bCs w:val="0"/>
                <w:color w:val="000000"/>
                <w:kern w:val="2"/>
                <w:sz w:val="21"/>
                <w:szCs w:val="21"/>
                <w:bdr w:val="none" w:color="auto" w:sz="0" w:space="0"/>
                <w:lang w:val="en-US" w:eastAsia="zh-CN" w:bidi="ar"/>
              </w:rPr>
              <w:t>ULD Contro</w:t>
            </w:r>
            <w:r>
              <w:rPr>
                <w:rFonts w:hint="default" w:ascii="Arial" w:hAnsi="Arial" w:eastAsia="黑体" w:cs="Arial"/>
                <w:i w:val="0"/>
                <w:iCs w:val="0"/>
                <w:caps w:val="0"/>
                <w:color w:val="000000"/>
                <w:spacing w:val="0"/>
                <w:kern w:val="2"/>
                <w:sz w:val="21"/>
                <w:szCs w:val="21"/>
                <w:bdr w:val="none" w:color="auto" w:sz="0" w:space="0"/>
                <w:lang w:val="en-US" w:eastAsia="zh-CN" w:bidi="ar"/>
              </w:rPr>
              <w:t xml:space="preserve"> Messages</w:t>
            </w:r>
          </w:p>
        </w:tc>
        <w:tc>
          <w:tcPr>
            <w:tcW w:w="3569" w:type="dxa"/>
            <w:tcBorders>
              <w:top w:val="single" w:color="auto" w:sz="4" w:space="0"/>
              <w:left w:val="single" w:color="auto" w:sz="4" w:space="0"/>
              <w:bottom w:val="single" w:color="auto" w:sz="4" w:space="0"/>
              <w:right w:val="single" w:color="auto" w:sz="4" w:space="0"/>
            </w:tcBorders>
            <w:shd w:val="clear"/>
            <w:vAlign w:val="center"/>
          </w:tcPr>
          <w:p w14:paraId="1D44C927">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i w:val="0"/>
                <w:iCs w:val="0"/>
                <w:caps w:val="0"/>
                <w:color w:val="000000"/>
                <w:spacing w:val="0"/>
                <w:kern w:val="2"/>
                <w:sz w:val="21"/>
                <w:szCs w:val="21"/>
                <w:bdr w:val="none" w:color="auto" w:sz="0" w:space="0"/>
                <w:lang w:val="en-US" w:eastAsia="zh-CN" w:bidi="ar"/>
              </w:rPr>
              <w:t>Send UCM/SCM/LUC telegrams as required by the Carrier.</w:t>
            </w:r>
          </w:p>
        </w:tc>
        <w:tc>
          <w:tcPr>
            <w:tcW w:w="1086" w:type="dxa"/>
            <w:tcBorders>
              <w:top w:val="single" w:color="auto" w:sz="4" w:space="0"/>
              <w:left w:val="single" w:color="auto" w:sz="4" w:space="0"/>
              <w:bottom w:val="single" w:color="auto" w:sz="4" w:space="0"/>
              <w:right w:val="single" w:color="auto" w:sz="4" w:space="0"/>
            </w:tcBorders>
            <w:shd w:val="clear"/>
            <w:vAlign w:val="center"/>
          </w:tcPr>
          <w:p w14:paraId="2B343606">
            <w:pPr>
              <w:keepNext w:val="0"/>
              <w:keepLines w:val="0"/>
              <w:widowControl/>
              <w:suppressLineNumbers w:val="0"/>
              <w:spacing w:before="0" w:beforeAutospacing="0" w:after="0" w:afterAutospacing="0"/>
              <w:ind w:left="0" w:right="0"/>
              <w:jc w:val="center"/>
              <w:rPr>
                <w:rFonts w:hint="default" w:ascii="Arial" w:hAnsi="Arial" w:eastAsia="黑体" w:cs="Arial"/>
                <w:color w:val="000000"/>
                <w:kern w:val="2"/>
                <w:sz w:val="21"/>
                <w:szCs w:val="21"/>
                <w:bdr w:val="none" w:color="auto" w:sz="0" w:space="0"/>
              </w:rPr>
            </w:pPr>
            <w:r>
              <w:rPr>
                <w:rFonts w:hint="default" w:ascii="Arial" w:hAnsi="Arial" w:eastAsia="黑体" w:cs="Arial"/>
                <w:color w:val="000000"/>
                <w:kern w:val="2"/>
                <w:sz w:val="21"/>
                <w:szCs w:val="21"/>
                <w:bdr w:val="none" w:color="auto" w:sz="0" w:space="0"/>
                <w:lang w:val="en-US" w:eastAsia="zh-CN" w:bidi="ar"/>
              </w:rPr>
              <w:t>98%</w:t>
            </w:r>
          </w:p>
        </w:tc>
      </w:tr>
    </w:tbl>
    <w:p w14:paraId="58B9EB19">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10A4769E">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ATD: actual time of departure</w:t>
      </w:r>
    </w:p>
    <w:p w14:paraId="7A66B08E">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ETD: estimated time of departure  </w:t>
      </w:r>
    </w:p>
    <w:p w14:paraId="7CE3802D">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ETA: estimated time of arrival</w:t>
      </w:r>
    </w:p>
    <w:p w14:paraId="759DF983">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ATA: actual time of arrival</w:t>
      </w:r>
    </w:p>
    <w:p w14:paraId="72E81DD1">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5953AC8F">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The service standard outlined are subject to the carrier operation on schedule and the factors being within the control of the Handling Company. Reasonableness will be applied in the application of standard.</w:t>
      </w:r>
    </w:p>
    <w:p w14:paraId="26F9944C">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1"/>
          <w:szCs w:val="21"/>
        </w:rPr>
      </w:pPr>
      <w:r>
        <w:rPr>
          <w:rFonts w:hint="default" w:ascii="Arial" w:hAnsi="Arial" w:eastAsia="宋体" w:cs="Arial"/>
          <w:color w:val="000000"/>
          <w:kern w:val="2"/>
          <w:sz w:val="21"/>
          <w:szCs w:val="21"/>
          <w:lang w:val="en-US" w:eastAsia="zh-CN" w:bidi="ar"/>
        </w:rPr>
        <w:t xml:space="preserve"> </w:t>
      </w:r>
    </w:p>
    <w:p w14:paraId="20232A1A">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lang w:val="en-US" w:eastAsia="zh-CN" w:bidi="ar"/>
        </w:rPr>
      </w:pPr>
      <w:r>
        <w:rPr>
          <w:rFonts w:hint="eastAsia" w:ascii="Arial" w:hAnsi="Arial" w:eastAsia="Arial Unicode MS" w:cs="Arial"/>
          <w:b/>
          <w:bCs/>
          <w:color w:val="000000"/>
          <w:kern w:val="2"/>
          <w:sz w:val="24"/>
          <w:szCs w:val="24"/>
          <w:lang w:val="en-US" w:eastAsia="zh-CN" w:bidi="ar"/>
        </w:rPr>
        <w:t>8</w:t>
      </w:r>
      <w:r>
        <w:rPr>
          <w:rFonts w:hint="default" w:ascii="Arial" w:hAnsi="Arial" w:eastAsia="Arial Unicode MS" w:cs="Arial"/>
          <w:b/>
          <w:bCs/>
          <w:color w:val="000000"/>
          <w:kern w:val="2"/>
          <w:sz w:val="24"/>
          <w:szCs w:val="24"/>
          <w:lang w:val="en-US" w:eastAsia="zh-CN" w:bidi="ar"/>
        </w:rPr>
        <w:t xml:space="preserve"> </w:t>
      </w:r>
      <w:r>
        <w:rPr>
          <w:rFonts w:hint="default" w:ascii="Arial" w:hAnsi="Arial" w:eastAsia="宋体" w:cs="Arial"/>
          <w:b/>
          <w:bCs/>
          <w:color w:val="000000"/>
          <w:kern w:val="2"/>
          <w:sz w:val="24"/>
          <w:szCs w:val="24"/>
          <w:lang w:val="en-US" w:eastAsia="zh-CN" w:bidi="ar"/>
        </w:rPr>
        <w:t>Audits</w:t>
      </w:r>
    </w:p>
    <w:p w14:paraId="2179C5FC">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lang w:val="en-US" w:eastAsia="zh-CN" w:bidi="ar"/>
        </w:rPr>
      </w:pPr>
    </w:p>
    <w:p w14:paraId="0ADAF772">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bidi="ar"/>
        </w:rPr>
      </w:pPr>
      <w:r>
        <w:rPr>
          <w:rFonts w:hint="eastAsia" w:ascii="Arial" w:hAnsi="Arial" w:eastAsia="宋体" w:cs="Arial"/>
          <w:color w:val="000000"/>
          <w:kern w:val="2"/>
          <w:sz w:val="21"/>
          <w:szCs w:val="21"/>
          <w:lang w:val="en-US" w:eastAsia="zh-CN" w:bidi="ar"/>
        </w:rPr>
        <w:t>8</w:t>
      </w:r>
      <w:r>
        <w:rPr>
          <w:rFonts w:hint="default" w:ascii="Arial" w:hAnsi="Arial" w:eastAsia="宋体" w:cs="Arial"/>
          <w:color w:val="000000"/>
          <w:kern w:val="2"/>
          <w:sz w:val="21"/>
          <w:szCs w:val="21"/>
          <w:lang w:val="en-US" w:eastAsia="zh-CN" w:bidi="ar"/>
        </w:rPr>
        <w:t xml:space="preserve">.1 CZ has the right to carry out quality and compliance systems audits as agreed with GHA, upon reasonable notice.  These may be independent or in conjunction with a Customer.  Such audits are to take place at times mutually agreeable to both Parties, and shall not unduly impact operations.  </w:t>
      </w:r>
    </w:p>
    <w:p w14:paraId="131A21ED">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bidi="ar"/>
        </w:rPr>
      </w:pPr>
    </w:p>
    <w:p w14:paraId="5123A6B2">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bidi="ar"/>
        </w:rPr>
      </w:pPr>
      <w:r>
        <w:rPr>
          <w:rFonts w:hint="eastAsia" w:ascii="Arial" w:hAnsi="Arial" w:eastAsia="宋体" w:cs="Arial"/>
          <w:color w:val="000000"/>
          <w:kern w:val="2"/>
          <w:sz w:val="21"/>
          <w:szCs w:val="21"/>
          <w:lang w:val="en-US" w:eastAsia="zh-CN" w:bidi="ar"/>
        </w:rPr>
        <w:t>8</w:t>
      </w:r>
      <w:r>
        <w:rPr>
          <w:rFonts w:hint="default" w:ascii="Arial" w:hAnsi="Arial" w:eastAsia="宋体" w:cs="Arial"/>
          <w:color w:val="000000"/>
          <w:kern w:val="2"/>
          <w:sz w:val="21"/>
          <w:szCs w:val="21"/>
          <w:lang w:val="en-US" w:eastAsia="zh-CN" w:bidi="ar"/>
        </w:rPr>
        <w:t xml:space="preserve">.2 GHA shall provide access to personnel, facilities, records, and control documents relevant to the services provided to CZ. </w:t>
      </w:r>
    </w:p>
    <w:p w14:paraId="7480EC14">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bidi="ar"/>
        </w:rPr>
      </w:pPr>
    </w:p>
    <w:p w14:paraId="6329EAD1">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bidi="ar"/>
        </w:rPr>
      </w:pPr>
      <w:r>
        <w:rPr>
          <w:rFonts w:hint="eastAsia" w:ascii="Arial" w:hAnsi="Arial" w:eastAsia="宋体" w:cs="Arial"/>
          <w:color w:val="000000"/>
          <w:kern w:val="2"/>
          <w:sz w:val="21"/>
          <w:szCs w:val="21"/>
          <w:lang w:val="en-US" w:eastAsia="zh-CN" w:bidi="ar"/>
        </w:rPr>
        <w:t>8</w:t>
      </w:r>
      <w:r>
        <w:rPr>
          <w:rFonts w:hint="default" w:ascii="Arial" w:hAnsi="Arial" w:eastAsia="宋体" w:cs="Arial"/>
          <w:color w:val="000000"/>
          <w:kern w:val="2"/>
          <w:sz w:val="21"/>
          <w:szCs w:val="21"/>
          <w:lang w:val="en-US" w:eastAsia="zh-CN" w:bidi="ar"/>
        </w:rPr>
        <w:t xml:space="preserve">.3 CZ shall make the results and its recommendations from the audit available to GHA within a specified time-frame following the audit, typically within 15 working days.  Where CZ's audits identify quality and compliance issues, GHA shall use its best endeavors to implement suitable corrective and preventative actions within a mutually agreed upon time-frame.  </w:t>
      </w:r>
    </w:p>
    <w:p w14:paraId="335764AB">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bidi="ar"/>
        </w:rPr>
      </w:pPr>
    </w:p>
    <w:p w14:paraId="48BEF3F2">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bidi="ar"/>
        </w:rPr>
      </w:pPr>
      <w:r>
        <w:rPr>
          <w:rFonts w:hint="eastAsia" w:ascii="Arial" w:hAnsi="Arial" w:eastAsia="宋体" w:cs="Arial"/>
          <w:color w:val="000000"/>
          <w:kern w:val="2"/>
          <w:sz w:val="21"/>
          <w:szCs w:val="21"/>
          <w:lang w:val="en-US" w:eastAsia="zh-CN" w:bidi="ar"/>
        </w:rPr>
        <w:t>8</w:t>
      </w:r>
      <w:r>
        <w:rPr>
          <w:rFonts w:hint="default" w:ascii="Arial" w:hAnsi="Arial" w:eastAsia="宋体" w:cs="Arial"/>
          <w:color w:val="000000"/>
          <w:kern w:val="2"/>
          <w:sz w:val="21"/>
          <w:szCs w:val="21"/>
          <w:lang w:val="en-US" w:eastAsia="zh-CN" w:bidi="ar"/>
        </w:rPr>
        <w:t xml:space="preserve">.3.1 Based on audit results, CZ may schedule follow-up audit, under the conditions defined herewith, to verify implementation of corrective and preventative actions.  </w:t>
      </w:r>
    </w:p>
    <w:p w14:paraId="2BEF059F">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lang w:val="en-US" w:eastAsia="zh-CN" w:bidi="ar"/>
        </w:rPr>
      </w:pPr>
    </w:p>
    <w:p w14:paraId="4DEF6182">
      <w:pPr>
        <w:keepNext w:val="0"/>
        <w:keepLines w:val="0"/>
        <w:widowControl w:val="0"/>
        <w:suppressLineNumbers w:val="0"/>
        <w:spacing w:before="0" w:beforeAutospacing="0" w:after="0" w:afterAutospacing="0"/>
        <w:ind w:left="0" w:right="0" w:firstLine="0"/>
        <w:jc w:val="both"/>
        <w:rPr>
          <w:rFonts w:hint="default" w:ascii="Arial" w:hAnsi="Arial" w:eastAsia="宋体" w:cs="Arial"/>
          <w:color w:val="000000"/>
          <w:kern w:val="2"/>
          <w:sz w:val="21"/>
          <w:szCs w:val="21"/>
        </w:rPr>
      </w:pPr>
      <w:r>
        <w:rPr>
          <w:rFonts w:hint="eastAsia" w:ascii="Arial" w:hAnsi="Arial" w:eastAsia="宋体" w:cs="Arial"/>
          <w:color w:val="000000"/>
          <w:kern w:val="2"/>
          <w:sz w:val="21"/>
          <w:szCs w:val="21"/>
          <w:lang w:val="en-US" w:eastAsia="zh-CN" w:bidi="ar"/>
        </w:rPr>
        <w:t>8</w:t>
      </w:r>
      <w:r>
        <w:rPr>
          <w:rFonts w:hint="default" w:ascii="Arial" w:hAnsi="Arial" w:eastAsia="宋体" w:cs="Arial"/>
          <w:color w:val="000000"/>
          <w:kern w:val="2"/>
          <w:sz w:val="21"/>
          <w:szCs w:val="21"/>
          <w:lang w:val="en-US" w:eastAsia="zh-CN" w:bidi="ar"/>
        </w:rPr>
        <w:t xml:space="preserve">.3.2 CZ shall also have the right to carry out quality and compliance systems audit in order to investigate a quality event (i.e., perform a "for cause" audit). </w:t>
      </w:r>
    </w:p>
    <w:p w14:paraId="6A13E96E">
      <w:pPr>
        <w:keepNext w:val="0"/>
        <w:keepLines w:val="0"/>
        <w:widowControl w:val="0"/>
        <w:suppressLineNumbers w:val="0"/>
        <w:spacing w:before="0" w:beforeAutospacing="0" w:after="0" w:afterAutospacing="0"/>
        <w:ind w:left="0" w:right="0"/>
        <w:jc w:val="both"/>
        <w:rPr>
          <w:rFonts w:hint="default" w:ascii="Arial" w:hAnsi="Arial" w:eastAsia="宋体" w:cs="Arial"/>
          <w:color w:val="000000"/>
          <w:kern w:val="2"/>
          <w:sz w:val="24"/>
          <w:szCs w:val="24"/>
        </w:rPr>
      </w:pPr>
      <w:r>
        <w:rPr>
          <w:rFonts w:hint="default" w:ascii="Arial" w:hAnsi="Arial" w:eastAsia="宋体" w:cs="Arial"/>
          <w:color w:val="000000"/>
          <w:kern w:val="2"/>
          <w:sz w:val="24"/>
          <w:szCs w:val="24"/>
          <w:lang w:val="en-US" w:eastAsia="zh-CN" w:bidi="ar"/>
        </w:rPr>
        <w:t xml:space="preserve"> </w:t>
      </w:r>
    </w:p>
    <w:p w14:paraId="25560AE9">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lang w:val="en-US" w:eastAsia="zh-CN" w:bidi="ar"/>
        </w:rPr>
      </w:pPr>
      <w:r>
        <w:rPr>
          <w:rFonts w:hint="eastAsia" w:ascii="Arial" w:hAnsi="Arial" w:eastAsia="Arial Unicode MS" w:cs="Arial"/>
          <w:b/>
          <w:bCs/>
          <w:color w:val="000000"/>
          <w:kern w:val="2"/>
          <w:sz w:val="24"/>
          <w:szCs w:val="24"/>
          <w:lang w:val="en-US" w:eastAsia="zh-CN" w:bidi="ar"/>
        </w:rPr>
        <w:t>9</w:t>
      </w:r>
      <w:r>
        <w:rPr>
          <w:rFonts w:hint="default" w:ascii="Arial" w:hAnsi="Arial" w:eastAsia="Arial Unicode MS" w:cs="Arial"/>
          <w:b/>
          <w:bCs/>
          <w:color w:val="000000"/>
          <w:kern w:val="2"/>
          <w:sz w:val="24"/>
          <w:szCs w:val="24"/>
          <w:lang w:val="en-US" w:eastAsia="zh-CN" w:bidi="ar"/>
        </w:rPr>
        <w:t xml:space="preserve"> </w:t>
      </w:r>
      <w:r>
        <w:rPr>
          <w:rFonts w:hint="default" w:ascii="Arial" w:hAnsi="Arial" w:eastAsia="宋体" w:cs="Arial"/>
          <w:b/>
          <w:bCs/>
          <w:color w:val="000000"/>
          <w:kern w:val="2"/>
          <w:sz w:val="24"/>
          <w:szCs w:val="24"/>
          <w:lang w:val="en-US" w:eastAsia="zh-CN" w:bidi="ar"/>
        </w:rPr>
        <w:t>Service Assurance</w:t>
      </w:r>
    </w:p>
    <w:p w14:paraId="34065BFE">
      <w:pPr>
        <w:keepNext w:val="0"/>
        <w:keepLines w:val="0"/>
        <w:widowControl w:val="0"/>
        <w:suppressLineNumbers w:val="0"/>
        <w:spacing w:before="0" w:beforeAutospacing="0" w:after="0" w:afterAutospacing="0"/>
        <w:ind w:left="0" w:right="0"/>
        <w:jc w:val="both"/>
        <w:rPr>
          <w:rFonts w:hint="default" w:ascii="Arial" w:hAnsi="Arial" w:eastAsia="宋体" w:cs="Arial"/>
          <w:b/>
          <w:bCs/>
          <w:color w:val="000000"/>
          <w:kern w:val="2"/>
          <w:sz w:val="24"/>
          <w:szCs w:val="24"/>
          <w:lang w:val="en-US" w:eastAsia="zh-CN" w:bidi="ar"/>
        </w:rPr>
      </w:pPr>
    </w:p>
    <w:p w14:paraId="72898F19">
      <w:pPr>
        <w:keepNext w:val="0"/>
        <w:keepLines w:val="0"/>
        <w:widowControl w:val="0"/>
        <w:suppressLineNumbers w:val="0"/>
        <w:spacing w:before="0" w:beforeAutospacing="0" w:after="0" w:afterAutospacing="0"/>
        <w:ind w:left="0" w:right="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In conjunction with the Annex B between CZ and the Handling Company, whereas both parties agree:</w:t>
      </w:r>
    </w:p>
    <w:p w14:paraId="7B59695F">
      <w:pPr>
        <w:keepNext w:val="0"/>
        <w:keepLines w:val="0"/>
        <w:widowControl w:val="0"/>
        <w:suppressLineNumbers w:val="0"/>
        <w:spacing w:before="0" w:beforeAutospacing="0" w:after="0" w:afterAutospacing="0"/>
        <w:ind w:left="0" w:right="698"/>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 xml:space="preserve"> </w:t>
      </w:r>
    </w:p>
    <w:p w14:paraId="0E1969A8">
      <w:pPr>
        <w:keepNext w:val="0"/>
        <w:keepLines w:val="0"/>
        <w:widowControl w:val="0"/>
        <w:suppressLineNumbers w:val="0"/>
        <w:spacing w:before="0" w:beforeAutospacing="0" w:after="0" w:afterAutospacing="0"/>
        <w:ind w:left="0" w:right="698" w:firstLine="0"/>
        <w:jc w:val="both"/>
        <w:rPr>
          <w:rFonts w:hint="default" w:ascii="Arial" w:hAnsi="Arial" w:eastAsia="宋体" w:cs="Arial"/>
          <w:color w:val="auto"/>
          <w:kern w:val="2"/>
          <w:sz w:val="21"/>
          <w:szCs w:val="21"/>
        </w:rPr>
      </w:pPr>
      <w:r>
        <w:rPr>
          <w:rFonts w:hint="eastAsia" w:ascii="Arial" w:hAnsi="Arial" w:eastAsia="宋体" w:cs="Arial"/>
          <w:color w:val="auto"/>
          <w:kern w:val="2"/>
          <w:sz w:val="21"/>
          <w:szCs w:val="21"/>
          <w:lang w:val="en-US" w:eastAsia="zh-CN" w:bidi="ar"/>
        </w:rPr>
        <w:t>9</w:t>
      </w:r>
      <w:r>
        <w:rPr>
          <w:rFonts w:hint="default" w:ascii="Arial" w:hAnsi="Arial" w:eastAsia="宋体" w:cs="Arial"/>
          <w:color w:val="auto"/>
          <w:kern w:val="2"/>
          <w:sz w:val="21"/>
          <w:szCs w:val="21"/>
          <w:lang w:val="en-US" w:eastAsia="zh-CN" w:bidi="ar"/>
        </w:rPr>
        <w:t>.1 Failing to satisfy the Performance Targets listed above, The Handling Company shall bear any cost incurred or reimburse any loss suffered by CZ.</w:t>
      </w:r>
    </w:p>
    <w:p w14:paraId="6CDA491D">
      <w:pPr>
        <w:keepNext w:val="0"/>
        <w:keepLines w:val="0"/>
        <w:widowControl w:val="0"/>
        <w:suppressLineNumbers w:val="0"/>
        <w:spacing w:before="0" w:beforeAutospacing="0" w:after="0" w:afterAutospacing="0"/>
        <w:ind w:left="0" w:right="698"/>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 xml:space="preserve"> </w:t>
      </w:r>
    </w:p>
    <w:p w14:paraId="7E68F075">
      <w:pPr>
        <w:keepNext w:val="0"/>
        <w:keepLines w:val="0"/>
        <w:widowControl w:val="0"/>
        <w:suppressLineNumbers w:val="0"/>
        <w:spacing w:before="0" w:beforeAutospacing="0" w:after="0" w:afterAutospacing="0"/>
        <w:ind w:left="0" w:right="698" w:firstLine="0"/>
        <w:jc w:val="both"/>
        <w:rPr>
          <w:rFonts w:hint="default" w:ascii="Arial" w:hAnsi="Arial" w:eastAsia="宋体" w:cs="Arial"/>
          <w:color w:val="auto"/>
          <w:kern w:val="2"/>
          <w:sz w:val="21"/>
          <w:szCs w:val="21"/>
          <w:lang w:val="en-US" w:eastAsia="zh-CN" w:bidi="ar"/>
        </w:rPr>
      </w:pPr>
      <w:r>
        <w:rPr>
          <w:rFonts w:hint="eastAsia" w:ascii="Arial" w:hAnsi="Arial" w:eastAsia="宋体" w:cs="Arial"/>
          <w:color w:val="auto"/>
          <w:kern w:val="2"/>
          <w:sz w:val="21"/>
          <w:szCs w:val="21"/>
          <w:lang w:val="en-US" w:eastAsia="zh-CN" w:bidi="ar"/>
        </w:rPr>
        <w:t>9</w:t>
      </w:r>
      <w:r>
        <w:rPr>
          <w:rFonts w:hint="default" w:ascii="Arial" w:hAnsi="Arial" w:eastAsia="宋体" w:cs="Arial"/>
          <w:color w:val="auto"/>
          <w:kern w:val="2"/>
          <w:sz w:val="21"/>
          <w:szCs w:val="21"/>
          <w:lang w:val="en-US" w:eastAsia="zh-CN" w:bidi="ar"/>
        </w:rPr>
        <w:t>.2 Notwithstanding Article 8 of Main Agreement, if the following performance failures occur, the Carrier is entitled to impose penalties from the Handling Company.</w:t>
      </w:r>
    </w:p>
    <w:p w14:paraId="2665C526">
      <w:pPr>
        <w:keepNext w:val="0"/>
        <w:keepLines w:val="0"/>
        <w:widowControl w:val="0"/>
        <w:suppressLineNumbers w:val="0"/>
        <w:spacing w:before="0" w:beforeAutospacing="0" w:after="0" w:afterAutospacing="0"/>
        <w:ind w:left="0" w:right="698" w:firstLine="0"/>
        <w:jc w:val="both"/>
        <w:rPr>
          <w:rFonts w:hint="default" w:ascii="Arial" w:hAnsi="Arial" w:eastAsia="宋体" w:cs="Arial"/>
          <w:color w:val="auto"/>
          <w:kern w:val="2"/>
          <w:sz w:val="21"/>
          <w:szCs w:val="21"/>
        </w:rPr>
      </w:pPr>
    </w:p>
    <w:p w14:paraId="06A7CF00">
      <w:pPr>
        <w:keepNext w:val="0"/>
        <w:keepLines w:val="0"/>
        <w:widowControl w:val="0"/>
        <w:suppressLineNumbers w:val="0"/>
        <w:spacing w:before="0" w:beforeAutospacing="0" w:after="0" w:afterAutospacing="0"/>
        <w:ind w:left="0" w:right="698" w:firstLine="0"/>
        <w:jc w:val="both"/>
        <w:rPr>
          <w:rFonts w:hint="default" w:ascii="Arial" w:hAnsi="Arial" w:eastAsia="宋体" w:cs="Arial"/>
          <w:color w:val="auto"/>
          <w:kern w:val="2"/>
          <w:sz w:val="21"/>
          <w:szCs w:val="21"/>
        </w:rPr>
      </w:pPr>
      <w:r>
        <w:rPr>
          <w:rFonts w:hint="eastAsia" w:ascii="Arial" w:hAnsi="Arial" w:eastAsia="宋体" w:cs="Arial"/>
          <w:color w:val="auto"/>
          <w:kern w:val="2"/>
          <w:sz w:val="21"/>
          <w:szCs w:val="21"/>
          <w:lang w:val="en-US" w:eastAsia="zh-CN" w:bidi="ar"/>
        </w:rPr>
        <w:t>9</w:t>
      </w:r>
      <w:r>
        <w:rPr>
          <w:rFonts w:hint="default" w:ascii="Arial" w:hAnsi="Arial" w:eastAsia="宋体" w:cs="Arial"/>
          <w:color w:val="auto"/>
          <w:kern w:val="2"/>
          <w:sz w:val="21"/>
          <w:szCs w:val="21"/>
          <w:lang w:val="en-US" w:eastAsia="zh-CN" w:bidi="ar"/>
        </w:rPr>
        <w:t>.2.</w:t>
      </w:r>
      <w:r>
        <w:rPr>
          <w:rFonts w:hint="eastAsia" w:ascii="Arial" w:hAnsi="Arial" w:eastAsia="宋体" w:cs="Arial"/>
          <w:color w:val="auto"/>
          <w:kern w:val="2"/>
          <w:sz w:val="21"/>
          <w:szCs w:val="21"/>
          <w:lang w:val="en-US" w:eastAsia="zh-CN" w:bidi="ar"/>
        </w:rPr>
        <w:t>1</w:t>
      </w:r>
      <w:r>
        <w:rPr>
          <w:rFonts w:hint="default" w:ascii="Arial" w:hAnsi="Arial" w:eastAsia="宋体" w:cs="Arial"/>
          <w:color w:val="auto"/>
          <w:kern w:val="2"/>
          <w:sz w:val="21"/>
          <w:szCs w:val="21"/>
          <w:lang w:val="en-US" w:eastAsia="zh-CN" w:bidi="ar"/>
        </w:rPr>
        <w:t xml:space="preserve"> Aircraft departure delays attributable to cargo handling, CZ is entitled to deduct certain percentage of the invoice amount of the month for each flight:</w:t>
      </w:r>
    </w:p>
    <w:p w14:paraId="56437EEF">
      <w:pPr>
        <w:keepNext w:val="0"/>
        <w:keepLines w:val="0"/>
        <w:widowControl w:val="0"/>
        <w:numPr>
          <w:ilvl w:val="0"/>
          <w:numId w:val="15"/>
        </w:numPr>
        <w:suppressLineNumbers w:val="0"/>
        <w:autoSpaceDE w:val="0"/>
        <w:autoSpaceDN/>
        <w:spacing w:before="0" w:beforeAutospacing="0" w:after="0" w:afterAutospacing="0" w:line="280" w:lineRule="exact"/>
        <w:ind w:left="420" w:right="698" w:hanging="42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15min to 30min, CZ is entitled to deduct a penalty of USD500 per flight;</w:t>
      </w:r>
    </w:p>
    <w:p w14:paraId="13CB9BBC">
      <w:pPr>
        <w:keepNext w:val="0"/>
        <w:keepLines w:val="0"/>
        <w:widowControl w:val="0"/>
        <w:numPr>
          <w:ilvl w:val="0"/>
          <w:numId w:val="15"/>
        </w:numPr>
        <w:suppressLineNumbers w:val="0"/>
        <w:autoSpaceDE w:val="0"/>
        <w:autoSpaceDN/>
        <w:spacing w:before="0" w:beforeAutospacing="0" w:after="0" w:afterAutospacing="0" w:line="280" w:lineRule="exact"/>
        <w:ind w:left="420" w:right="698" w:hanging="42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30min to 2 hour, CZ is entitled to deduct a penalty of USD1000 per flight;</w:t>
      </w:r>
    </w:p>
    <w:p w14:paraId="01534939">
      <w:pPr>
        <w:keepNext w:val="0"/>
        <w:keepLines w:val="0"/>
        <w:widowControl w:val="0"/>
        <w:numPr>
          <w:ilvl w:val="0"/>
          <w:numId w:val="15"/>
        </w:numPr>
        <w:suppressLineNumbers w:val="0"/>
        <w:spacing w:before="0" w:beforeAutospacing="0" w:after="0" w:afterAutospacing="0"/>
        <w:ind w:left="420" w:right="0" w:hanging="42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2hour to 4 hour, CZ is entitled to deduct a penalty of USD1500 per flight;</w:t>
      </w:r>
    </w:p>
    <w:p w14:paraId="0A244CB6">
      <w:pPr>
        <w:keepNext w:val="0"/>
        <w:keepLines w:val="0"/>
        <w:widowControl w:val="0"/>
        <w:numPr>
          <w:ilvl w:val="0"/>
          <w:numId w:val="15"/>
        </w:numPr>
        <w:suppressLineNumbers w:val="0"/>
        <w:spacing w:before="0" w:beforeAutospacing="0" w:after="0" w:afterAutospacing="0"/>
        <w:ind w:left="420" w:right="0" w:hanging="42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Above 4 hour, CZ is entitled to deduct a penalty of USD2000 per flight;</w:t>
      </w:r>
    </w:p>
    <w:p w14:paraId="5B96E969">
      <w:pPr>
        <w:keepNext w:val="0"/>
        <w:keepLines w:val="0"/>
        <w:widowControl w:val="0"/>
        <w:suppressLineNumbers w:val="0"/>
        <w:spacing w:before="0" w:beforeAutospacing="0" w:after="0" w:afterAutospacing="0"/>
        <w:ind w:left="0" w:right="698"/>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 xml:space="preserve"> </w:t>
      </w:r>
    </w:p>
    <w:p w14:paraId="3953B930">
      <w:pPr>
        <w:keepNext w:val="0"/>
        <w:keepLines w:val="0"/>
        <w:widowControl w:val="0"/>
        <w:suppressLineNumbers w:val="0"/>
        <w:spacing w:before="0" w:beforeAutospacing="0" w:after="0" w:afterAutospacing="0"/>
        <w:ind w:left="0" w:right="698" w:firstLine="0"/>
        <w:jc w:val="both"/>
        <w:rPr>
          <w:rFonts w:hint="default" w:ascii="Arial" w:hAnsi="Arial" w:eastAsia="宋体" w:cs="Arial"/>
          <w:color w:val="auto"/>
          <w:kern w:val="2"/>
          <w:sz w:val="21"/>
          <w:szCs w:val="21"/>
        </w:rPr>
      </w:pPr>
      <w:r>
        <w:rPr>
          <w:rFonts w:hint="eastAsia" w:ascii="Arial" w:hAnsi="Arial" w:eastAsia="宋体" w:cs="Arial"/>
          <w:color w:val="auto"/>
          <w:kern w:val="2"/>
          <w:sz w:val="21"/>
          <w:szCs w:val="21"/>
          <w:lang w:val="en-US" w:eastAsia="zh-CN" w:bidi="ar"/>
        </w:rPr>
        <w:t>9</w:t>
      </w:r>
      <w:r>
        <w:rPr>
          <w:rFonts w:hint="default" w:ascii="Arial" w:hAnsi="Arial" w:eastAsia="宋体" w:cs="Arial"/>
          <w:color w:val="auto"/>
          <w:kern w:val="2"/>
          <w:sz w:val="21"/>
          <w:szCs w:val="21"/>
          <w:lang w:val="en-US" w:eastAsia="zh-CN" w:bidi="ar"/>
        </w:rPr>
        <w:t>.2.</w:t>
      </w:r>
      <w:r>
        <w:rPr>
          <w:rFonts w:hint="eastAsia" w:ascii="Arial" w:hAnsi="Arial" w:eastAsia="宋体" w:cs="Arial"/>
          <w:color w:val="auto"/>
          <w:kern w:val="2"/>
          <w:sz w:val="21"/>
          <w:szCs w:val="21"/>
          <w:lang w:val="en-US" w:eastAsia="zh-CN" w:bidi="ar"/>
        </w:rPr>
        <w:t>2</w:t>
      </w:r>
      <w:r>
        <w:rPr>
          <w:rFonts w:hint="default" w:ascii="Arial" w:hAnsi="Arial" w:eastAsia="宋体" w:cs="Arial"/>
          <w:color w:val="auto"/>
          <w:kern w:val="2"/>
          <w:sz w:val="21"/>
          <w:szCs w:val="21"/>
          <w:lang w:val="en-US" w:eastAsia="zh-CN" w:bidi="ar"/>
        </w:rPr>
        <w:t xml:space="preserve"> If the following irregularities occur and exceed 10 incidents per month attributable to cargo handling, CZ is entitled to deduct no less than </w:t>
      </w:r>
      <w:r>
        <w:rPr>
          <w:rFonts w:hint="default" w:ascii="Arial" w:hAnsi="Arial" w:eastAsia="PMingLiU" w:cs="Arial"/>
          <w:color w:val="auto"/>
          <w:kern w:val="2"/>
          <w:sz w:val="21"/>
          <w:szCs w:val="21"/>
          <w:lang w:val="en-US" w:eastAsia="zh-CN" w:bidi="ar"/>
        </w:rPr>
        <w:t>2</w:t>
      </w:r>
      <w:r>
        <w:rPr>
          <w:rFonts w:hint="default" w:ascii="Arial" w:hAnsi="Arial" w:eastAsia="宋体" w:cs="Arial"/>
          <w:color w:val="auto"/>
          <w:kern w:val="2"/>
          <w:sz w:val="21"/>
          <w:szCs w:val="21"/>
          <w:lang w:val="en-US" w:eastAsia="zh-CN" w:bidi="ar"/>
        </w:rPr>
        <w:t xml:space="preserve"> % of the invoice amount of the month during which the following irregularities occurred. All irregularities shall be calculated based on MAWB level.This clause does not apply to the losses incurred in excess of US$500, the ground agent shall bear full liability for the losses incurred.</w:t>
      </w:r>
    </w:p>
    <w:p w14:paraId="7118B606">
      <w:pPr>
        <w:keepNext w:val="0"/>
        <w:keepLines w:val="0"/>
        <w:widowControl w:val="0"/>
        <w:numPr>
          <w:ilvl w:val="0"/>
          <w:numId w:val="16"/>
        </w:numPr>
        <w:suppressLineNumbers w:val="0"/>
        <w:spacing w:before="0" w:beforeAutospacing="0" w:after="0" w:afterAutospacing="0"/>
        <w:ind w:left="420" w:right="698" w:hanging="42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 xml:space="preserve">Wrong sorting for CZ import shipment </w:t>
      </w:r>
    </w:p>
    <w:p w14:paraId="5C3F5739">
      <w:pPr>
        <w:keepNext w:val="0"/>
        <w:keepLines w:val="0"/>
        <w:widowControl w:val="0"/>
        <w:numPr>
          <w:ilvl w:val="0"/>
          <w:numId w:val="16"/>
        </w:numPr>
        <w:suppressLineNumbers w:val="0"/>
        <w:spacing w:before="0" w:beforeAutospacing="0" w:after="0" w:afterAutospacing="0"/>
        <w:ind w:left="420" w:right="698" w:hanging="42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Damage</w:t>
      </w:r>
    </w:p>
    <w:p w14:paraId="38B9714E">
      <w:pPr>
        <w:keepNext w:val="0"/>
        <w:keepLines w:val="0"/>
        <w:widowControl w:val="0"/>
        <w:numPr>
          <w:ilvl w:val="0"/>
          <w:numId w:val="16"/>
        </w:numPr>
        <w:suppressLineNumbers w:val="0"/>
        <w:spacing w:before="0" w:beforeAutospacing="0" w:after="0" w:afterAutospacing="0"/>
        <w:ind w:left="420" w:right="698" w:hanging="42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Missing AWB &amp; Cargo</w:t>
      </w:r>
    </w:p>
    <w:p w14:paraId="572ADD5C">
      <w:pPr>
        <w:keepNext w:val="0"/>
        <w:keepLines w:val="0"/>
        <w:widowControl w:val="0"/>
        <w:numPr>
          <w:ilvl w:val="0"/>
          <w:numId w:val="16"/>
        </w:numPr>
        <w:suppressLineNumbers w:val="0"/>
        <w:spacing w:before="0" w:beforeAutospacing="0" w:after="0" w:afterAutospacing="0"/>
        <w:ind w:left="420" w:right="698" w:hanging="42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Import shipment cannot be ready for delivery after 6 hours arriving in the warehouse.</w:t>
      </w:r>
    </w:p>
    <w:p w14:paraId="0FB32C0B">
      <w:pPr>
        <w:keepNext w:val="0"/>
        <w:keepLines w:val="0"/>
        <w:widowControl w:val="0"/>
        <w:numPr>
          <w:ilvl w:val="0"/>
          <w:numId w:val="16"/>
        </w:numPr>
        <w:suppressLineNumbers w:val="0"/>
        <w:spacing w:before="0" w:beforeAutospacing="0" w:after="0" w:afterAutospacing="0"/>
        <w:ind w:left="420" w:right="698" w:hanging="42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export shipment to wrong destination due to Handling Company’s mistake</w:t>
      </w:r>
    </w:p>
    <w:p w14:paraId="69653278">
      <w:pPr>
        <w:keepNext w:val="0"/>
        <w:keepLines w:val="0"/>
        <w:widowControl w:val="0"/>
        <w:numPr>
          <w:numId w:val="0"/>
        </w:numPr>
        <w:suppressLineNumbers w:val="0"/>
        <w:spacing w:before="0" w:beforeAutospacing="0" w:after="0" w:afterAutospacing="0"/>
        <w:ind w:leftChars="0" w:right="698" w:rightChars="0"/>
        <w:jc w:val="both"/>
        <w:rPr>
          <w:rFonts w:hint="default" w:ascii="Arial" w:hAnsi="Arial" w:eastAsia="宋体" w:cs="Arial"/>
          <w:color w:val="auto"/>
          <w:kern w:val="2"/>
          <w:sz w:val="21"/>
          <w:szCs w:val="21"/>
          <w:lang w:val="en-US" w:eastAsia="zh-CN" w:bidi="ar"/>
        </w:rPr>
      </w:pPr>
    </w:p>
    <w:p w14:paraId="36639CEB">
      <w:pPr>
        <w:keepNext w:val="0"/>
        <w:keepLines w:val="0"/>
        <w:widowControl w:val="0"/>
        <w:numPr>
          <w:numId w:val="0"/>
        </w:numPr>
        <w:suppressLineNumbers w:val="0"/>
        <w:spacing w:before="0" w:beforeAutospacing="0" w:after="0" w:afterAutospacing="0"/>
        <w:ind w:leftChars="0" w:right="698" w:rightChars="0"/>
        <w:jc w:val="both"/>
        <w:rPr>
          <w:rFonts w:hint="default" w:ascii="Arial" w:hAnsi="Arial" w:eastAsia="宋体" w:cs="Arial"/>
          <w:color w:val="auto"/>
          <w:kern w:val="2"/>
          <w:sz w:val="21"/>
          <w:szCs w:val="21"/>
          <w:lang w:val="en-US" w:eastAsia="zh-CN" w:bidi="ar"/>
        </w:rPr>
      </w:pPr>
    </w:p>
    <w:p w14:paraId="50CB8662">
      <w:pPr>
        <w:keepNext w:val="0"/>
        <w:keepLines w:val="0"/>
        <w:widowControl w:val="0"/>
        <w:suppressLineNumbers w:val="0"/>
        <w:spacing w:before="0" w:beforeAutospacing="0" w:after="0" w:afterAutospacing="0"/>
        <w:ind w:left="0" w:right="698" w:firstLine="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 xml:space="preserve"> </w:t>
      </w:r>
    </w:p>
    <w:p w14:paraId="7BBAB5D5">
      <w:pPr>
        <w:keepNext w:val="0"/>
        <w:keepLines w:val="0"/>
        <w:widowControl w:val="0"/>
        <w:suppressLineNumbers w:val="0"/>
        <w:spacing w:before="0" w:beforeAutospacing="0" w:after="156" w:afterLines="50" w:afterAutospacing="0"/>
        <w:ind w:left="0" w:right="697" w:firstLine="0"/>
        <w:jc w:val="both"/>
        <w:rPr>
          <w:rFonts w:hint="default" w:ascii="Arial" w:hAnsi="Arial" w:eastAsia="宋体" w:cs="Arial"/>
          <w:color w:val="auto"/>
          <w:kern w:val="2"/>
          <w:sz w:val="21"/>
          <w:szCs w:val="21"/>
        </w:rPr>
      </w:pPr>
      <w:r>
        <w:rPr>
          <w:rFonts w:hint="eastAsia" w:ascii="Arial" w:hAnsi="Arial" w:eastAsia="宋体" w:cs="Arial"/>
          <w:color w:val="auto"/>
          <w:kern w:val="2"/>
          <w:sz w:val="21"/>
          <w:szCs w:val="21"/>
          <w:lang w:val="en-US" w:eastAsia="zh-CN" w:bidi="ar"/>
        </w:rPr>
        <w:t>9</w:t>
      </w:r>
      <w:r>
        <w:rPr>
          <w:rFonts w:hint="default" w:ascii="Arial" w:hAnsi="Arial" w:eastAsia="宋体" w:cs="Arial"/>
          <w:color w:val="auto"/>
          <w:kern w:val="2"/>
          <w:sz w:val="21"/>
          <w:szCs w:val="21"/>
          <w:lang w:val="en-US" w:eastAsia="zh-CN" w:bidi="ar"/>
        </w:rPr>
        <w:t>.2.</w:t>
      </w:r>
      <w:r>
        <w:rPr>
          <w:rFonts w:hint="eastAsia" w:ascii="Arial" w:hAnsi="Arial" w:eastAsia="宋体" w:cs="Arial"/>
          <w:color w:val="auto"/>
          <w:kern w:val="2"/>
          <w:sz w:val="21"/>
          <w:szCs w:val="21"/>
          <w:lang w:val="en-US" w:eastAsia="zh-CN" w:bidi="ar"/>
        </w:rPr>
        <w:t>3</w:t>
      </w:r>
      <w:r>
        <w:rPr>
          <w:rFonts w:hint="default" w:ascii="Arial" w:hAnsi="Arial" w:eastAsia="宋体" w:cs="Arial"/>
          <w:color w:val="auto"/>
          <w:kern w:val="2"/>
          <w:sz w:val="21"/>
          <w:szCs w:val="21"/>
          <w:lang w:val="en-US" w:eastAsia="zh-CN" w:bidi="ar"/>
        </w:rPr>
        <w:t xml:space="preserve"> </w:t>
      </w:r>
      <w:r>
        <w:rPr>
          <w:rFonts w:hint="default" w:ascii="Arial" w:hAnsi="Arial" w:eastAsia="宋体" w:cs="Arial"/>
          <w:i w:val="0"/>
          <w:iCs w:val="0"/>
          <w:caps w:val="0"/>
          <w:color w:val="auto"/>
          <w:spacing w:val="0"/>
          <w:kern w:val="2"/>
          <w:sz w:val="21"/>
          <w:szCs w:val="21"/>
          <w:lang w:val="en-US" w:eastAsia="zh-CN" w:bidi="ar"/>
        </w:rPr>
        <w:t>In case of Loss/Shortage/Damage/Deterioration/Pollution to the Carrier’s shipment caused by the Handling Company’s negligence or acts (including theft by its personnel), the Handling Company shall indemnify the Carrier for the full loss incurred. Notably, losses arising from theft or intentional misconduct by ground handling personnel are subject to indemnification irrespective of the loss amount (even below US $500).</w:t>
      </w:r>
    </w:p>
    <w:p w14:paraId="112F49DB">
      <w:pPr>
        <w:keepNext w:val="0"/>
        <w:keepLines w:val="0"/>
        <w:widowControl w:val="0"/>
        <w:suppressLineNumbers w:val="0"/>
        <w:spacing w:before="0" w:beforeAutospacing="0" w:after="156" w:afterLines="50" w:afterAutospacing="0"/>
        <w:ind w:left="0" w:right="697" w:firstLine="0"/>
        <w:jc w:val="both"/>
        <w:rPr>
          <w:rFonts w:hint="default" w:ascii="Arial" w:hAnsi="Arial" w:eastAsia="宋体" w:cs="Arial"/>
          <w:color w:val="auto"/>
          <w:kern w:val="2"/>
          <w:sz w:val="21"/>
          <w:szCs w:val="21"/>
        </w:rPr>
      </w:pPr>
      <w:r>
        <w:rPr>
          <w:rFonts w:hint="eastAsia" w:ascii="Arial" w:hAnsi="Arial" w:eastAsia="宋体" w:cs="Arial"/>
          <w:color w:val="auto"/>
          <w:kern w:val="2"/>
          <w:sz w:val="21"/>
          <w:szCs w:val="21"/>
          <w:lang w:val="en-US" w:eastAsia="zh-CN" w:bidi="ar"/>
        </w:rPr>
        <w:t>9</w:t>
      </w:r>
      <w:r>
        <w:rPr>
          <w:rFonts w:hint="default" w:ascii="Arial" w:hAnsi="Arial" w:eastAsia="宋体" w:cs="Arial"/>
          <w:color w:val="auto"/>
          <w:kern w:val="2"/>
          <w:sz w:val="21"/>
          <w:szCs w:val="21"/>
          <w:lang w:val="en-US" w:eastAsia="zh-CN" w:bidi="ar"/>
        </w:rPr>
        <w:t>.2.</w:t>
      </w:r>
      <w:r>
        <w:rPr>
          <w:rFonts w:hint="eastAsia" w:ascii="Arial" w:hAnsi="Arial" w:eastAsia="宋体" w:cs="Arial"/>
          <w:color w:val="auto"/>
          <w:kern w:val="2"/>
          <w:sz w:val="21"/>
          <w:szCs w:val="21"/>
          <w:lang w:val="en-US" w:eastAsia="zh-CN" w:bidi="ar"/>
        </w:rPr>
        <w:t>4</w:t>
      </w:r>
      <w:r>
        <w:rPr>
          <w:rFonts w:hint="default" w:ascii="Arial" w:hAnsi="Arial" w:eastAsia="宋体" w:cs="Arial"/>
          <w:color w:val="auto"/>
          <w:kern w:val="2"/>
          <w:sz w:val="21"/>
          <w:szCs w:val="21"/>
          <w:lang w:val="en-US" w:eastAsia="zh-CN" w:bidi="ar"/>
        </w:rPr>
        <w:t xml:space="preserve"> Aircraft departure delays exceeding </w:t>
      </w:r>
      <w:r>
        <w:rPr>
          <w:rFonts w:hint="default" w:ascii="Arial" w:hAnsi="Arial" w:eastAsia="PMingLiU" w:cs="Arial"/>
          <w:color w:val="auto"/>
          <w:kern w:val="2"/>
          <w:sz w:val="21"/>
          <w:szCs w:val="21"/>
          <w:lang w:val="en-US" w:eastAsia="zh-CN" w:bidi="ar"/>
        </w:rPr>
        <w:t>15</w:t>
      </w:r>
      <w:r>
        <w:rPr>
          <w:rFonts w:hint="default" w:ascii="Arial" w:hAnsi="Arial" w:eastAsia="宋体" w:cs="Arial"/>
          <w:color w:val="auto"/>
          <w:kern w:val="2"/>
          <w:sz w:val="21"/>
          <w:szCs w:val="21"/>
          <w:lang w:val="en-US" w:eastAsia="zh-CN" w:bidi="ar"/>
        </w:rPr>
        <w:t xml:space="preserve"> m</w:t>
      </w:r>
      <w:r>
        <w:rPr>
          <w:rFonts w:hint="default" w:ascii="Arial" w:hAnsi="Arial" w:eastAsia="PMingLiU" w:cs="Arial"/>
          <w:color w:val="auto"/>
          <w:kern w:val="2"/>
          <w:sz w:val="21"/>
          <w:szCs w:val="21"/>
          <w:lang w:val="en-US" w:eastAsia="zh-CN" w:bidi="ar"/>
        </w:rPr>
        <w:t>inutes</w:t>
      </w:r>
      <w:r>
        <w:rPr>
          <w:rFonts w:hint="default" w:ascii="Arial" w:hAnsi="Arial" w:eastAsia="宋体" w:cs="Arial"/>
          <w:color w:val="auto"/>
          <w:kern w:val="2"/>
          <w:sz w:val="21"/>
          <w:szCs w:val="21"/>
          <w:lang w:val="en-US" w:eastAsia="zh-CN" w:bidi="ar"/>
        </w:rPr>
        <w:t xml:space="preserve"> attributable to cargo handling shall be considered as incident level. CZ is entitled to deduct certain percentage of the invoice amount of the month for cargo handling fees.</w:t>
      </w:r>
    </w:p>
    <w:p w14:paraId="549A3EA4">
      <w:pPr>
        <w:keepNext w:val="0"/>
        <w:keepLines w:val="0"/>
        <w:widowControl w:val="0"/>
        <w:numPr>
          <w:ilvl w:val="0"/>
          <w:numId w:val="17"/>
        </w:numPr>
        <w:suppressLineNumbers w:val="0"/>
        <w:spacing w:before="0" w:beforeAutospacing="0" w:after="0" w:afterAutospacing="0"/>
        <w:ind w:left="420" w:right="0" w:hanging="42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10+ incident     CZ is entitled to deduct 2%</w:t>
      </w:r>
    </w:p>
    <w:p w14:paraId="576EB019">
      <w:pPr>
        <w:keepNext w:val="0"/>
        <w:keepLines w:val="0"/>
        <w:widowControl w:val="0"/>
        <w:numPr>
          <w:ilvl w:val="0"/>
          <w:numId w:val="17"/>
        </w:numPr>
        <w:suppressLineNumbers w:val="0"/>
        <w:spacing w:before="0" w:beforeAutospacing="0" w:after="0" w:afterAutospacing="0"/>
        <w:ind w:left="420" w:right="0" w:hanging="42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15+ incident     CZ is entitled to deduct 3%</w:t>
      </w:r>
    </w:p>
    <w:p w14:paraId="4511364A">
      <w:pPr>
        <w:keepNext w:val="0"/>
        <w:keepLines w:val="0"/>
        <w:widowControl w:val="0"/>
        <w:numPr>
          <w:ilvl w:val="0"/>
          <w:numId w:val="17"/>
        </w:numPr>
        <w:suppressLineNumbers w:val="0"/>
        <w:spacing w:before="0" w:beforeAutospacing="0" w:after="0" w:afterAutospacing="0"/>
        <w:ind w:left="420" w:right="0" w:hanging="420"/>
        <w:jc w:val="both"/>
        <w:rPr>
          <w:rFonts w:hint="default" w:ascii="Arial" w:hAnsi="Arial" w:eastAsia="宋体" w:cs="Arial"/>
          <w:color w:val="auto"/>
          <w:kern w:val="2"/>
          <w:sz w:val="21"/>
          <w:szCs w:val="21"/>
        </w:rPr>
      </w:pPr>
      <w:r>
        <w:rPr>
          <w:rFonts w:hint="default" w:ascii="Arial" w:hAnsi="Arial" w:eastAsia="宋体" w:cs="Arial"/>
          <w:color w:val="auto"/>
          <w:kern w:val="2"/>
          <w:sz w:val="21"/>
          <w:szCs w:val="21"/>
          <w:lang w:val="en-US" w:eastAsia="zh-CN" w:bidi="ar"/>
        </w:rPr>
        <w:t>20+ incident     CZ is entitled to deduct 5%</w:t>
      </w:r>
    </w:p>
    <w:p w14:paraId="29D88D61">
      <w:pPr>
        <w:keepNext w:val="0"/>
        <w:keepLines w:val="0"/>
        <w:widowControl w:val="0"/>
        <w:suppressLineNumbers w:val="0"/>
        <w:spacing w:before="0" w:beforeAutospacing="0" w:after="0" w:afterAutospacing="0"/>
        <w:ind w:left="0" w:right="698"/>
        <w:jc w:val="both"/>
        <w:rPr>
          <w:rFonts w:hint="default" w:ascii="Arial" w:hAnsi="Arial" w:eastAsia="宋体" w:cs="Arial"/>
          <w:bCs/>
          <w:color w:val="auto"/>
          <w:kern w:val="2"/>
          <w:sz w:val="21"/>
          <w:szCs w:val="21"/>
        </w:rPr>
      </w:pPr>
      <w:r>
        <w:rPr>
          <w:rFonts w:hint="default" w:ascii="Arial" w:hAnsi="Arial" w:eastAsia="宋体" w:cs="Arial"/>
          <w:bCs/>
          <w:color w:val="auto"/>
          <w:kern w:val="2"/>
          <w:sz w:val="21"/>
          <w:szCs w:val="21"/>
          <w:lang w:val="en-US" w:eastAsia="zh-CN" w:bidi="ar"/>
        </w:rPr>
        <w:t xml:space="preserve"> </w:t>
      </w:r>
    </w:p>
    <w:p w14:paraId="76E8280E">
      <w:pPr>
        <w:keepNext w:val="0"/>
        <w:keepLines w:val="0"/>
        <w:widowControl w:val="0"/>
        <w:suppressLineNumbers w:val="0"/>
        <w:spacing w:before="0" w:beforeAutospacing="0" w:after="0" w:afterAutospacing="0"/>
        <w:ind w:left="0" w:right="698" w:firstLine="0"/>
        <w:jc w:val="both"/>
        <w:rPr>
          <w:rFonts w:hint="default" w:ascii="Arial" w:hAnsi="Arial" w:eastAsia="宋体" w:cs="Arial"/>
          <w:bCs/>
          <w:color w:val="auto"/>
          <w:kern w:val="2"/>
          <w:sz w:val="21"/>
          <w:szCs w:val="21"/>
        </w:rPr>
      </w:pPr>
      <w:r>
        <w:rPr>
          <w:rFonts w:hint="eastAsia" w:ascii="Arial" w:hAnsi="Arial" w:eastAsia="宋体" w:cs="Arial"/>
          <w:bCs/>
          <w:color w:val="auto"/>
          <w:kern w:val="2"/>
          <w:sz w:val="21"/>
          <w:szCs w:val="21"/>
          <w:lang w:val="en-US" w:eastAsia="zh-CN" w:bidi="ar"/>
        </w:rPr>
        <w:t>9</w:t>
      </w:r>
      <w:r>
        <w:rPr>
          <w:rFonts w:hint="default" w:ascii="Arial" w:hAnsi="Arial" w:eastAsia="宋体" w:cs="Arial"/>
          <w:bCs/>
          <w:color w:val="auto"/>
          <w:kern w:val="2"/>
          <w:sz w:val="21"/>
          <w:szCs w:val="21"/>
          <w:lang w:val="en-US" w:eastAsia="zh-CN" w:bidi="ar"/>
        </w:rPr>
        <w:t>.2.</w:t>
      </w:r>
      <w:r>
        <w:rPr>
          <w:rFonts w:hint="eastAsia" w:ascii="Arial" w:hAnsi="Arial" w:eastAsia="宋体" w:cs="Arial"/>
          <w:bCs/>
          <w:color w:val="auto"/>
          <w:kern w:val="2"/>
          <w:sz w:val="21"/>
          <w:szCs w:val="21"/>
          <w:lang w:val="en-US" w:eastAsia="zh-CN" w:bidi="ar"/>
        </w:rPr>
        <w:t>5</w:t>
      </w:r>
      <w:r>
        <w:rPr>
          <w:rFonts w:hint="default" w:ascii="Arial" w:hAnsi="Arial" w:eastAsia="宋体" w:cs="Arial"/>
          <w:bCs/>
          <w:color w:val="auto"/>
          <w:kern w:val="2"/>
          <w:sz w:val="21"/>
          <w:szCs w:val="21"/>
          <w:lang w:val="en-US" w:eastAsia="zh-CN" w:bidi="ar"/>
        </w:rPr>
        <w:t xml:space="preserve"> Cargo IQ service quality. 90% should be the basic standard of on time radio for DEP/RCF/NFD milestones among all of the import shipments of CZ. For any failure of DEP/RCF/NFD milestone occurs due to the Handling Company CZ is entitled to deduct 1% of the ground handling fees of that month based on each failure milestone.</w:t>
      </w:r>
      <w:r>
        <w:rPr>
          <w:rFonts w:hint="default" w:ascii="Arial" w:hAnsi="Arial" w:eastAsia="宋体" w:cs="Arial"/>
          <w:bCs/>
          <w:color w:val="auto"/>
          <w:kern w:val="2"/>
          <w:sz w:val="21"/>
          <w:szCs w:val="21"/>
          <w:lang w:val="en-US" w:eastAsia="zh-CN" w:bidi="ar"/>
        </w:rPr>
        <w:tab/>
      </w:r>
    </w:p>
    <w:p w14:paraId="2BCCC640">
      <w:pPr>
        <w:keepNext w:val="0"/>
        <w:keepLines w:val="0"/>
        <w:widowControl w:val="0"/>
        <w:suppressLineNumbers w:val="0"/>
        <w:spacing w:before="0" w:beforeAutospacing="0" w:after="0" w:afterAutospacing="0"/>
        <w:ind w:left="0" w:leftChars="0" w:right="698" w:rightChars="0"/>
        <w:jc w:val="both"/>
        <w:rPr>
          <w:rFonts w:hint="default" w:ascii="Arial" w:hAnsi="Arial" w:eastAsia="宋体" w:cs="Arial"/>
          <w:bCs/>
          <w:color w:val="auto"/>
          <w:kern w:val="2"/>
          <w:sz w:val="21"/>
          <w:szCs w:val="21"/>
        </w:rPr>
      </w:pPr>
      <w:r>
        <w:rPr>
          <w:rFonts w:hint="default" w:ascii="Arial" w:hAnsi="Arial" w:eastAsia="宋体" w:cs="Arial"/>
          <w:bCs/>
          <w:color w:val="auto"/>
          <w:kern w:val="2"/>
          <w:sz w:val="21"/>
          <w:szCs w:val="21"/>
          <w:lang w:val="en-US" w:eastAsia="zh-CN" w:bidi="ar"/>
        </w:rPr>
        <w:t xml:space="preserve"> </w:t>
      </w:r>
    </w:p>
    <w:p w14:paraId="0C5783D7">
      <w:pPr>
        <w:keepNext w:val="0"/>
        <w:keepLines w:val="0"/>
        <w:widowControl w:val="0"/>
        <w:numPr>
          <w:ilvl w:val="0"/>
          <w:numId w:val="0"/>
        </w:numPr>
        <w:suppressLineNumbers w:val="0"/>
        <w:overflowPunct w:val="0"/>
        <w:autoSpaceDE w:val="0"/>
        <w:autoSpaceDN w:val="0"/>
        <w:adjustRightInd w:val="0"/>
        <w:spacing w:before="0" w:beforeLines="0" w:beforeAutospacing="0" w:after="0" w:afterLines="0" w:afterAutospacing="0" w:line="256" w:lineRule="auto"/>
        <w:ind w:leftChars="0" w:right="698" w:rightChars="0"/>
        <w:jc w:val="both"/>
        <w:textAlignment w:val="baseline"/>
        <w:rPr>
          <w:rFonts w:hint="default" w:ascii="Arial" w:hAnsi="Arial" w:eastAsia="Batang" w:cs="Arial"/>
          <w:sz w:val="21"/>
          <w:szCs w:val="21"/>
        </w:rPr>
      </w:pPr>
      <w:r>
        <w:rPr>
          <w:rFonts w:hint="eastAsia" w:ascii="Arial" w:hAnsi="Arial" w:eastAsia="宋体" w:cs="Arial"/>
          <w:kern w:val="0"/>
          <w:sz w:val="21"/>
          <w:szCs w:val="21"/>
          <w:lang w:val="en-US" w:eastAsia="zh-CN" w:bidi="ar"/>
        </w:rPr>
        <w:t xml:space="preserve">9.2.6 </w:t>
      </w:r>
      <w:r>
        <w:rPr>
          <w:rFonts w:hint="default" w:ascii="Arial" w:hAnsi="Arial" w:eastAsia="宋体" w:cs="Arial"/>
          <w:kern w:val="0"/>
          <w:sz w:val="21"/>
          <w:szCs w:val="21"/>
          <w:lang w:val="en-US" w:eastAsia="zh-CN" w:bidi="ar"/>
        </w:rPr>
        <w:t>If the following</w:t>
      </w:r>
      <w:r>
        <w:rPr>
          <w:rFonts w:hint="default" w:ascii="Arial" w:hAnsi="Arial" w:eastAsia="Batang" w:cs="Arial"/>
          <w:kern w:val="0"/>
          <w:sz w:val="21"/>
          <w:szCs w:val="21"/>
          <w:lang w:val="en-US" w:eastAsia="zh-CN" w:bidi="ar"/>
        </w:rPr>
        <w:t xml:space="preserve"> </w:t>
      </w:r>
      <w:r>
        <w:rPr>
          <w:rFonts w:hint="default" w:ascii="Arial" w:hAnsi="Arial" w:eastAsia="宋体" w:cs="Arial"/>
          <w:kern w:val="0"/>
          <w:sz w:val="21"/>
          <w:szCs w:val="21"/>
          <w:lang w:val="en-US" w:eastAsia="zh-CN" w:bidi="ar"/>
        </w:rPr>
        <w:t>p</w:t>
      </w:r>
      <w:r>
        <w:rPr>
          <w:rFonts w:hint="default" w:ascii="Arial" w:hAnsi="Arial" w:eastAsia="Batang" w:cs="Arial"/>
          <w:kern w:val="0"/>
          <w:sz w:val="21"/>
          <w:szCs w:val="21"/>
          <w:lang w:val="en-US" w:eastAsia="zh-CN" w:bidi="ar"/>
        </w:rPr>
        <w:t>erformance</w:t>
      </w:r>
      <w:r>
        <w:rPr>
          <w:rFonts w:hint="default" w:ascii="Arial" w:hAnsi="Arial" w:eastAsia="宋体" w:cs="Arial"/>
          <w:kern w:val="0"/>
          <w:sz w:val="21"/>
          <w:szCs w:val="21"/>
          <w:lang w:val="en-US" w:eastAsia="zh-CN" w:bidi="ar"/>
        </w:rPr>
        <w:t xml:space="preserve"> failures occur</w:t>
      </w:r>
      <w:r>
        <w:rPr>
          <w:rFonts w:hint="default" w:ascii="Arial" w:hAnsi="Arial" w:eastAsia="Batang" w:cs="Arial"/>
          <w:kern w:val="0"/>
          <w:sz w:val="21"/>
          <w:szCs w:val="21"/>
          <w:lang w:val="en-US" w:eastAsia="zh-CN" w:bidi="ar"/>
        </w:rPr>
        <w:t xml:space="preserve">, </w:t>
      </w:r>
      <w:r>
        <w:rPr>
          <w:rFonts w:hint="default" w:ascii="Arial" w:hAnsi="Arial" w:eastAsia="宋体" w:cs="Arial"/>
          <w:kern w:val="0"/>
          <w:sz w:val="21"/>
          <w:szCs w:val="21"/>
          <w:lang w:val="en-US" w:eastAsia="zh-CN" w:bidi="ar"/>
        </w:rPr>
        <w:t xml:space="preserve">the Carrier is entitled to impose penalties/require compensations from the Handling Company as per penalty/compensation amount </w:t>
      </w:r>
      <w:r>
        <w:rPr>
          <w:rFonts w:hint="default" w:ascii="Arial" w:hAnsi="Arial" w:eastAsia="Batang" w:cs="Arial"/>
          <w:kern w:val="0"/>
          <w:sz w:val="21"/>
          <w:szCs w:val="21"/>
          <w:lang w:val="en-US" w:eastAsia="zh-CN" w:bidi="ar"/>
        </w:rPr>
        <w:t xml:space="preserve">listed </w:t>
      </w:r>
      <w:r>
        <w:rPr>
          <w:rFonts w:hint="default" w:ascii="Arial" w:hAnsi="Arial" w:eastAsia="宋体" w:cs="Arial"/>
          <w:kern w:val="0"/>
          <w:sz w:val="21"/>
          <w:szCs w:val="21"/>
          <w:lang w:val="en-US" w:eastAsia="zh-CN" w:bidi="ar"/>
        </w:rPr>
        <w:t xml:space="preserve">in below chart. </w:t>
      </w:r>
    </w:p>
    <w:tbl>
      <w:tblPr>
        <w:tblStyle w:val="16"/>
        <w:tblW w:w="10665" w:type="dxa"/>
        <w:tblInd w:w="-21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10"/>
        <w:gridCol w:w="1530"/>
        <w:gridCol w:w="5100"/>
        <w:gridCol w:w="2925"/>
      </w:tblGrid>
      <w:tr w14:paraId="01152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64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37622">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b/>
                <w:bCs/>
                <w:i w:val="0"/>
                <w:kern w:val="0"/>
                <w:sz w:val="21"/>
                <w:szCs w:val="21"/>
              </w:rPr>
            </w:pPr>
            <w:r>
              <w:rPr>
                <w:rFonts w:hint="default" w:ascii="Arial" w:hAnsi="Arial" w:eastAsia="宋体" w:cs="Arial"/>
                <w:b/>
                <w:bCs/>
                <w:i w:val="0"/>
                <w:kern w:val="0"/>
                <w:sz w:val="21"/>
                <w:szCs w:val="21"/>
                <w:lang w:val="en-US" w:eastAsia="zh-CN" w:bidi="ar"/>
              </w:rPr>
              <w:t>Description</w:t>
            </w:r>
          </w:p>
          <w:p w14:paraId="7656E931">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b/>
                <w:bCs/>
                <w:i w:val="0"/>
                <w:kern w:val="0"/>
                <w:sz w:val="21"/>
                <w:szCs w:val="21"/>
              </w:rPr>
            </w:pPr>
            <w:r>
              <w:rPr>
                <w:rFonts w:hint="default" w:ascii="Arial" w:hAnsi="Arial" w:eastAsia="宋体" w:cs="Arial"/>
                <w:b/>
                <w:bCs/>
                <w:i w:val="0"/>
                <w:kern w:val="0"/>
                <w:sz w:val="21"/>
                <w:szCs w:val="21"/>
                <w:lang w:val="en-US" w:eastAsia="zh-CN" w:bidi="ar"/>
              </w:rPr>
              <w:t>(Applied to Export Flights )</w:t>
            </w:r>
          </w:p>
        </w:tc>
        <w:tc>
          <w:tcPr>
            <w:tcW w:w="5100" w:type="dxa"/>
            <w:tcBorders>
              <w:top w:val="single" w:color="000000" w:sz="4" w:space="0"/>
              <w:left w:val="nil"/>
              <w:bottom w:val="single" w:color="000000" w:sz="4" w:space="0"/>
              <w:right w:val="single" w:color="000000" w:sz="4" w:space="0"/>
            </w:tcBorders>
            <w:shd w:val="clear" w:color="auto" w:fill="auto"/>
            <w:noWrap/>
            <w:vAlign w:val="center"/>
          </w:tcPr>
          <w:p w14:paraId="0EB97531">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b/>
                <w:bCs/>
                <w:i w:val="0"/>
                <w:kern w:val="0"/>
                <w:sz w:val="21"/>
                <w:szCs w:val="21"/>
              </w:rPr>
            </w:pPr>
            <w:r>
              <w:rPr>
                <w:rFonts w:hint="default" w:ascii="Arial" w:hAnsi="Arial" w:eastAsia="宋体" w:cs="Arial"/>
                <w:b/>
                <w:bCs/>
                <w:i w:val="0"/>
                <w:kern w:val="0"/>
                <w:sz w:val="21"/>
                <w:szCs w:val="21"/>
                <w:lang w:val="en-US" w:eastAsia="zh-CN" w:bidi="ar"/>
              </w:rPr>
              <w:t>Performance Failures</w:t>
            </w:r>
          </w:p>
        </w:tc>
        <w:tc>
          <w:tcPr>
            <w:tcW w:w="2925" w:type="dxa"/>
            <w:tcBorders>
              <w:top w:val="single" w:color="000000" w:sz="4" w:space="0"/>
              <w:left w:val="nil"/>
              <w:bottom w:val="single" w:color="000000" w:sz="4" w:space="0"/>
              <w:right w:val="single" w:color="000000" w:sz="4" w:space="0"/>
            </w:tcBorders>
            <w:shd w:val="clear" w:color="auto" w:fill="auto"/>
            <w:noWrap/>
            <w:vAlign w:val="center"/>
          </w:tcPr>
          <w:p w14:paraId="01B510D7">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b/>
                <w:bCs/>
                <w:i w:val="0"/>
                <w:kern w:val="0"/>
                <w:sz w:val="21"/>
                <w:szCs w:val="21"/>
              </w:rPr>
            </w:pPr>
            <w:r>
              <w:rPr>
                <w:rFonts w:hint="default" w:ascii="Arial" w:hAnsi="Arial" w:eastAsia="宋体" w:cs="Arial"/>
                <w:b/>
                <w:bCs/>
                <w:i w:val="0"/>
                <w:kern w:val="0"/>
                <w:sz w:val="21"/>
                <w:szCs w:val="21"/>
                <w:lang w:val="en-US" w:eastAsia="zh-CN" w:bidi="ar"/>
              </w:rPr>
              <w:t>Penalty/Compensation</w:t>
            </w:r>
          </w:p>
          <w:p w14:paraId="30D15F71">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b/>
                <w:bCs/>
                <w:i w:val="0"/>
                <w:kern w:val="0"/>
                <w:sz w:val="21"/>
                <w:szCs w:val="21"/>
              </w:rPr>
            </w:pPr>
            <w:r>
              <w:rPr>
                <w:rFonts w:hint="default" w:ascii="Arial" w:hAnsi="Arial" w:eastAsia="宋体" w:cs="Arial"/>
                <w:b/>
                <w:bCs/>
                <w:i w:val="0"/>
                <w:kern w:val="0"/>
                <w:sz w:val="21"/>
                <w:szCs w:val="21"/>
                <w:lang w:val="en-US" w:eastAsia="zh-CN" w:bidi="ar"/>
              </w:rPr>
              <w:t>(per case)</w:t>
            </w:r>
          </w:p>
        </w:tc>
      </w:tr>
      <w:tr w14:paraId="26AE8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110" w:type="dxa"/>
            <w:vMerge w:val="restart"/>
            <w:tcBorders>
              <w:top w:val="nil"/>
              <w:left w:val="single" w:color="000000" w:sz="4" w:space="0"/>
              <w:bottom w:val="nil"/>
              <w:right w:val="single" w:color="000000" w:sz="4" w:space="0"/>
            </w:tcBorders>
            <w:shd w:val="clear" w:color="auto" w:fill="auto"/>
            <w:noWrap/>
            <w:vAlign w:val="center"/>
          </w:tcPr>
          <w:p w14:paraId="41132D71">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kern w:val="0"/>
                <w:sz w:val="21"/>
                <w:szCs w:val="21"/>
              </w:rPr>
            </w:pPr>
            <w:r>
              <w:rPr>
                <w:rFonts w:hint="default" w:ascii="Arial" w:hAnsi="Arial" w:eastAsia="宋体" w:cs="Arial"/>
                <w:i w:val="0"/>
                <w:kern w:val="0"/>
                <w:sz w:val="21"/>
                <w:szCs w:val="21"/>
                <w:lang w:val="en-US" w:eastAsia="zh-CN" w:bidi="ar"/>
              </w:rPr>
              <w:t>Ramp</w:t>
            </w:r>
          </w:p>
        </w:tc>
        <w:tc>
          <w:tcPr>
            <w:tcW w:w="1530" w:type="dxa"/>
            <w:tcBorders>
              <w:top w:val="single" w:color="000000" w:sz="4" w:space="0"/>
              <w:left w:val="nil"/>
              <w:bottom w:val="single" w:color="000000" w:sz="4" w:space="0"/>
              <w:right w:val="single" w:color="000000" w:sz="4" w:space="0"/>
            </w:tcBorders>
            <w:shd w:val="clear" w:color="auto" w:fill="auto"/>
            <w:noWrap/>
            <w:vAlign w:val="center"/>
          </w:tcPr>
          <w:p w14:paraId="19907ACC">
            <w:pPr>
              <w:keepNext w:val="0"/>
              <w:keepLines w:val="0"/>
              <w:widowControl/>
              <w:suppressLineNumbers w:val="0"/>
              <w:overflowPunct w:val="0"/>
              <w:autoSpaceDE w:val="0"/>
              <w:autoSpaceDN w:val="0"/>
              <w:adjustRightInd w:val="0"/>
              <w:spacing w:before="0" w:beforeAutospacing="1" w:after="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Ground Safety</w:t>
            </w:r>
          </w:p>
        </w:tc>
        <w:tc>
          <w:tcPr>
            <w:tcW w:w="5100" w:type="dxa"/>
            <w:tcBorders>
              <w:top w:val="single" w:color="000000" w:sz="4" w:space="0"/>
              <w:left w:val="nil"/>
              <w:bottom w:val="single" w:color="000000" w:sz="4" w:space="0"/>
              <w:right w:val="single" w:color="000000" w:sz="4" w:space="0"/>
            </w:tcBorders>
            <w:shd w:val="clear" w:color="auto" w:fill="auto"/>
            <w:noWrap/>
            <w:vAlign w:val="center"/>
          </w:tcPr>
          <w:p w14:paraId="5292B2EB">
            <w:pPr>
              <w:keepNext w:val="0"/>
              <w:keepLines w:val="0"/>
              <w:widowControl/>
              <w:suppressLineNumbers w:val="0"/>
              <w:overflowPunct w:val="0"/>
              <w:autoSpaceDE w:val="0"/>
              <w:autoSpaceDN w:val="0"/>
              <w:adjustRightInd w:val="0"/>
              <w:spacing w:before="0" w:beforeAutospacing="1" w:after="160" w:afterAutospacing="0" w:line="256" w:lineRule="auto"/>
              <w:ind w:left="0" w:right="0"/>
              <w:jc w:val="left"/>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Hit aircraft in any way (e.g. stair/vehicle/loader/equipment)</w:t>
            </w:r>
          </w:p>
        </w:tc>
        <w:tc>
          <w:tcPr>
            <w:tcW w:w="2925" w:type="dxa"/>
            <w:tcBorders>
              <w:top w:val="single" w:color="000000" w:sz="4" w:space="0"/>
              <w:left w:val="nil"/>
              <w:bottom w:val="single" w:color="000000" w:sz="4" w:space="0"/>
              <w:right w:val="single" w:color="000000" w:sz="4" w:space="0"/>
            </w:tcBorders>
            <w:shd w:val="clear" w:color="auto" w:fill="auto"/>
            <w:noWrap/>
            <w:vAlign w:val="center"/>
          </w:tcPr>
          <w:p w14:paraId="32D4E4D8">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actual damage cost</w:t>
            </w:r>
          </w:p>
        </w:tc>
      </w:tr>
      <w:tr w14:paraId="73B91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110" w:type="dxa"/>
            <w:vMerge w:val="continue"/>
            <w:tcBorders>
              <w:top w:val="nil"/>
              <w:left w:val="single" w:color="000000" w:sz="4" w:space="0"/>
              <w:bottom w:val="nil"/>
              <w:right w:val="single" w:color="000000" w:sz="4" w:space="0"/>
            </w:tcBorders>
            <w:shd w:val="clear" w:color="auto" w:fill="auto"/>
            <w:noWrap/>
            <w:vAlign w:val="center"/>
          </w:tcPr>
          <w:p w14:paraId="3805AAFD">
            <w:pPr>
              <w:rPr>
                <w:rFonts w:hint="default" w:ascii="Times New Roman" w:hAnsi="Times New Roman" w:cs="Times New Roman"/>
                <w:sz w:val="20"/>
                <w:szCs w:val="20"/>
              </w:rPr>
            </w:pPr>
          </w:p>
        </w:tc>
        <w:tc>
          <w:tcPr>
            <w:tcW w:w="1530" w:type="dxa"/>
            <w:vMerge w:val="restart"/>
            <w:tcBorders>
              <w:top w:val="nil"/>
              <w:left w:val="nil"/>
              <w:bottom w:val="single" w:color="000000" w:sz="4" w:space="0"/>
              <w:right w:val="single" w:color="000000" w:sz="4" w:space="0"/>
            </w:tcBorders>
            <w:shd w:val="clear" w:color="auto" w:fill="auto"/>
            <w:noWrap/>
            <w:vAlign w:val="center"/>
          </w:tcPr>
          <w:p w14:paraId="29F27FD2">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Loading Safety</w:t>
            </w:r>
          </w:p>
        </w:tc>
        <w:tc>
          <w:tcPr>
            <w:tcW w:w="5100" w:type="dxa"/>
            <w:tcBorders>
              <w:top w:val="single" w:color="000000" w:sz="4" w:space="0"/>
              <w:left w:val="nil"/>
              <w:bottom w:val="single" w:color="000000" w:sz="4" w:space="0"/>
              <w:right w:val="single" w:color="000000" w:sz="4" w:space="0"/>
            </w:tcBorders>
            <w:shd w:val="clear" w:color="auto" w:fill="auto"/>
            <w:noWrap/>
            <w:vAlign w:val="center"/>
          </w:tcPr>
          <w:p w14:paraId="59806CB5">
            <w:pPr>
              <w:keepNext w:val="0"/>
              <w:keepLines w:val="0"/>
              <w:widowControl/>
              <w:suppressLineNumbers w:val="0"/>
              <w:overflowPunct w:val="0"/>
              <w:autoSpaceDE w:val="0"/>
              <w:autoSpaceDN w:val="0"/>
              <w:adjustRightInd w:val="0"/>
              <w:spacing w:before="0" w:beforeAutospacing="1" w:after="160" w:afterAutospacing="0" w:line="256" w:lineRule="auto"/>
              <w:ind w:left="0" w:right="0"/>
              <w:jc w:val="left"/>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Hit compartment in any way(e.g. mis-control of cargo)</w:t>
            </w:r>
          </w:p>
        </w:tc>
        <w:tc>
          <w:tcPr>
            <w:tcW w:w="2925" w:type="dxa"/>
            <w:tcBorders>
              <w:top w:val="single" w:color="000000" w:sz="4" w:space="0"/>
              <w:left w:val="nil"/>
              <w:bottom w:val="single" w:color="000000" w:sz="4" w:space="0"/>
              <w:right w:val="single" w:color="000000" w:sz="4" w:space="0"/>
            </w:tcBorders>
            <w:shd w:val="clear" w:color="auto" w:fill="auto"/>
            <w:noWrap/>
            <w:vAlign w:val="center"/>
          </w:tcPr>
          <w:p w14:paraId="3DB09269">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actual damage cost</w:t>
            </w:r>
          </w:p>
        </w:tc>
      </w:tr>
      <w:tr w14:paraId="46F3A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110" w:type="dxa"/>
            <w:vMerge w:val="continue"/>
            <w:tcBorders>
              <w:top w:val="nil"/>
              <w:left w:val="single" w:color="000000" w:sz="4" w:space="0"/>
              <w:bottom w:val="nil"/>
              <w:right w:val="single" w:color="000000" w:sz="4" w:space="0"/>
            </w:tcBorders>
            <w:shd w:val="clear" w:color="auto" w:fill="auto"/>
            <w:noWrap/>
            <w:vAlign w:val="center"/>
          </w:tcPr>
          <w:p w14:paraId="1EF27651">
            <w:pPr>
              <w:rPr>
                <w:rFonts w:hint="default" w:ascii="Times New Roman" w:hAnsi="Times New Roman" w:cs="Times New Roman"/>
                <w:sz w:val="20"/>
                <w:szCs w:val="20"/>
              </w:rPr>
            </w:pPr>
          </w:p>
        </w:tc>
        <w:tc>
          <w:tcPr>
            <w:tcW w:w="1530" w:type="dxa"/>
            <w:vMerge w:val="continue"/>
            <w:tcBorders>
              <w:top w:val="nil"/>
              <w:left w:val="nil"/>
              <w:bottom w:val="single" w:color="000000" w:sz="4" w:space="0"/>
              <w:right w:val="single" w:color="000000" w:sz="4" w:space="0"/>
            </w:tcBorders>
            <w:shd w:val="clear" w:color="auto" w:fill="auto"/>
            <w:noWrap/>
            <w:vAlign w:val="center"/>
          </w:tcPr>
          <w:p w14:paraId="51C946FF">
            <w:pPr>
              <w:rPr>
                <w:rFonts w:hint="default" w:ascii="Times New Roman" w:hAnsi="Times New Roman" w:cs="Times New Roman"/>
                <w:sz w:val="20"/>
                <w:szCs w:val="20"/>
              </w:rPr>
            </w:pPr>
          </w:p>
        </w:tc>
        <w:tc>
          <w:tcPr>
            <w:tcW w:w="5100" w:type="dxa"/>
            <w:tcBorders>
              <w:top w:val="single" w:color="000000" w:sz="4" w:space="0"/>
              <w:left w:val="nil"/>
              <w:bottom w:val="single" w:color="000000" w:sz="4" w:space="0"/>
              <w:right w:val="single" w:color="000000" w:sz="4" w:space="0"/>
            </w:tcBorders>
            <w:shd w:val="clear" w:color="auto" w:fill="auto"/>
            <w:noWrap/>
            <w:vAlign w:val="center"/>
          </w:tcPr>
          <w:p w14:paraId="34E3EEDC">
            <w:pPr>
              <w:keepNext w:val="0"/>
              <w:keepLines w:val="0"/>
              <w:widowControl/>
              <w:suppressLineNumbers w:val="0"/>
              <w:overflowPunct w:val="0"/>
              <w:autoSpaceDE w:val="0"/>
              <w:autoSpaceDN w:val="0"/>
              <w:adjustRightInd w:val="0"/>
              <w:spacing w:before="0" w:beforeAutospacing="1" w:after="160" w:afterAutospacing="0" w:line="256" w:lineRule="auto"/>
              <w:ind w:left="0" w:right="0"/>
              <w:jc w:val="left"/>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Fail to put the lock(s) up</w:t>
            </w:r>
          </w:p>
        </w:tc>
        <w:tc>
          <w:tcPr>
            <w:tcW w:w="2925" w:type="dxa"/>
            <w:tcBorders>
              <w:top w:val="single" w:color="000000" w:sz="4" w:space="0"/>
              <w:left w:val="nil"/>
              <w:bottom w:val="single" w:color="000000" w:sz="4" w:space="0"/>
              <w:right w:val="single" w:color="000000" w:sz="4" w:space="0"/>
            </w:tcBorders>
            <w:shd w:val="clear" w:color="auto" w:fill="auto"/>
            <w:noWrap/>
            <w:vAlign w:val="center"/>
          </w:tcPr>
          <w:p w14:paraId="7D554C41">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500</w:t>
            </w:r>
          </w:p>
        </w:tc>
      </w:tr>
      <w:tr w14:paraId="765F3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110" w:type="dxa"/>
            <w:vMerge w:val="continue"/>
            <w:tcBorders>
              <w:top w:val="nil"/>
              <w:left w:val="single" w:color="000000" w:sz="4" w:space="0"/>
              <w:bottom w:val="nil"/>
              <w:right w:val="single" w:color="000000" w:sz="4" w:space="0"/>
            </w:tcBorders>
            <w:shd w:val="clear" w:color="auto" w:fill="auto"/>
            <w:noWrap/>
            <w:vAlign w:val="center"/>
          </w:tcPr>
          <w:p w14:paraId="49FE8FC6">
            <w:pPr>
              <w:rPr>
                <w:rFonts w:hint="default" w:ascii="Times New Roman" w:hAnsi="Times New Roman" w:cs="Times New Roman"/>
                <w:sz w:val="20"/>
                <w:szCs w:val="20"/>
              </w:rPr>
            </w:pPr>
          </w:p>
        </w:tc>
        <w:tc>
          <w:tcPr>
            <w:tcW w:w="1530" w:type="dxa"/>
            <w:vMerge w:val="continue"/>
            <w:tcBorders>
              <w:top w:val="nil"/>
              <w:left w:val="nil"/>
              <w:bottom w:val="single" w:color="000000" w:sz="4" w:space="0"/>
              <w:right w:val="single" w:color="000000" w:sz="4" w:space="0"/>
            </w:tcBorders>
            <w:shd w:val="clear" w:color="auto" w:fill="auto"/>
            <w:noWrap/>
            <w:vAlign w:val="center"/>
          </w:tcPr>
          <w:p w14:paraId="77A49CD6">
            <w:pPr>
              <w:rPr>
                <w:rFonts w:hint="default" w:ascii="Times New Roman" w:hAnsi="Times New Roman" w:cs="Times New Roman"/>
                <w:sz w:val="20"/>
                <w:szCs w:val="20"/>
              </w:rPr>
            </w:pPr>
          </w:p>
        </w:tc>
        <w:tc>
          <w:tcPr>
            <w:tcW w:w="5100" w:type="dxa"/>
            <w:tcBorders>
              <w:top w:val="nil"/>
              <w:left w:val="nil"/>
              <w:bottom w:val="nil"/>
              <w:right w:val="nil"/>
            </w:tcBorders>
            <w:shd w:val="clear" w:color="auto" w:fill="auto"/>
            <w:noWrap/>
            <w:vAlign w:val="center"/>
          </w:tcPr>
          <w:p w14:paraId="526D1B7F">
            <w:pPr>
              <w:keepNext w:val="0"/>
              <w:keepLines w:val="0"/>
              <w:widowControl/>
              <w:suppressLineNumbers w:val="0"/>
              <w:overflowPunct w:val="0"/>
              <w:autoSpaceDE w:val="0"/>
              <w:autoSpaceDN w:val="0"/>
              <w:adjustRightInd w:val="0"/>
              <w:spacing w:before="0" w:beforeAutospacing="1" w:after="160" w:afterAutospacing="0" w:line="256" w:lineRule="auto"/>
              <w:ind w:left="0" w:right="0"/>
              <w:jc w:val="left"/>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Offloading negligence (e.g. forget to offload bulk)</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12B69">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1000</w:t>
            </w:r>
          </w:p>
        </w:tc>
      </w:tr>
      <w:tr w14:paraId="0C342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110" w:type="dxa"/>
            <w:vMerge w:val="restart"/>
            <w:tcBorders>
              <w:top w:val="nil"/>
              <w:left w:val="single" w:color="auto" w:sz="4" w:space="0"/>
              <w:bottom w:val="single" w:color="auto" w:sz="4" w:space="0"/>
              <w:right w:val="single" w:color="auto" w:sz="4" w:space="0"/>
            </w:tcBorders>
            <w:shd w:val="clear" w:color="auto" w:fill="auto"/>
            <w:noWrap/>
            <w:vAlign w:val="center"/>
          </w:tcPr>
          <w:p w14:paraId="01EA62A9">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kern w:val="0"/>
                <w:sz w:val="21"/>
                <w:szCs w:val="21"/>
              </w:rPr>
            </w:pPr>
            <w:r>
              <w:rPr>
                <w:rFonts w:hint="default" w:ascii="Arial" w:hAnsi="Arial" w:eastAsia="宋体" w:cs="Arial"/>
                <w:i w:val="0"/>
                <w:kern w:val="0"/>
                <w:sz w:val="21"/>
                <w:szCs w:val="21"/>
                <w:lang w:val="en-US" w:eastAsia="zh-CN" w:bidi="ar"/>
              </w:rPr>
              <w:t>Weight &amp; Balance</w:t>
            </w:r>
          </w:p>
        </w:tc>
        <w:tc>
          <w:tcPr>
            <w:tcW w:w="1530" w:type="dxa"/>
            <w:tcBorders>
              <w:top w:val="single" w:color="000000" w:sz="4" w:space="0"/>
              <w:left w:val="nil"/>
              <w:bottom w:val="single" w:color="000000" w:sz="4" w:space="0"/>
              <w:right w:val="single" w:color="000000" w:sz="4" w:space="0"/>
            </w:tcBorders>
            <w:shd w:val="clear" w:color="auto" w:fill="auto"/>
            <w:noWrap/>
            <w:vAlign w:val="center"/>
          </w:tcPr>
          <w:p w14:paraId="317EE134">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Weight Statement</w:t>
            </w:r>
          </w:p>
        </w:tc>
        <w:tc>
          <w:tcPr>
            <w:tcW w:w="5100" w:type="dxa"/>
            <w:tcBorders>
              <w:top w:val="single" w:color="000000" w:sz="4" w:space="0"/>
              <w:left w:val="nil"/>
              <w:bottom w:val="single" w:color="000000" w:sz="4" w:space="0"/>
              <w:right w:val="nil"/>
            </w:tcBorders>
            <w:shd w:val="clear" w:color="auto" w:fill="auto"/>
            <w:noWrap/>
            <w:vAlign w:val="center"/>
          </w:tcPr>
          <w:p w14:paraId="5A765C96">
            <w:pPr>
              <w:keepNext w:val="0"/>
              <w:keepLines w:val="0"/>
              <w:widowControl/>
              <w:suppressLineNumbers w:val="0"/>
              <w:overflowPunct w:val="0"/>
              <w:autoSpaceDE w:val="0"/>
              <w:autoSpaceDN w:val="0"/>
              <w:adjustRightInd w:val="0"/>
              <w:spacing w:before="0" w:beforeAutospacing="1" w:after="160" w:afterAutospacing="0" w:line="256" w:lineRule="auto"/>
              <w:ind w:left="0" w:right="0"/>
              <w:jc w:val="left"/>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Provide wrong data(e.g. weight/uld num/contour/dg code/special code,etc)</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A0908">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500</w:t>
            </w:r>
          </w:p>
        </w:tc>
      </w:tr>
      <w:tr w14:paraId="212E5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110" w:type="dxa"/>
            <w:vMerge w:val="continue"/>
            <w:tcBorders>
              <w:top w:val="nil"/>
              <w:left w:val="single" w:color="auto" w:sz="4" w:space="0"/>
              <w:bottom w:val="single" w:color="auto" w:sz="4" w:space="0"/>
              <w:right w:val="single" w:color="auto" w:sz="4" w:space="0"/>
            </w:tcBorders>
            <w:shd w:val="clear" w:color="auto" w:fill="auto"/>
            <w:noWrap/>
            <w:vAlign w:val="center"/>
          </w:tcPr>
          <w:p w14:paraId="1E89B1FC">
            <w:pPr>
              <w:rPr>
                <w:rFonts w:hint="default" w:ascii="Times New Roman" w:hAnsi="Times New Roman" w:cs="Times New Roman"/>
                <w:sz w:val="20"/>
                <w:szCs w:val="20"/>
              </w:rPr>
            </w:pPr>
          </w:p>
        </w:tc>
        <w:tc>
          <w:tcPr>
            <w:tcW w:w="1530" w:type="dxa"/>
            <w:tcBorders>
              <w:top w:val="single" w:color="000000" w:sz="4" w:space="0"/>
              <w:left w:val="nil"/>
              <w:bottom w:val="single" w:color="000000" w:sz="4" w:space="0"/>
              <w:right w:val="single" w:color="000000" w:sz="4" w:space="0"/>
            </w:tcBorders>
            <w:shd w:val="clear" w:color="auto" w:fill="auto"/>
            <w:noWrap/>
            <w:vAlign w:val="center"/>
          </w:tcPr>
          <w:p w14:paraId="0D46FC6E">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Adjustment</w:t>
            </w:r>
          </w:p>
        </w:tc>
        <w:tc>
          <w:tcPr>
            <w:tcW w:w="5100" w:type="dxa"/>
            <w:tcBorders>
              <w:top w:val="single" w:color="000000" w:sz="4" w:space="0"/>
              <w:left w:val="nil"/>
              <w:bottom w:val="single" w:color="000000" w:sz="4" w:space="0"/>
              <w:right w:val="nil"/>
            </w:tcBorders>
            <w:shd w:val="clear" w:color="auto" w:fill="auto"/>
            <w:noWrap/>
            <w:vAlign w:val="center"/>
          </w:tcPr>
          <w:p w14:paraId="6859EB11">
            <w:pPr>
              <w:keepNext w:val="0"/>
              <w:keepLines w:val="0"/>
              <w:widowControl/>
              <w:suppressLineNumbers w:val="0"/>
              <w:overflowPunct w:val="0"/>
              <w:autoSpaceDE w:val="0"/>
              <w:autoSpaceDN w:val="0"/>
              <w:adjustRightInd w:val="0"/>
              <w:spacing w:before="0" w:beforeAutospacing="1" w:after="160" w:afterAutospacing="0" w:line="256" w:lineRule="auto"/>
              <w:ind w:left="0" w:right="0"/>
              <w:jc w:val="left"/>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Fail to inform CZ HQ</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C05F9">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500</w:t>
            </w:r>
          </w:p>
        </w:tc>
      </w:tr>
      <w:tr w14:paraId="578CA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110" w:type="dxa"/>
            <w:vMerge w:val="continue"/>
            <w:tcBorders>
              <w:top w:val="nil"/>
              <w:left w:val="single" w:color="auto" w:sz="4" w:space="0"/>
              <w:bottom w:val="single" w:color="auto" w:sz="4" w:space="0"/>
              <w:right w:val="single" w:color="auto" w:sz="4" w:space="0"/>
            </w:tcBorders>
            <w:shd w:val="clear" w:color="auto" w:fill="auto"/>
            <w:noWrap/>
            <w:vAlign w:val="center"/>
          </w:tcPr>
          <w:p w14:paraId="7E24B31A">
            <w:pPr>
              <w:rPr>
                <w:rFonts w:hint="default" w:ascii="Times New Roman" w:hAnsi="Times New Roman" w:cs="Times New Roman"/>
                <w:sz w:val="20"/>
                <w:szCs w:val="20"/>
              </w:rPr>
            </w:pPr>
          </w:p>
        </w:tc>
        <w:tc>
          <w:tcPr>
            <w:tcW w:w="1530" w:type="dxa"/>
            <w:tcBorders>
              <w:top w:val="single" w:color="000000" w:sz="4" w:space="0"/>
              <w:left w:val="nil"/>
              <w:bottom w:val="single" w:color="000000" w:sz="4" w:space="0"/>
              <w:right w:val="single" w:color="000000" w:sz="4" w:space="0"/>
            </w:tcBorders>
            <w:shd w:val="clear" w:color="auto" w:fill="auto"/>
            <w:noWrap/>
            <w:vAlign w:val="center"/>
          </w:tcPr>
          <w:p w14:paraId="245967F6">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Loading</w:t>
            </w:r>
          </w:p>
        </w:tc>
        <w:tc>
          <w:tcPr>
            <w:tcW w:w="5100" w:type="dxa"/>
            <w:tcBorders>
              <w:top w:val="single" w:color="000000" w:sz="4" w:space="0"/>
              <w:left w:val="nil"/>
              <w:bottom w:val="single" w:color="000000" w:sz="4" w:space="0"/>
              <w:right w:val="nil"/>
            </w:tcBorders>
            <w:shd w:val="clear" w:color="auto" w:fill="auto"/>
            <w:noWrap/>
            <w:vAlign w:val="center"/>
          </w:tcPr>
          <w:p w14:paraId="4BB8D090">
            <w:pPr>
              <w:keepNext w:val="0"/>
              <w:keepLines w:val="0"/>
              <w:widowControl/>
              <w:suppressLineNumbers w:val="0"/>
              <w:overflowPunct w:val="0"/>
              <w:autoSpaceDE w:val="0"/>
              <w:autoSpaceDN w:val="0"/>
              <w:adjustRightInd w:val="0"/>
              <w:spacing w:before="0" w:beforeAutospacing="1" w:after="160" w:afterAutospacing="0" w:line="256" w:lineRule="auto"/>
              <w:ind w:left="0" w:right="0"/>
              <w:jc w:val="left"/>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Discrepancy between loading instruction and acutal loading</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AD3B0">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3000</w:t>
            </w:r>
          </w:p>
        </w:tc>
      </w:tr>
      <w:tr w14:paraId="6DAAD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110" w:type="dxa"/>
            <w:vMerge w:val="continue"/>
            <w:tcBorders>
              <w:top w:val="nil"/>
              <w:left w:val="single" w:color="auto" w:sz="4" w:space="0"/>
              <w:bottom w:val="single" w:color="auto" w:sz="4" w:space="0"/>
              <w:right w:val="single" w:color="auto" w:sz="4" w:space="0"/>
            </w:tcBorders>
            <w:shd w:val="clear" w:color="auto" w:fill="auto"/>
            <w:noWrap/>
            <w:vAlign w:val="center"/>
          </w:tcPr>
          <w:p w14:paraId="13266978">
            <w:pPr>
              <w:rPr>
                <w:rFonts w:hint="default" w:ascii="Times New Roman" w:hAnsi="Times New Roman" w:cs="Times New Roman"/>
                <w:sz w:val="20"/>
                <w:szCs w:val="20"/>
              </w:rPr>
            </w:pPr>
          </w:p>
        </w:tc>
        <w:tc>
          <w:tcPr>
            <w:tcW w:w="1530" w:type="dxa"/>
            <w:tcBorders>
              <w:top w:val="single" w:color="000000" w:sz="4" w:space="0"/>
              <w:left w:val="nil"/>
              <w:bottom w:val="single" w:color="000000" w:sz="4" w:space="0"/>
              <w:right w:val="single" w:color="000000" w:sz="4" w:space="0"/>
            </w:tcBorders>
            <w:shd w:val="clear" w:color="auto" w:fill="auto"/>
            <w:noWrap/>
            <w:vAlign w:val="center"/>
          </w:tcPr>
          <w:p w14:paraId="48AC79ED">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NOTOC</w:t>
            </w:r>
          </w:p>
        </w:tc>
        <w:tc>
          <w:tcPr>
            <w:tcW w:w="5100" w:type="dxa"/>
            <w:tcBorders>
              <w:top w:val="single" w:color="000000" w:sz="4" w:space="0"/>
              <w:left w:val="nil"/>
              <w:bottom w:val="single" w:color="000000" w:sz="4" w:space="0"/>
              <w:right w:val="nil"/>
            </w:tcBorders>
            <w:shd w:val="clear" w:color="auto" w:fill="auto"/>
            <w:noWrap/>
            <w:vAlign w:val="center"/>
          </w:tcPr>
          <w:p w14:paraId="254E5039">
            <w:pPr>
              <w:keepNext w:val="0"/>
              <w:keepLines w:val="0"/>
              <w:widowControl/>
              <w:suppressLineNumbers w:val="0"/>
              <w:overflowPunct w:val="0"/>
              <w:autoSpaceDE w:val="0"/>
              <w:autoSpaceDN w:val="0"/>
              <w:adjustRightInd w:val="0"/>
              <w:spacing w:before="0" w:beforeAutospacing="1" w:after="160" w:afterAutospacing="0" w:line="256" w:lineRule="auto"/>
              <w:ind w:left="0" w:right="0"/>
              <w:jc w:val="left"/>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Discrepancy between NOTOC and acutal loading</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16EA7">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sz w:val="21"/>
                <w:szCs w:val="21"/>
              </w:rPr>
            </w:pPr>
            <w:r>
              <w:rPr>
                <w:rFonts w:hint="default" w:ascii="Arial" w:hAnsi="Arial" w:eastAsia="宋体" w:cs="Arial"/>
                <w:i w:val="0"/>
                <w:kern w:val="0"/>
                <w:sz w:val="21"/>
                <w:szCs w:val="21"/>
                <w:lang w:val="en-US" w:eastAsia="zh-CN" w:bidi="ar"/>
              </w:rPr>
              <w:t>500</w:t>
            </w:r>
          </w:p>
        </w:tc>
      </w:tr>
      <w:tr w14:paraId="75337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640" w:type="dxa"/>
            <w:gridSpan w:val="2"/>
            <w:tcBorders>
              <w:top w:val="single" w:color="auto" w:sz="4" w:space="0"/>
              <w:left w:val="single" w:color="auto" w:sz="4" w:space="0"/>
              <w:bottom w:val="single" w:color="auto" w:sz="4" w:space="0"/>
              <w:right w:val="single" w:color="000000" w:sz="4" w:space="0"/>
            </w:tcBorders>
            <w:shd w:val="clear" w:color="auto" w:fill="auto"/>
            <w:noWrap/>
            <w:vAlign w:val="center"/>
          </w:tcPr>
          <w:p w14:paraId="678E751A">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kern w:val="0"/>
                <w:sz w:val="21"/>
                <w:szCs w:val="21"/>
              </w:rPr>
            </w:pPr>
            <w:r>
              <w:rPr>
                <w:rFonts w:hint="default" w:ascii="Arial" w:hAnsi="Arial" w:eastAsia="宋体" w:cs="Arial"/>
                <w:i w:val="0"/>
                <w:kern w:val="0"/>
                <w:sz w:val="21"/>
                <w:szCs w:val="21"/>
                <w:lang w:val="en-US" w:eastAsia="zh-CN" w:bidi="ar"/>
              </w:rPr>
              <w:t>Staging</w:t>
            </w:r>
          </w:p>
          <w:p w14:paraId="09007874">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kern w:val="0"/>
                <w:sz w:val="21"/>
                <w:szCs w:val="21"/>
              </w:rPr>
            </w:pPr>
            <w:r>
              <w:rPr>
                <w:rFonts w:hint="default" w:ascii="Arial" w:hAnsi="Arial" w:eastAsia="宋体" w:cs="Arial"/>
                <w:i w:val="0"/>
                <w:kern w:val="0"/>
                <w:sz w:val="21"/>
                <w:szCs w:val="21"/>
                <w:lang w:val="en-US" w:eastAsia="zh-CN" w:bidi="ar"/>
              </w:rPr>
              <w:t>(from warehouse to ramp)</w:t>
            </w:r>
          </w:p>
        </w:tc>
        <w:tc>
          <w:tcPr>
            <w:tcW w:w="5100" w:type="dxa"/>
            <w:tcBorders>
              <w:top w:val="single" w:color="000000" w:sz="4" w:space="0"/>
              <w:left w:val="nil"/>
              <w:bottom w:val="single" w:color="000000" w:sz="4" w:space="0"/>
              <w:right w:val="nil"/>
            </w:tcBorders>
            <w:shd w:val="clear" w:color="auto" w:fill="auto"/>
            <w:noWrap/>
            <w:vAlign w:val="center"/>
          </w:tcPr>
          <w:p w14:paraId="35251357">
            <w:pPr>
              <w:keepNext w:val="0"/>
              <w:keepLines w:val="0"/>
              <w:widowControl/>
              <w:suppressLineNumbers w:val="0"/>
              <w:overflowPunct w:val="0"/>
              <w:autoSpaceDE w:val="0"/>
              <w:autoSpaceDN w:val="0"/>
              <w:adjustRightInd w:val="0"/>
              <w:spacing w:before="0" w:beforeAutospacing="1" w:after="160" w:afterAutospacing="0" w:line="256" w:lineRule="auto"/>
              <w:ind w:left="0" w:right="0"/>
              <w:jc w:val="left"/>
              <w:textAlignment w:val="center"/>
              <w:rPr>
                <w:rFonts w:hint="default" w:ascii="Arial" w:hAnsi="Arial" w:eastAsia="宋体" w:cs="Arial"/>
                <w:i w:val="0"/>
                <w:kern w:val="0"/>
                <w:sz w:val="21"/>
                <w:szCs w:val="21"/>
              </w:rPr>
            </w:pPr>
            <w:r>
              <w:rPr>
                <w:rFonts w:hint="default" w:ascii="Arial" w:hAnsi="Arial" w:eastAsia="宋体" w:cs="Arial"/>
                <w:i w:val="0"/>
                <w:kern w:val="0"/>
                <w:sz w:val="21"/>
                <w:szCs w:val="21"/>
                <w:lang w:val="en-US" w:eastAsia="zh-CN" w:bidi="ar"/>
              </w:rPr>
              <w:t>Damage caused by mishandling of the Handling Company, especially to liquid shipment</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33866">
            <w:pPr>
              <w:keepNext w:val="0"/>
              <w:keepLines w:val="0"/>
              <w:widowControl/>
              <w:suppressLineNumbers w:val="0"/>
              <w:overflowPunct w:val="0"/>
              <w:autoSpaceDE w:val="0"/>
              <w:autoSpaceDN w:val="0"/>
              <w:adjustRightInd w:val="0"/>
              <w:spacing w:before="0" w:beforeAutospacing="1" w:after="160" w:afterAutospacing="0" w:line="256" w:lineRule="auto"/>
              <w:ind w:left="0" w:right="0"/>
              <w:jc w:val="center"/>
              <w:textAlignment w:val="center"/>
              <w:rPr>
                <w:rFonts w:hint="default" w:ascii="Arial" w:hAnsi="Arial" w:eastAsia="宋体" w:cs="Arial"/>
                <w:i w:val="0"/>
                <w:kern w:val="0"/>
                <w:sz w:val="21"/>
                <w:szCs w:val="21"/>
              </w:rPr>
            </w:pPr>
            <w:r>
              <w:rPr>
                <w:rFonts w:hint="default" w:ascii="Arial" w:hAnsi="Arial" w:eastAsia="宋体" w:cs="Arial"/>
                <w:i w:val="0"/>
                <w:kern w:val="0"/>
                <w:sz w:val="21"/>
                <w:szCs w:val="21"/>
                <w:lang w:val="en-US" w:eastAsia="zh-CN" w:bidi="ar"/>
              </w:rPr>
              <w:t>1000</w:t>
            </w:r>
          </w:p>
        </w:tc>
      </w:tr>
    </w:tbl>
    <w:p w14:paraId="0E9CF56F">
      <w:pPr>
        <w:keepNext w:val="0"/>
        <w:keepLines w:val="0"/>
        <w:widowControl w:val="0"/>
        <w:suppressLineNumbers w:val="0"/>
        <w:autoSpaceDE w:val="0"/>
        <w:autoSpaceDN/>
        <w:spacing w:before="0" w:beforeAutospacing="0" w:after="0" w:afterAutospacing="0"/>
        <w:ind w:left="0" w:leftChars="0" w:right="698" w:firstLine="0" w:firstLineChars="0"/>
        <w:jc w:val="both"/>
        <w:rPr>
          <w:rFonts w:hint="eastAsia" w:ascii="Arial" w:hAnsi="Arial" w:eastAsia="宋体" w:cs="Arial"/>
          <w:bCs/>
          <w:i w:val="0"/>
          <w:iCs w:val="0"/>
          <w:caps w:val="0"/>
          <w:color w:val="000000"/>
          <w:spacing w:val="0"/>
          <w:kern w:val="2"/>
          <w:sz w:val="21"/>
          <w:szCs w:val="21"/>
          <w:lang w:val="en-US" w:eastAsia="zh-CN" w:bidi="ar"/>
        </w:rPr>
      </w:pPr>
    </w:p>
    <w:p w14:paraId="54B58A6B">
      <w:pPr>
        <w:keepNext w:val="0"/>
        <w:keepLines w:val="0"/>
        <w:widowControl w:val="0"/>
        <w:suppressLineNumbers w:val="0"/>
        <w:autoSpaceDE w:val="0"/>
        <w:autoSpaceDN/>
        <w:spacing w:before="0" w:beforeAutospacing="0" w:after="0" w:afterAutospacing="0"/>
        <w:ind w:left="0" w:leftChars="0" w:right="698" w:firstLine="0" w:firstLineChars="0"/>
        <w:jc w:val="both"/>
        <w:rPr>
          <w:rFonts w:hint="eastAsia" w:ascii="Arial" w:hAnsi="Arial" w:eastAsia="宋体" w:cs="Arial"/>
          <w:bCs/>
          <w:i w:val="0"/>
          <w:iCs w:val="0"/>
          <w:caps w:val="0"/>
          <w:color w:val="000000"/>
          <w:spacing w:val="0"/>
          <w:kern w:val="2"/>
          <w:sz w:val="21"/>
          <w:szCs w:val="21"/>
          <w:lang w:val="en-US" w:eastAsia="zh-CN" w:bidi="ar"/>
        </w:rPr>
      </w:pPr>
    </w:p>
    <w:p w14:paraId="1CC47CE5">
      <w:pPr>
        <w:keepNext w:val="0"/>
        <w:keepLines w:val="0"/>
        <w:widowControl w:val="0"/>
        <w:suppressLineNumbers w:val="0"/>
        <w:autoSpaceDE w:val="0"/>
        <w:autoSpaceDN/>
        <w:spacing w:before="0" w:beforeAutospacing="0" w:after="0" w:afterAutospacing="0"/>
        <w:ind w:left="0" w:leftChars="0" w:right="698" w:firstLine="0" w:firstLineChars="0"/>
        <w:jc w:val="both"/>
        <w:rPr>
          <w:rFonts w:hint="default" w:ascii="Arial" w:hAnsi="Arial" w:eastAsia="宋体" w:cs="Arial"/>
          <w:bCs/>
          <w:i w:val="0"/>
          <w:iCs w:val="0"/>
          <w:caps w:val="0"/>
          <w:color w:val="000000"/>
          <w:spacing w:val="0"/>
          <w:kern w:val="2"/>
          <w:sz w:val="21"/>
          <w:szCs w:val="21"/>
        </w:rPr>
      </w:pPr>
      <w:r>
        <w:rPr>
          <w:rFonts w:hint="eastAsia" w:ascii="Arial" w:hAnsi="Arial" w:eastAsia="宋体" w:cs="Arial"/>
          <w:bCs/>
          <w:i w:val="0"/>
          <w:iCs w:val="0"/>
          <w:caps w:val="0"/>
          <w:color w:val="000000"/>
          <w:spacing w:val="0"/>
          <w:kern w:val="2"/>
          <w:sz w:val="21"/>
          <w:szCs w:val="21"/>
          <w:lang w:val="en-US" w:eastAsia="zh-CN" w:bidi="ar"/>
        </w:rPr>
        <w:t>9</w:t>
      </w:r>
      <w:r>
        <w:rPr>
          <w:rFonts w:hint="default" w:ascii="Arial" w:hAnsi="Arial" w:eastAsia="宋体" w:cs="Arial"/>
          <w:bCs/>
          <w:i w:val="0"/>
          <w:iCs w:val="0"/>
          <w:caps w:val="0"/>
          <w:color w:val="000000"/>
          <w:spacing w:val="0"/>
          <w:kern w:val="2"/>
          <w:sz w:val="21"/>
          <w:szCs w:val="21"/>
          <w:lang w:val="en-US" w:eastAsia="zh-CN" w:bidi="ar"/>
        </w:rPr>
        <w:t>.2.</w:t>
      </w:r>
      <w:r>
        <w:rPr>
          <w:rFonts w:hint="eastAsia" w:ascii="Arial" w:hAnsi="Arial" w:eastAsia="宋体" w:cs="Arial"/>
          <w:bCs/>
          <w:i w:val="0"/>
          <w:iCs w:val="0"/>
          <w:caps w:val="0"/>
          <w:color w:val="000000"/>
          <w:spacing w:val="0"/>
          <w:kern w:val="2"/>
          <w:sz w:val="21"/>
          <w:szCs w:val="21"/>
          <w:lang w:val="en-US" w:eastAsia="zh-CN" w:bidi="ar"/>
        </w:rPr>
        <w:t>7</w:t>
      </w:r>
      <w:r>
        <w:rPr>
          <w:rFonts w:hint="default" w:ascii="Arial" w:hAnsi="Arial" w:eastAsia="宋体" w:cs="Arial"/>
          <w:bCs/>
          <w:i w:val="0"/>
          <w:iCs w:val="0"/>
          <w:caps w:val="0"/>
          <w:color w:val="000000"/>
          <w:spacing w:val="0"/>
          <w:kern w:val="2"/>
          <w:sz w:val="21"/>
          <w:szCs w:val="21"/>
          <w:lang w:val="en-US" w:eastAsia="zh-CN" w:bidi="ar"/>
        </w:rPr>
        <w:t xml:space="preserve"> In the event of a safety incident, penalties shall be imposed according to the regulations specified in the following table.</w:t>
      </w:r>
    </w:p>
    <w:tbl>
      <w:tblPr>
        <w:tblStyle w:val="16"/>
        <w:tblW w:w="5472" w:type="pct"/>
        <w:tblInd w:w="-5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1215"/>
        <w:gridCol w:w="1455"/>
        <w:gridCol w:w="1710"/>
        <w:gridCol w:w="4530"/>
        <w:gridCol w:w="1965"/>
      </w:tblGrid>
      <w:tr w14:paraId="13277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285" w:hRule="atLeast"/>
        </w:trPr>
        <w:tc>
          <w:tcPr>
            <w:tcW w:w="4380" w:type="dxa"/>
            <w:gridSpan w:val="3"/>
            <w:tcBorders>
              <w:top w:val="single" w:color="auto" w:sz="4" w:space="0"/>
              <w:left w:val="single" w:color="auto" w:sz="4" w:space="0"/>
              <w:bottom w:val="single" w:color="auto" w:sz="4" w:space="0"/>
              <w:right w:val="single" w:color="auto" w:sz="4" w:space="0"/>
            </w:tcBorders>
            <w:shd w:val="clear"/>
            <w:noWrap/>
            <w:vAlign w:val="center"/>
          </w:tcPr>
          <w:p w14:paraId="67BBB37C">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b/>
                <w:bCs/>
                <w:color w:val="000000"/>
                <w:kern w:val="2"/>
                <w:sz w:val="21"/>
                <w:szCs w:val="21"/>
                <w:bdr w:val="none" w:color="auto" w:sz="0" w:space="0"/>
                <w:lang w:val="en-US" w:eastAsia="zh-CN" w:bidi="ar"/>
              </w:rPr>
              <w:t>Description</w:t>
            </w: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0E6E3C5E">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b/>
                <w:bCs/>
                <w:color w:val="000000"/>
                <w:kern w:val="2"/>
                <w:sz w:val="21"/>
                <w:szCs w:val="21"/>
                <w:bdr w:val="none" w:color="auto" w:sz="0" w:space="0"/>
                <w:lang w:val="en-US" w:eastAsia="zh-CN" w:bidi="ar"/>
              </w:rPr>
              <w:t>Performance Failures</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2C0B5E3E">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b/>
                <w:bCs/>
                <w:kern w:val="2"/>
                <w:sz w:val="21"/>
                <w:szCs w:val="21"/>
                <w:bdr w:val="none" w:color="auto" w:sz="0" w:space="0"/>
              </w:rPr>
            </w:pPr>
            <w:r>
              <w:rPr>
                <w:rFonts w:hint="default" w:ascii="Arial" w:hAnsi="Arial" w:eastAsia="宋体" w:cs="Arial"/>
                <w:b/>
                <w:bCs/>
                <w:kern w:val="2"/>
                <w:sz w:val="21"/>
                <w:szCs w:val="21"/>
                <w:bdr w:val="none" w:color="auto" w:sz="0" w:space="0"/>
                <w:lang w:val="en-US" w:eastAsia="zh-CN" w:bidi="ar"/>
              </w:rPr>
              <w:t>Penalty/ Compensation</w:t>
            </w:r>
          </w:p>
          <w:p w14:paraId="2563E117">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b/>
                <w:bCs/>
                <w:kern w:val="2"/>
                <w:sz w:val="21"/>
                <w:szCs w:val="21"/>
                <w:bdr w:val="none" w:color="auto" w:sz="0" w:space="0"/>
              </w:rPr>
            </w:pPr>
            <w:r>
              <w:rPr>
                <w:rFonts w:hint="eastAsia" w:ascii="宋体" w:hAnsi="宋体" w:eastAsia="宋体" w:cs="宋体"/>
                <w:b/>
                <w:bCs/>
                <w:kern w:val="2"/>
                <w:sz w:val="21"/>
                <w:szCs w:val="21"/>
                <w:bdr w:val="none" w:color="auto" w:sz="0" w:space="0"/>
                <w:lang w:val="en-US" w:eastAsia="zh-CN" w:bidi="ar"/>
              </w:rPr>
              <w:t>（</w:t>
            </w:r>
            <w:r>
              <w:rPr>
                <w:rFonts w:hint="default" w:ascii="Arial" w:hAnsi="Arial" w:eastAsia="宋体" w:cs="Arial"/>
                <w:b/>
                <w:bCs/>
                <w:kern w:val="2"/>
                <w:sz w:val="21"/>
                <w:szCs w:val="21"/>
                <w:bdr w:val="none" w:color="auto" w:sz="0" w:space="0"/>
                <w:lang w:val="en-US" w:eastAsia="zh-CN" w:bidi="ar"/>
              </w:rPr>
              <w:t>per case</w:t>
            </w:r>
            <w:r>
              <w:rPr>
                <w:rFonts w:hint="eastAsia" w:ascii="宋体" w:hAnsi="宋体" w:eastAsia="宋体" w:cs="宋体"/>
                <w:b/>
                <w:bCs/>
                <w:kern w:val="2"/>
                <w:sz w:val="21"/>
                <w:szCs w:val="21"/>
                <w:bdr w:val="none" w:color="auto" w:sz="0" w:space="0"/>
                <w:lang w:val="en-US" w:eastAsia="zh-CN" w:bidi="ar"/>
              </w:rPr>
              <w:t>）</w:t>
            </w:r>
          </w:p>
        </w:tc>
      </w:tr>
      <w:tr w14:paraId="2CE7A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restart"/>
            <w:tcBorders>
              <w:top w:val="nil"/>
              <w:left w:val="single" w:color="auto" w:sz="4" w:space="0"/>
              <w:bottom w:val="single" w:color="auto" w:sz="4" w:space="0"/>
              <w:right w:val="single" w:color="auto" w:sz="4" w:space="0"/>
            </w:tcBorders>
            <w:shd w:val="clear"/>
            <w:noWrap/>
            <w:vAlign w:val="center"/>
          </w:tcPr>
          <w:p w14:paraId="5E339479">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Export</w:t>
            </w:r>
          </w:p>
        </w:tc>
        <w:tc>
          <w:tcPr>
            <w:tcW w:w="1455" w:type="dxa"/>
            <w:vMerge w:val="restart"/>
            <w:tcBorders>
              <w:top w:val="nil"/>
              <w:left w:val="single" w:color="auto" w:sz="4" w:space="0"/>
              <w:bottom w:val="single" w:color="auto" w:sz="4" w:space="0"/>
              <w:right w:val="single" w:color="auto" w:sz="4" w:space="0"/>
            </w:tcBorders>
            <w:shd w:val="clear"/>
            <w:noWrap/>
            <w:vAlign w:val="center"/>
          </w:tcPr>
          <w:p w14:paraId="1647812F">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Acceptance</w:t>
            </w:r>
          </w:p>
        </w:tc>
        <w:tc>
          <w:tcPr>
            <w:tcW w:w="1710" w:type="dxa"/>
            <w:vMerge w:val="restart"/>
            <w:tcBorders>
              <w:top w:val="nil"/>
              <w:left w:val="single" w:color="auto" w:sz="4" w:space="0"/>
              <w:bottom w:val="single" w:color="auto" w:sz="4" w:space="0"/>
              <w:right w:val="single" w:color="auto" w:sz="4" w:space="0"/>
            </w:tcBorders>
            <w:shd w:val="clear"/>
            <w:noWrap/>
            <w:vAlign w:val="center"/>
          </w:tcPr>
          <w:p w14:paraId="1C150444">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General cargo</w:t>
            </w: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5D6C2CC0">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Fail to check airworthness of outer package causing bad package acceptance</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46266822">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100</w:t>
            </w:r>
          </w:p>
        </w:tc>
      </w:tr>
      <w:tr w14:paraId="2524F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040A096C">
            <w:pPr>
              <w:rPr>
                <w:rFonts w:hint="default" w:ascii="Times New Roman" w:hAnsi="Times New Roman" w:cs="Times New Roman"/>
                <w:sz w:val="20"/>
                <w:szCs w:val="20"/>
              </w:rPr>
            </w:pPr>
          </w:p>
        </w:tc>
        <w:tc>
          <w:tcPr>
            <w:tcW w:w="1455" w:type="dxa"/>
            <w:vMerge w:val="continue"/>
            <w:tcBorders>
              <w:top w:val="nil"/>
              <w:left w:val="single" w:color="auto" w:sz="4" w:space="0"/>
              <w:bottom w:val="single" w:color="auto" w:sz="4" w:space="0"/>
              <w:right w:val="single" w:color="auto" w:sz="4" w:space="0"/>
            </w:tcBorders>
            <w:shd w:val="clear"/>
            <w:noWrap/>
            <w:vAlign w:val="center"/>
          </w:tcPr>
          <w:p w14:paraId="03BFF293">
            <w:pPr>
              <w:rPr>
                <w:rFonts w:hint="default" w:ascii="Times New Roman" w:hAnsi="Times New Roman" w:cs="Times New Roman"/>
                <w:sz w:val="20"/>
                <w:szCs w:val="20"/>
              </w:rPr>
            </w:pPr>
          </w:p>
        </w:tc>
        <w:tc>
          <w:tcPr>
            <w:tcW w:w="1710" w:type="dxa"/>
            <w:vMerge w:val="continue"/>
            <w:tcBorders>
              <w:top w:val="nil"/>
              <w:left w:val="single" w:color="auto" w:sz="4" w:space="0"/>
              <w:bottom w:val="single" w:color="auto" w:sz="4" w:space="0"/>
              <w:right w:val="single" w:color="auto" w:sz="4" w:space="0"/>
            </w:tcBorders>
            <w:shd w:val="clear"/>
            <w:noWrap/>
            <w:vAlign w:val="center"/>
          </w:tcPr>
          <w:p w14:paraId="6EFBBB34">
            <w:pPr>
              <w:rPr>
                <w:rFonts w:hint="default" w:ascii="Times New Roman" w:hAnsi="Times New Roman" w:cs="Times New Roman"/>
                <w:sz w:val="20"/>
                <w:szCs w:val="20"/>
              </w:rPr>
            </w:pP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489A14B5">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 xml:space="preserve">Fail to check documents </w:t>
            </w:r>
            <w:r>
              <w:rPr>
                <w:rFonts w:hint="default" w:ascii="Arial" w:hAnsi="Arial" w:eastAsia="宋体" w:cs="Arial"/>
                <w:kern w:val="2"/>
                <w:sz w:val="21"/>
                <w:szCs w:val="21"/>
                <w:bdr w:val="none" w:color="auto" w:sz="0" w:space="0"/>
                <w:lang w:val="en-US" w:eastAsia="zh-CN" w:bidi="ar"/>
              </w:rPr>
              <w:t>to ensure correct acceptance</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5506364D">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100</w:t>
            </w:r>
          </w:p>
        </w:tc>
      </w:tr>
      <w:tr w14:paraId="6A905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31B74554">
            <w:pPr>
              <w:rPr>
                <w:rFonts w:hint="default" w:ascii="Times New Roman" w:hAnsi="Times New Roman" w:cs="Times New Roman"/>
                <w:sz w:val="20"/>
                <w:szCs w:val="20"/>
              </w:rPr>
            </w:pPr>
          </w:p>
        </w:tc>
        <w:tc>
          <w:tcPr>
            <w:tcW w:w="1455" w:type="dxa"/>
            <w:vMerge w:val="continue"/>
            <w:tcBorders>
              <w:top w:val="nil"/>
              <w:left w:val="single" w:color="auto" w:sz="4" w:space="0"/>
              <w:bottom w:val="single" w:color="auto" w:sz="4" w:space="0"/>
              <w:right w:val="single" w:color="auto" w:sz="4" w:space="0"/>
            </w:tcBorders>
            <w:shd w:val="clear"/>
            <w:noWrap/>
            <w:vAlign w:val="center"/>
          </w:tcPr>
          <w:p w14:paraId="599369B3">
            <w:pPr>
              <w:rPr>
                <w:rFonts w:hint="default" w:ascii="Times New Roman" w:hAnsi="Times New Roman" w:cs="Times New Roman"/>
                <w:sz w:val="20"/>
                <w:szCs w:val="20"/>
              </w:rPr>
            </w:pPr>
          </w:p>
        </w:tc>
        <w:tc>
          <w:tcPr>
            <w:tcW w:w="1710" w:type="dxa"/>
            <w:vMerge w:val="restart"/>
            <w:tcBorders>
              <w:top w:val="nil"/>
              <w:left w:val="single" w:color="auto" w:sz="4" w:space="0"/>
              <w:bottom w:val="single" w:color="auto" w:sz="4" w:space="0"/>
              <w:right w:val="single" w:color="auto" w:sz="4" w:space="0"/>
            </w:tcBorders>
            <w:shd w:val="clear"/>
            <w:noWrap/>
            <w:vAlign w:val="center"/>
          </w:tcPr>
          <w:p w14:paraId="1DAA276C">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DG cargo</w:t>
            </w: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0B7A4138">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Fail to check DGR causing DG info discrepancy</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72817444">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200</w:t>
            </w:r>
          </w:p>
        </w:tc>
      </w:tr>
      <w:tr w14:paraId="5CFF1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15977E04">
            <w:pPr>
              <w:rPr>
                <w:rFonts w:hint="default" w:ascii="Times New Roman" w:hAnsi="Times New Roman" w:cs="Times New Roman"/>
                <w:sz w:val="20"/>
                <w:szCs w:val="20"/>
              </w:rPr>
            </w:pPr>
          </w:p>
        </w:tc>
        <w:tc>
          <w:tcPr>
            <w:tcW w:w="1455" w:type="dxa"/>
            <w:vMerge w:val="continue"/>
            <w:tcBorders>
              <w:top w:val="nil"/>
              <w:left w:val="single" w:color="auto" w:sz="4" w:space="0"/>
              <w:bottom w:val="single" w:color="auto" w:sz="4" w:space="0"/>
              <w:right w:val="single" w:color="auto" w:sz="4" w:space="0"/>
            </w:tcBorders>
            <w:shd w:val="clear"/>
            <w:noWrap/>
            <w:vAlign w:val="center"/>
          </w:tcPr>
          <w:p w14:paraId="15982BCE">
            <w:pPr>
              <w:rPr>
                <w:rFonts w:hint="default" w:ascii="Times New Roman" w:hAnsi="Times New Roman" w:cs="Times New Roman"/>
                <w:sz w:val="20"/>
                <w:szCs w:val="20"/>
              </w:rPr>
            </w:pPr>
          </w:p>
        </w:tc>
        <w:tc>
          <w:tcPr>
            <w:tcW w:w="1710" w:type="dxa"/>
            <w:vMerge w:val="continue"/>
            <w:tcBorders>
              <w:top w:val="nil"/>
              <w:left w:val="single" w:color="auto" w:sz="4" w:space="0"/>
              <w:bottom w:val="single" w:color="auto" w:sz="4" w:space="0"/>
              <w:right w:val="single" w:color="auto" w:sz="4" w:space="0"/>
            </w:tcBorders>
            <w:shd w:val="clear"/>
            <w:noWrap/>
            <w:vAlign w:val="center"/>
          </w:tcPr>
          <w:p w14:paraId="7A2A8C63">
            <w:pPr>
              <w:rPr>
                <w:rFonts w:hint="default" w:ascii="Times New Roman" w:hAnsi="Times New Roman" w:cs="Times New Roman"/>
                <w:sz w:val="20"/>
                <w:szCs w:val="20"/>
              </w:rPr>
            </w:pP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65B2A73E">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Fail to check the CZ DG variation causing CZ forbiden DG acceptance</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17EF810F">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3000</w:t>
            </w:r>
          </w:p>
        </w:tc>
      </w:tr>
      <w:tr w14:paraId="7B6CB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7829A000">
            <w:pPr>
              <w:rPr>
                <w:rFonts w:hint="default" w:ascii="Times New Roman" w:hAnsi="Times New Roman" w:cs="Times New Roman"/>
                <w:sz w:val="20"/>
                <w:szCs w:val="20"/>
              </w:rPr>
            </w:pPr>
          </w:p>
        </w:tc>
        <w:tc>
          <w:tcPr>
            <w:tcW w:w="1455" w:type="dxa"/>
            <w:vMerge w:val="continue"/>
            <w:tcBorders>
              <w:top w:val="nil"/>
              <w:left w:val="single" w:color="auto" w:sz="4" w:space="0"/>
              <w:bottom w:val="single" w:color="auto" w:sz="4" w:space="0"/>
              <w:right w:val="single" w:color="auto" w:sz="4" w:space="0"/>
            </w:tcBorders>
            <w:shd w:val="clear"/>
            <w:noWrap/>
            <w:vAlign w:val="center"/>
          </w:tcPr>
          <w:p w14:paraId="0456FC7F">
            <w:pPr>
              <w:rPr>
                <w:rFonts w:hint="default" w:ascii="Times New Roman" w:hAnsi="Times New Roman" w:cs="Times New Roman"/>
                <w:sz w:val="20"/>
                <w:szCs w:val="20"/>
              </w:rPr>
            </w:pPr>
          </w:p>
        </w:tc>
        <w:tc>
          <w:tcPr>
            <w:tcW w:w="1710" w:type="dxa"/>
            <w:vMerge w:val="continue"/>
            <w:tcBorders>
              <w:top w:val="nil"/>
              <w:left w:val="single" w:color="auto" w:sz="4" w:space="0"/>
              <w:bottom w:val="single" w:color="auto" w:sz="4" w:space="0"/>
              <w:right w:val="single" w:color="auto" w:sz="4" w:space="0"/>
            </w:tcBorders>
            <w:shd w:val="clear"/>
            <w:noWrap/>
            <w:vAlign w:val="center"/>
          </w:tcPr>
          <w:p w14:paraId="461C0A66">
            <w:pPr>
              <w:rPr>
                <w:rFonts w:hint="default" w:ascii="Times New Roman" w:hAnsi="Times New Roman" w:cs="Times New Roman"/>
                <w:sz w:val="20"/>
                <w:szCs w:val="20"/>
              </w:rPr>
            </w:pP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123E06B6">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Fail to check labels an</w:t>
            </w:r>
            <w:r>
              <w:rPr>
                <w:rFonts w:hint="default" w:ascii="Arial" w:hAnsi="Arial" w:eastAsia="宋体" w:cs="Arial"/>
                <w:kern w:val="2"/>
                <w:sz w:val="21"/>
                <w:szCs w:val="21"/>
                <w:bdr w:val="none" w:color="auto" w:sz="0" w:space="0"/>
                <w:lang w:val="en-US" w:eastAsia="zh-CN" w:bidi="ar"/>
              </w:rPr>
              <w:t>d</w:t>
            </w:r>
            <w:r>
              <w:rPr>
                <w:rFonts w:hint="default" w:ascii="Arial" w:hAnsi="Arial" w:eastAsia="宋体" w:cs="Arial"/>
                <w:color w:val="auto"/>
                <w:kern w:val="2"/>
                <w:sz w:val="21"/>
                <w:szCs w:val="21"/>
                <w:bdr w:val="none" w:color="auto" w:sz="0" w:space="0"/>
                <w:lang w:val="en-US" w:eastAsia="zh-CN" w:bidi="ar"/>
              </w:rPr>
              <w:t xml:space="preserve"> </w:t>
            </w:r>
            <w:r>
              <w:rPr>
                <w:rFonts w:hint="default" w:ascii="Arial" w:hAnsi="Arial" w:eastAsia="宋体" w:cs="Arial"/>
                <w:color w:val="auto"/>
                <w:kern w:val="2"/>
                <w:sz w:val="21"/>
                <w:szCs w:val="21"/>
                <w:bdr w:val="none" w:color="auto" w:sz="0" w:space="0"/>
                <w:lang w:val="en-US" w:eastAsia="zh-CN" w:bidi="ar"/>
              </w:rPr>
              <w:t>documents</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3942E13C">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200</w:t>
            </w:r>
          </w:p>
        </w:tc>
      </w:tr>
      <w:tr w14:paraId="2CE8C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6273AAEE">
            <w:pPr>
              <w:rPr>
                <w:rFonts w:hint="default" w:ascii="Times New Roman" w:hAnsi="Times New Roman" w:cs="Times New Roman"/>
                <w:sz w:val="20"/>
                <w:szCs w:val="20"/>
              </w:rPr>
            </w:pPr>
          </w:p>
        </w:tc>
        <w:tc>
          <w:tcPr>
            <w:tcW w:w="1455" w:type="dxa"/>
            <w:vMerge w:val="continue"/>
            <w:tcBorders>
              <w:top w:val="nil"/>
              <w:left w:val="single" w:color="auto" w:sz="4" w:space="0"/>
              <w:bottom w:val="single" w:color="auto" w:sz="4" w:space="0"/>
              <w:right w:val="single" w:color="auto" w:sz="4" w:space="0"/>
            </w:tcBorders>
            <w:shd w:val="clear"/>
            <w:noWrap/>
            <w:vAlign w:val="center"/>
          </w:tcPr>
          <w:p w14:paraId="5D17A40A">
            <w:pPr>
              <w:rPr>
                <w:rFonts w:hint="default" w:ascii="Times New Roman" w:hAnsi="Times New Roman" w:cs="Times New Roman"/>
                <w:sz w:val="20"/>
                <w:szCs w:val="20"/>
              </w:rPr>
            </w:pPr>
          </w:p>
        </w:tc>
        <w:tc>
          <w:tcPr>
            <w:tcW w:w="1710" w:type="dxa"/>
            <w:vMerge w:val="continue"/>
            <w:tcBorders>
              <w:top w:val="nil"/>
              <w:left w:val="single" w:color="auto" w:sz="4" w:space="0"/>
              <w:bottom w:val="single" w:color="auto" w:sz="4" w:space="0"/>
              <w:right w:val="single" w:color="auto" w:sz="4" w:space="0"/>
            </w:tcBorders>
            <w:shd w:val="clear"/>
            <w:noWrap/>
            <w:vAlign w:val="center"/>
          </w:tcPr>
          <w:p w14:paraId="37B2D228">
            <w:pPr>
              <w:rPr>
                <w:rFonts w:hint="default" w:ascii="Times New Roman" w:hAnsi="Times New Roman" w:cs="Times New Roman"/>
                <w:sz w:val="20"/>
                <w:szCs w:val="20"/>
              </w:rPr>
            </w:pP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018BA41B">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Fail to check DG qualification of destination</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0897D740">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3000</w:t>
            </w:r>
          </w:p>
        </w:tc>
      </w:tr>
      <w:tr w14:paraId="08C05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5A6AF74C">
            <w:pPr>
              <w:rPr>
                <w:rFonts w:hint="default" w:ascii="Times New Roman" w:hAnsi="Times New Roman" w:cs="Times New Roman"/>
                <w:sz w:val="20"/>
                <w:szCs w:val="20"/>
              </w:rPr>
            </w:pPr>
          </w:p>
        </w:tc>
        <w:tc>
          <w:tcPr>
            <w:tcW w:w="1455" w:type="dxa"/>
            <w:vMerge w:val="continue"/>
            <w:tcBorders>
              <w:top w:val="nil"/>
              <w:left w:val="single" w:color="auto" w:sz="4" w:space="0"/>
              <w:bottom w:val="single" w:color="auto" w:sz="4" w:space="0"/>
              <w:right w:val="single" w:color="auto" w:sz="4" w:space="0"/>
            </w:tcBorders>
            <w:shd w:val="clear"/>
            <w:noWrap/>
            <w:vAlign w:val="center"/>
          </w:tcPr>
          <w:p w14:paraId="7D41635A">
            <w:pPr>
              <w:rPr>
                <w:rFonts w:hint="default" w:ascii="Times New Roman" w:hAnsi="Times New Roman" w:cs="Times New Roman"/>
                <w:sz w:val="20"/>
                <w:szCs w:val="20"/>
              </w:rPr>
            </w:pPr>
          </w:p>
        </w:tc>
        <w:tc>
          <w:tcPr>
            <w:tcW w:w="1710" w:type="dxa"/>
            <w:vMerge w:val="continue"/>
            <w:tcBorders>
              <w:top w:val="nil"/>
              <w:left w:val="single" w:color="auto" w:sz="4" w:space="0"/>
              <w:bottom w:val="single" w:color="auto" w:sz="4" w:space="0"/>
              <w:right w:val="single" w:color="auto" w:sz="4" w:space="0"/>
            </w:tcBorders>
            <w:shd w:val="clear"/>
            <w:noWrap/>
            <w:vAlign w:val="center"/>
          </w:tcPr>
          <w:p w14:paraId="26743568">
            <w:pPr>
              <w:rPr>
                <w:rFonts w:hint="default" w:ascii="Times New Roman" w:hAnsi="Times New Roman" w:cs="Times New Roman"/>
                <w:sz w:val="20"/>
                <w:szCs w:val="20"/>
              </w:rPr>
            </w:pP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754A0DB6">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Fail to detect hidden DG</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5ED2D943">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500</w:t>
            </w:r>
          </w:p>
        </w:tc>
      </w:tr>
      <w:tr w14:paraId="3E4D1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1D5CAE73">
            <w:pPr>
              <w:rPr>
                <w:rFonts w:hint="default" w:ascii="Times New Roman" w:hAnsi="Times New Roman" w:cs="Times New Roman"/>
                <w:sz w:val="20"/>
                <w:szCs w:val="20"/>
              </w:rPr>
            </w:pPr>
          </w:p>
        </w:tc>
        <w:tc>
          <w:tcPr>
            <w:tcW w:w="1455" w:type="dxa"/>
            <w:vMerge w:val="restart"/>
            <w:tcBorders>
              <w:top w:val="nil"/>
              <w:left w:val="single" w:color="auto" w:sz="4" w:space="0"/>
              <w:bottom w:val="single" w:color="auto" w:sz="4" w:space="0"/>
              <w:right w:val="single" w:color="auto" w:sz="4" w:space="0"/>
            </w:tcBorders>
            <w:shd w:val="clear"/>
            <w:noWrap/>
            <w:vAlign w:val="center"/>
          </w:tcPr>
          <w:p w14:paraId="48018662">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Build up</w:t>
            </w:r>
          </w:p>
        </w:tc>
        <w:tc>
          <w:tcPr>
            <w:tcW w:w="1710" w:type="dxa"/>
            <w:vMerge w:val="restart"/>
            <w:tcBorders>
              <w:top w:val="nil"/>
              <w:left w:val="single" w:color="auto" w:sz="4" w:space="0"/>
              <w:bottom w:val="single" w:color="auto" w:sz="4" w:space="0"/>
              <w:right w:val="single" w:color="auto" w:sz="4" w:space="0"/>
            </w:tcBorders>
            <w:shd w:val="clear"/>
            <w:noWrap/>
            <w:vAlign w:val="center"/>
          </w:tcPr>
          <w:p w14:paraId="0065CCC7">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General cargo</w:t>
            </w: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1EBAB840">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Fail to check the ULD airworthness</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3C21137B">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300</w:t>
            </w:r>
          </w:p>
        </w:tc>
      </w:tr>
      <w:tr w14:paraId="32B3F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5E7CA88D">
            <w:pPr>
              <w:rPr>
                <w:rFonts w:hint="default" w:ascii="Times New Roman" w:hAnsi="Times New Roman" w:cs="Times New Roman"/>
                <w:sz w:val="20"/>
                <w:szCs w:val="20"/>
              </w:rPr>
            </w:pPr>
          </w:p>
        </w:tc>
        <w:tc>
          <w:tcPr>
            <w:tcW w:w="1455" w:type="dxa"/>
            <w:vMerge w:val="continue"/>
            <w:tcBorders>
              <w:top w:val="nil"/>
              <w:left w:val="single" w:color="auto" w:sz="4" w:space="0"/>
              <w:bottom w:val="single" w:color="auto" w:sz="4" w:space="0"/>
              <w:right w:val="single" w:color="auto" w:sz="4" w:space="0"/>
            </w:tcBorders>
            <w:shd w:val="clear"/>
            <w:noWrap/>
            <w:vAlign w:val="center"/>
          </w:tcPr>
          <w:p w14:paraId="6F24AF98">
            <w:pPr>
              <w:rPr>
                <w:rFonts w:hint="default" w:ascii="Times New Roman" w:hAnsi="Times New Roman" w:cs="Times New Roman"/>
                <w:sz w:val="20"/>
                <w:szCs w:val="20"/>
              </w:rPr>
            </w:pPr>
          </w:p>
        </w:tc>
        <w:tc>
          <w:tcPr>
            <w:tcW w:w="1710" w:type="dxa"/>
            <w:vMerge w:val="continue"/>
            <w:tcBorders>
              <w:top w:val="nil"/>
              <w:left w:val="single" w:color="auto" w:sz="4" w:space="0"/>
              <w:bottom w:val="single" w:color="auto" w:sz="4" w:space="0"/>
              <w:right w:val="single" w:color="auto" w:sz="4" w:space="0"/>
            </w:tcBorders>
            <w:shd w:val="clear"/>
            <w:noWrap/>
            <w:vAlign w:val="center"/>
          </w:tcPr>
          <w:p w14:paraId="13B312FD">
            <w:pPr>
              <w:rPr>
                <w:rFonts w:hint="default" w:ascii="Times New Roman" w:hAnsi="Times New Roman" w:cs="Times New Roman"/>
                <w:sz w:val="20"/>
                <w:szCs w:val="20"/>
              </w:rPr>
            </w:pP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66919189">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Build up oversize/overweight cargo without proper tiedowns</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62A2C8C1">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500</w:t>
            </w:r>
          </w:p>
        </w:tc>
      </w:tr>
      <w:tr w14:paraId="39939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0DD7C427">
            <w:pPr>
              <w:rPr>
                <w:rFonts w:hint="default" w:ascii="Times New Roman" w:hAnsi="Times New Roman" w:cs="Times New Roman"/>
                <w:sz w:val="20"/>
                <w:szCs w:val="20"/>
              </w:rPr>
            </w:pPr>
          </w:p>
        </w:tc>
        <w:tc>
          <w:tcPr>
            <w:tcW w:w="1455" w:type="dxa"/>
            <w:vMerge w:val="continue"/>
            <w:tcBorders>
              <w:top w:val="nil"/>
              <w:left w:val="single" w:color="auto" w:sz="4" w:space="0"/>
              <w:bottom w:val="single" w:color="auto" w:sz="4" w:space="0"/>
              <w:right w:val="single" w:color="auto" w:sz="4" w:space="0"/>
            </w:tcBorders>
            <w:shd w:val="clear"/>
            <w:noWrap/>
            <w:vAlign w:val="center"/>
          </w:tcPr>
          <w:p w14:paraId="3DBFC138">
            <w:pPr>
              <w:rPr>
                <w:rFonts w:hint="default" w:ascii="Times New Roman" w:hAnsi="Times New Roman" w:cs="Times New Roman"/>
                <w:sz w:val="20"/>
                <w:szCs w:val="20"/>
              </w:rPr>
            </w:pPr>
          </w:p>
        </w:tc>
        <w:tc>
          <w:tcPr>
            <w:tcW w:w="1710" w:type="dxa"/>
            <w:vMerge w:val="continue"/>
            <w:tcBorders>
              <w:top w:val="nil"/>
              <w:left w:val="single" w:color="auto" w:sz="4" w:space="0"/>
              <w:bottom w:val="single" w:color="auto" w:sz="4" w:space="0"/>
              <w:right w:val="single" w:color="auto" w:sz="4" w:space="0"/>
            </w:tcBorders>
            <w:shd w:val="clear"/>
            <w:noWrap/>
            <w:vAlign w:val="center"/>
          </w:tcPr>
          <w:p w14:paraId="5DBA30F5">
            <w:pPr>
              <w:rPr>
                <w:rFonts w:hint="default" w:ascii="Times New Roman" w:hAnsi="Times New Roman" w:cs="Times New Roman"/>
                <w:sz w:val="20"/>
                <w:szCs w:val="20"/>
              </w:rPr>
            </w:pP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5744C435">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wrong build up (wrong piece count, wrong destination etc)</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3998EA73">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300</w:t>
            </w:r>
          </w:p>
        </w:tc>
      </w:tr>
      <w:tr w14:paraId="72941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017AB669">
            <w:pPr>
              <w:rPr>
                <w:rFonts w:hint="default" w:ascii="Times New Roman" w:hAnsi="Times New Roman" w:cs="Times New Roman"/>
                <w:sz w:val="20"/>
                <w:szCs w:val="20"/>
              </w:rPr>
            </w:pPr>
          </w:p>
        </w:tc>
        <w:tc>
          <w:tcPr>
            <w:tcW w:w="1455" w:type="dxa"/>
            <w:vMerge w:val="continue"/>
            <w:tcBorders>
              <w:top w:val="nil"/>
              <w:left w:val="single" w:color="auto" w:sz="4" w:space="0"/>
              <w:bottom w:val="single" w:color="auto" w:sz="4" w:space="0"/>
              <w:right w:val="single" w:color="auto" w:sz="4" w:space="0"/>
            </w:tcBorders>
            <w:shd w:val="clear"/>
            <w:noWrap/>
            <w:vAlign w:val="center"/>
          </w:tcPr>
          <w:p w14:paraId="4A1B9594">
            <w:pPr>
              <w:rPr>
                <w:rFonts w:hint="default" w:ascii="Times New Roman" w:hAnsi="Times New Roman" w:cs="Times New Roman"/>
                <w:sz w:val="20"/>
                <w:szCs w:val="20"/>
              </w:rPr>
            </w:pPr>
          </w:p>
        </w:tc>
        <w:tc>
          <w:tcPr>
            <w:tcW w:w="1710" w:type="dxa"/>
            <w:vMerge w:val="continue"/>
            <w:tcBorders>
              <w:top w:val="nil"/>
              <w:left w:val="single" w:color="auto" w:sz="4" w:space="0"/>
              <w:bottom w:val="single" w:color="auto" w:sz="4" w:space="0"/>
              <w:right w:val="single" w:color="auto" w:sz="4" w:space="0"/>
            </w:tcBorders>
            <w:shd w:val="clear"/>
            <w:noWrap/>
            <w:vAlign w:val="center"/>
          </w:tcPr>
          <w:p w14:paraId="27248BED">
            <w:pPr>
              <w:rPr>
                <w:rFonts w:hint="default" w:ascii="Times New Roman" w:hAnsi="Times New Roman" w:cs="Times New Roman"/>
                <w:sz w:val="20"/>
                <w:szCs w:val="20"/>
              </w:rPr>
            </w:pP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465F248F">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cargo damage upon buildup</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57A4BE66">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300</w:t>
            </w:r>
          </w:p>
        </w:tc>
      </w:tr>
      <w:tr w14:paraId="56B10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37ADD496">
            <w:pPr>
              <w:rPr>
                <w:rFonts w:hint="default" w:ascii="Times New Roman" w:hAnsi="Times New Roman" w:cs="Times New Roman"/>
                <w:sz w:val="20"/>
                <w:szCs w:val="20"/>
              </w:rPr>
            </w:pPr>
          </w:p>
        </w:tc>
        <w:tc>
          <w:tcPr>
            <w:tcW w:w="1455" w:type="dxa"/>
            <w:vMerge w:val="restart"/>
            <w:tcBorders>
              <w:top w:val="nil"/>
              <w:left w:val="single" w:color="auto" w:sz="4" w:space="0"/>
              <w:bottom w:val="single" w:color="auto" w:sz="4" w:space="0"/>
              <w:right w:val="single" w:color="auto" w:sz="4" w:space="0"/>
            </w:tcBorders>
            <w:shd w:val="clear"/>
            <w:noWrap/>
            <w:vAlign w:val="center"/>
          </w:tcPr>
          <w:p w14:paraId="4089237B">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Storage</w:t>
            </w:r>
          </w:p>
        </w:tc>
        <w:tc>
          <w:tcPr>
            <w:tcW w:w="1710" w:type="dxa"/>
            <w:vMerge w:val="restart"/>
            <w:tcBorders>
              <w:top w:val="nil"/>
              <w:left w:val="single" w:color="auto" w:sz="4" w:space="0"/>
              <w:bottom w:val="single" w:color="auto" w:sz="4" w:space="0"/>
              <w:right w:val="single" w:color="auto" w:sz="4" w:space="0"/>
            </w:tcBorders>
            <w:shd w:val="clear"/>
            <w:noWrap/>
            <w:vAlign w:val="center"/>
          </w:tcPr>
          <w:p w14:paraId="21DA78EA">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Temperature control cargo</w:t>
            </w: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5558E2ED">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Fail to keep required temperature range</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66273608">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300</w:t>
            </w:r>
          </w:p>
        </w:tc>
      </w:tr>
      <w:tr w14:paraId="6495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411EDE3C">
            <w:pPr>
              <w:rPr>
                <w:rFonts w:hint="default" w:ascii="Times New Roman" w:hAnsi="Times New Roman" w:cs="Times New Roman"/>
                <w:sz w:val="20"/>
                <w:szCs w:val="20"/>
              </w:rPr>
            </w:pPr>
          </w:p>
        </w:tc>
        <w:tc>
          <w:tcPr>
            <w:tcW w:w="1455" w:type="dxa"/>
            <w:vMerge w:val="continue"/>
            <w:tcBorders>
              <w:top w:val="nil"/>
              <w:left w:val="single" w:color="auto" w:sz="4" w:space="0"/>
              <w:bottom w:val="single" w:color="auto" w:sz="4" w:space="0"/>
              <w:right w:val="single" w:color="auto" w:sz="4" w:space="0"/>
            </w:tcBorders>
            <w:shd w:val="clear"/>
            <w:noWrap/>
            <w:vAlign w:val="center"/>
          </w:tcPr>
          <w:p w14:paraId="0948258B">
            <w:pPr>
              <w:rPr>
                <w:rFonts w:hint="default" w:ascii="Times New Roman" w:hAnsi="Times New Roman" w:cs="Times New Roman"/>
                <w:sz w:val="20"/>
                <w:szCs w:val="20"/>
              </w:rPr>
            </w:pPr>
          </w:p>
        </w:tc>
        <w:tc>
          <w:tcPr>
            <w:tcW w:w="1710" w:type="dxa"/>
            <w:vMerge w:val="continue"/>
            <w:tcBorders>
              <w:top w:val="nil"/>
              <w:left w:val="single" w:color="auto" w:sz="4" w:space="0"/>
              <w:bottom w:val="single" w:color="auto" w:sz="4" w:space="0"/>
              <w:right w:val="single" w:color="auto" w:sz="4" w:space="0"/>
            </w:tcBorders>
            <w:shd w:val="clear"/>
            <w:noWrap/>
            <w:vAlign w:val="center"/>
          </w:tcPr>
          <w:p w14:paraId="49F36E66">
            <w:pPr>
              <w:rPr>
                <w:rFonts w:hint="default" w:ascii="Times New Roman" w:hAnsi="Times New Roman" w:cs="Times New Roman"/>
                <w:sz w:val="20"/>
                <w:szCs w:val="20"/>
              </w:rPr>
            </w:pP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7BC1E940">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Temperature excursion due to the Handling Company</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1C7AA811">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1000</w:t>
            </w:r>
          </w:p>
        </w:tc>
      </w:tr>
      <w:tr w14:paraId="437A0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798B1BF9">
            <w:pPr>
              <w:rPr>
                <w:rFonts w:hint="default" w:ascii="Times New Roman" w:hAnsi="Times New Roman" w:cs="Times New Roman"/>
                <w:sz w:val="20"/>
                <w:szCs w:val="20"/>
              </w:rPr>
            </w:pPr>
          </w:p>
        </w:tc>
        <w:tc>
          <w:tcPr>
            <w:tcW w:w="1455" w:type="dxa"/>
            <w:vMerge w:val="continue"/>
            <w:tcBorders>
              <w:top w:val="nil"/>
              <w:left w:val="single" w:color="auto" w:sz="4" w:space="0"/>
              <w:bottom w:val="single" w:color="auto" w:sz="4" w:space="0"/>
              <w:right w:val="single" w:color="auto" w:sz="4" w:space="0"/>
            </w:tcBorders>
            <w:shd w:val="clear"/>
            <w:noWrap/>
            <w:vAlign w:val="center"/>
          </w:tcPr>
          <w:p w14:paraId="09781C12">
            <w:pPr>
              <w:rPr>
                <w:rFonts w:hint="default" w:ascii="Times New Roman" w:hAnsi="Times New Roman" w:cs="Times New Roman"/>
                <w:sz w:val="20"/>
                <w:szCs w:val="20"/>
              </w:rPr>
            </w:pPr>
          </w:p>
        </w:tc>
        <w:tc>
          <w:tcPr>
            <w:tcW w:w="1710" w:type="dxa"/>
            <w:tcBorders>
              <w:top w:val="single" w:color="auto" w:sz="4" w:space="0"/>
              <w:left w:val="single" w:color="auto" w:sz="4" w:space="0"/>
              <w:bottom w:val="single" w:color="auto" w:sz="4" w:space="0"/>
              <w:right w:val="single" w:color="auto" w:sz="4" w:space="0"/>
            </w:tcBorders>
            <w:shd w:val="clear"/>
            <w:noWrap/>
            <w:vAlign w:val="center"/>
          </w:tcPr>
          <w:p w14:paraId="535F3CA2">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DG cargo</w:t>
            </w: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59C97325">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Fail to keep DG in proper place causing damage, missing</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5A45BBFD">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500</w:t>
            </w:r>
          </w:p>
        </w:tc>
      </w:tr>
      <w:tr w14:paraId="04DFC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restart"/>
            <w:tcBorders>
              <w:top w:val="nil"/>
              <w:left w:val="single" w:color="auto" w:sz="4" w:space="0"/>
              <w:bottom w:val="single" w:color="auto" w:sz="4" w:space="0"/>
              <w:right w:val="single" w:color="auto" w:sz="4" w:space="0"/>
            </w:tcBorders>
            <w:shd w:val="clear"/>
            <w:noWrap/>
            <w:vAlign w:val="center"/>
          </w:tcPr>
          <w:p w14:paraId="568D1EBA">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Import</w:t>
            </w:r>
          </w:p>
        </w:tc>
        <w:tc>
          <w:tcPr>
            <w:tcW w:w="1455" w:type="dxa"/>
            <w:tcBorders>
              <w:top w:val="single" w:color="auto" w:sz="4" w:space="0"/>
              <w:left w:val="single" w:color="auto" w:sz="4" w:space="0"/>
              <w:bottom w:val="single" w:color="auto" w:sz="4" w:space="0"/>
              <w:right w:val="single" w:color="auto" w:sz="4" w:space="0"/>
            </w:tcBorders>
            <w:shd w:val="clear"/>
            <w:noWrap/>
            <w:vAlign w:val="center"/>
          </w:tcPr>
          <w:p w14:paraId="620C6491">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Storage</w:t>
            </w:r>
          </w:p>
        </w:tc>
        <w:tc>
          <w:tcPr>
            <w:tcW w:w="1710" w:type="dxa"/>
            <w:tcBorders>
              <w:top w:val="single" w:color="auto" w:sz="4" w:space="0"/>
              <w:left w:val="single" w:color="auto" w:sz="4" w:space="0"/>
              <w:bottom w:val="single" w:color="auto" w:sz="4" w:space="0"/>
              <w:right w:val="single" w:color="auto" w:sz="4" w:space="0"/>
            </w:tcBorders>
            <w:shd w:val="clear"/>
            <w:noWrap/>
            <w:vAlign w:val="center"/>
          </w:tcPr>
          <w:p w14:paraId="232CCAFC">
            <w:pPr>
              <w:keepNext w:val="0"/>
              <w:keepLines w:val="0"/>
              <w:widowControl w:val="0"/>
              <w:suppressLineNumbers w:val="0"/>
              <w:spacing w:before="0" w:beforeAutospacing="0" w:after="0" w:afterAutospacing="0"/>
              <w:ind w:left="0" w:right="0"/>
              <w:jc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Temperature control cargo</w:t>
            </w: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53FC8990">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Fail to keep required temperature range</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35C037FB">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300</w:t>
            </w:r>
          </w:p>
        </w:tc>
      </w:tr>
      <w:tr w14:paraId="2B287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05DE84B1">
            <w:pPr>
              <w:rPr>
                <w:rFonts w:hint="default" w:ascii="Times New Roman" w:hAnsi="Times New Roman" w:cs="Times New Roman"/>
                <w:sz w:val="20"/>
                <w:szCs w:val="20"/>
              </w:rPr>
            </w:pPr>
          </w:p>
        </w:tc>
        <w:tc>
          <w:tcPr>
            <w:tcW w:w="3165" w:type="dxa"/>
            <w:gridSpan w:val="2"/>
            <w:tcBorders>
              <w:top w:val="single" w:color="auto" w:sz="4" w:space="0"/>
              <w:left w:val="single" w:color="auto" w:sz="4" w:space="0"/>
              <w:bottom w:val="single" w:color="auto" w:sz="4" w:space="0"/>
              <w:right w:val="single" w:color="auto" w:sz="4" w:space="0"/>
            </w:tcBorders>
            <w:shd w:val="clear"/>
            <w:noWrap/>
            <w:vAlign w:val="center"/>
          </w:tcPr>
          <w:p w14:paraId="5C4B0E89">
            <w:pPr>
              <w:keepNext w:val="0"/>
              <w:keepLines w:val="0"/>
              <w:widowControl w:val="0"/>
              <w:suppressLineNumbers w:val="0"/>
              <w:spacing w:before="0" w:beforeAutospacing="0" w:after="0" w:afterAutospacing="0"/>
              <w:ind w:left="0" w:right="0"/>
              <w:jc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Pick up</w:t>
            </w: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32FE74F8">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Send wrong cargo to customer or trucking company</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69E2F2C1">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200</w:t>
            </w:r>
          </w:p>
        </w:tc>
      </w:tr>
      <w:tr w14:paraId="769CE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restart"/>
            <w:tcBorders>
              <w:top w:val="nil"/>
              <w:left w:val="single" w:color="auto" w:sz="4" w:space="0"/>
              <w:bottom w:val="single" w:color="auto" w:sz="4" w:space="0"/>
              <w:right w:val="single" w:color="auto" w:sz="4" w:space="0"/>
            </w:tcBorders>
            <w:shd w:val="clear"/>
            <w:noWrap/>
            <w:vAlign w:val="center"/>
          </w:tcPr>
          <w:p w14:paraId="7751200C">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Message</w:t>
            </w:r>
          </w:p>
        </w:tc>
        <w:tc>
          <w:tcPr>
            <w:tcW w:w="3165" w:type="dxa"/>
            <w:gridSpan w:val="2"/>
            <w:vMerge w:val="restart"/>
            <w:tcBorders>
              <w:top w:val="nil"/>
              <w:left w:val="single" w:color="auto" w:sz="4" w:space="0"/>
              <w:bottom w:val="single" w:color="auto" w:sz="4" w:space="0"/>
              <w:right w:val="single" w:color="auto" w:sz="4" w:space="0"/>
            </w:tcBorders>
            <w:shd w:val="clear"/>
            <w:noWrap/>
            <w:vAlign w:val="center"/>
          </w:tcPr>
          <w:p w14:paraId="343FB241">
            <w:pPr>
              <w:keepNext w:val="0"/>
              <w:keepLines w:val="0"/>
              <w:widowControl w:val="0"/>
              <w:suppressLineNumbers w:val="0"/>
              <w:spacing w:before="0" w:beforeAutospacing="0" w:after="0" w:afterAutospacing="0"/>
              <w:ind w:left="0" w:right="0"/>
              <w:jc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FFM/FWB/FHL/FS/</w:t>
            </w:r>
          </w:p>
          <w:p w14:paraId="022C576A">
            <w:pPr>
              <w:keepNext w:val="0"/>
              <w:keepLines w:val="0"/>
              <w:widowControl w:val="0"/>
              <w:suppressLineNumbers w:val="0"/>
              <w:spacing w:before="0" w:beforeAutospacing="0" w:after="0" w:afterAutospacing="0"/>
              <w:ind w:left="0" w:right="0"/>
              <w:jc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UCM/SCM/LUC</w:t>
            </w: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68C665C1">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Fail to send message</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53053190">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20</w:t>
            </w:r>
          </w:p>
        </w:tc>
      </w:tr>
      <w:tr w14:paraId="00944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12C2DA21">
            <w:pPr>
              <w:rPr>
                <w:rFonts w:hint="default" w:ascii="Times New Roman" w:hAnsi="Times New Roman" w:cs="Times New Roman"/>
                <w:sz w:val="20"/>
                <w:szCs w:val="20"/>
              </w:rPr>
            </w:pPr>
          </w:p>
        </w:tc>
        <w:tc>
          <w:tcPr>
            <w:tcW w:w="3165" w:type="dxa"/>
            <w:gridSpan w:val="2"/>
            <w:vMerge w:val="continue"/>
            <w:tcBorders>
              <w:top w:val="nil"/>
              <w:left w:val="single" w:color="auto" w:sz="4" w:space="0"/>
              <w:bottom w:val="single" w:color="auto" w:sz="4" w:space="0"/>
              <w:right w:val="single" w:color="auto" w:sz="4" w:space="0"/>
            </w:tcBorders>
            <w:shd w:val="clear"/>
            <w:noWrap/>
            <w:vAlign w:val="center"/>
          </w:tcPr>
          <w:p w14:paraId="24E02E17">
            <w:pPr>
              <w:rPr>
                <w:rFonts w:hint="default" w:ascii="Times New Roman" w:hAnsi="Times New Roman" w:cs="Times New Roman"/>
                <w:sz w:val="20"/>
                <w:szCs w:val="20"/>
              </w:rPr>
            </w:pP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57033A0A">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Send Message with wrong info</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6D79DB54">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20</w:t>
            </w:r>
          </w:p>
        </w:tc>
      </w:tr>
      <w:tr w14:paraId="2764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15" w:type="dxa"/>
            <w:vMerge w:val="continue"/>
            <w:tcBorders>
              <w:top w:val="nil"/>
              <w:left w:val="single" w:color="auto" w:sz="4" w:space="0"/>
              <w:bottom w:val="single" w:color="auto" w:sz="4" w:space="0"/>
              <w:right w:val="single" w:color="auto" w:sz="4" w:space="0"/>
            </w:tcBorders>
            <w:shd w:val="clear"/>
            <w:noWrap/>
            <w:vAlign w:val="center"/>
          </w:tcPr>
          <w:p w14:paraId="3701D784">
            <w:pPr>
              <w:rPr>
                <w:rFonts w:hint="default" w:ascii="Times New Roman" w:hAnsi="Times New Roman" w:cs="Times New Roman"/>
                <w:sz w:val="20"/>
                <w:szCs w:val="20"/>
              </w:rPr>
            </w:pPr>
          </w:p>
        </w:tc>
        <w:tc>
          <w:tcPr>
            <w:tcW w:w="3165" w:type="dxa"/>
            <w:gridSpan w:val="2"/>
            <w:vMerge w:val="continue"/>
            <w:tcBorders>
              <w:top w:val="nil"/>
              <w:left w:val="single" w:color="auto" w:sz="4" w:space="0"/>
              <w:bottom w:val="single" w:color="auto" w:sz="4" w:space="0"/>
              <w:right w:val="single" w:color="auto" w:sz="4" w:space="0"/>
            </w:tcBorders>
            <w:shd w:val="clear"/>
            <w:noWrap/>
            <w:vAlign w:val="center"/>
          </w:tcPr>
          <w:p w14:paraId="1F138863">
            <w:pPr>
              <w:rPr>
                <w:rFonts w:hint="default" w:ascii="Times New Roman" w:hAnsi="Times New Roman" w:cs="Times New Roman"/>
                <w:sz w:val="20"/>
                <w:szCs w:val="20"/>
              </w:rPr>
            </w:pPr>
          </w:p>
        </w:tc>
        <w:tc>
          <w:tcPr>
            <w:tcW w:w="4530" w:type="dxa"/>
            <w:tcBorders>
              <w:top w:val="single" w:color="auto" w:sz="4" w:space="0"/>
              <w:left w:val="single" w:color="auto" w:sz="4" w:space="0"/>
              <w:bottom w:val="single" w:color="auto" w:sz="4" w:space="0"/>
              <w:right w:val="single" w:color="auto" w:sz="4" w:space="0"/>
            </w:tcBorders>
            <w:shd w:val="clear"/>
            <w:noWrap/>
            <w:vAlign w:val="center"/>
          </w:tcPr>
          <w:p w14:paraId="5AA286E0">
            <w:pPr>
              <w:keepNext w:val="0"/>
              <w:keepLines w:val="0"/>
              <w:widowControl w:val="0"/>
              <w:suppressLineNumbers w:val="0"/>
              <w:spacing w:before="0" w:beforeAutospacing="0" w:after="0" w:afterAutospacing="0"/>
              <w:ind w:left="0" w:right="0"/>
              <w:jc w:val="left"/>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Mishandle by the Handling Company causing customs fine</w:t>
            </w:r>
          </w:p>
        </w:tc>
        <w:tc>
          <w:tcPr>
            <w:tcW w:w="1965" w:type="dxa"/>
            <w:tcBorders>
              <w:top w:val="single" w:color="auto" w:sz="4" w:space="0"/>
              <w:left w:val="single" w:color="auto" w:sz="4" w:space="0"/>
              <w:bottom w:val="single" w:color="auto" w:sz="4" w:space="0"/>
              <w:right w:val="single" w:color="auto" w:sz="4" w:space="0"/>
            </w:tcBorders>
            <w:shd w:val="clear"/>
            <w:noWrap/>
            <w:vAlign w:val="center"/>
          </w:tcPr>
          <w:p w14:paraId="3DE5B0C1">
            <w:pPr>
              <w:keepNext w:val="0"/>
              <w:keepLines w:val="0"/>
              <w:widowControl w:val="0"/>
              <w:suppressLineNumbers w:val="0"/>
              <w:spacing w:before="0" w:beforeAutospacing="0" w:after="0" w:afterAutospacing="0"/>
              <w:ind w:left="0" w:right="0"/>
              <w:jc w:val="center"/>
              <w:textAlignment w:val="center"/>
              <w:rPr>
                <w:rFonts w:hint="default" w:ascii="Arial" w:hAnsi="Arial" w:eastAsia="宋体" w:cs="Arial"/>
                <w:color w:val="000000"/>
                <w:kern w:val="2"/>
                <w:sz w:val="21"/>
                <w:szCs w:val="21"/>
                <w:bdr w:val="none" w:color="auto" w:sz="0" w:space="0"/>
              </w:rPr>
            </w:pPr>
            <w:r>
              <w:rPr>
                <w:rFonts w:hint="default" w:ascii="Arial" w:hAnsi="Arial" w:eastAsia="宋体" w:cs="Arial"/>
                <w:color w:val="000000"/>
                <w:kern w:val="2"/>
                <w:sz w:val="21"/>
                <w:szCs w:val="21"/>
                <w:bdr w:val="none" w:color="auto" w:sz="0" w:space="0"/>
                <w:lang w:val="en-US" w:eastAsia="zh-CN" w:bidi="ar"/>
              </w:rPr>
              <w:t>200</w:t>
            </w:r>
          </w:p>
        </w:tc>
      </w:tr>
    </w:tbl>
    <w:p w14:paraId="0AE31AD5">
      <w:pPr>
        <w:keepNext w:val="0"/>
        <w:keepLines w:val="0"/>
        <w:widowControl w:val="0"/>
        <w:suppressLineNumbers w:val="0"/>
        <w:autoSpaceDE w:val="0"/>
        <w:autoSpaceDN/>
        <w:spacing w:before="0" w:beforeAutospacing="0" w:after="0" w:afterAutospacing="0"/>
        <w:ind w:left="0" w:leftChars="0" w:right="0" w:firstLine="0" w:firstLineChars="0"/>
        <w:jc w:val="left"/>
        <w:rPr>
          <w:rFonts w:hint="default" w:ascii="Arial" w:hAnsi="Arial" w:eastAsia="宋体" w:cs="Arial"/>
          <w:bCs/>
          <w:i w:val="0"/>
          <w:iCs w:val="0"/>
          <w:caps w:val="0"/>
          <w:color w:val="000000"/>
          <w:spacing w:val="0"/>
          <w:kern w:val="2"/>
          <w:sz w:val="21"/>
          <w:szCs w:val="21"/>
          <w:lang w:val="en-US" w:eastAsia="zh-CN" w:bidi="ar"/>
        </w:rPr>
      </w:pPr>
      <w:r>
        <w:rPr>
          <w:rFonts w:hint="default" w:ascii="Arial" w:hAnsi="Arial" w:eastAsia="宋体" w:cs="Arial"/>
          <w:bCs/>
          <w:i w:val="0"/>
          <w:iCs w:val="0"/>
          <w:caps w:val="0"/>
          <w:color w:val="000000"/>
          <w:spacing w:val="0"/>
          <w:kern w:val="2"/>
          <w:sz w:val="21"/>
          <w:szCs w:val="21"/>
          <w:lang w:val="en-US" w:eastAsia="zh-CN" w:bidi="ar"/>
        </w:rPr>
        <w:t xml:space="preserve"> </w:t>
      </w:r>
    </w:p>
    <w:p w14:paraId="4D3EACA1">
      <w:pPr>
        <w:keepNext w:val="0"/>
        <w:keepLines w:val="0"/>
        <w:widowControl/>
        <w:numPr>
          <w:numId w:val="0"/>
        </w:numPr>
        <w:suppressLineNumbers w:val="0"/>
        <w:overflowPunct w:val="0"/>
        <w:autoSpaceDE w:val="0"/>
        <w:autoSpaceDN w:val="0"/>
        <w:adjustRightInd w:val="0"/>
        <w:spacing w:before="0" w:beforeAutospacing="1" w:after="0" w:afterAutospacing="0" w:line="256" w:lineRule="auto"/>
        <w:ind w:leftChars="0" w:right="698" w:rightChars="0"/>
        <w:jc w:val="left"/>
        <w:textAlignment w:val="baseline"/>
        <w:rPr>
          <w:rFonts w:hint="default" w:ascii="Arial" w:hAnsi="Arial" w:eastAsia="Batang" w:cs="Arial"/>
          <w:kern w:val="0"/>
          <w:sz w:val="21"/>
          <w:szCs w:val="21"/>
          <w:lang w:val="en-US" w:eastAsia="zh-CN" w:bidi="ar"/>
        </w:rPr>
      </w:pPr>
      <w:r>
        <w:rPr>
          <w:rFonts w:hint="eastAsia" w:ascii="Arial" w:hAnsi="Arial" w:eastAsia="宋体" w:cs="Arial"/>
          <w:bCs/>
          <w:i w:val="0"/>
          <w:iCs w:val="0"/>
          <w:caps w:val="0"/>
          <w:color w:val="000000"/>
          <w:spacing w:val="0"/>
          <w:kern w:val="2"/>
          <w:sz w:val="21"/>
          <w:szCs w:val="21"/>
          <w:lang w:val="en-US" w:eastAsia="zh-CN" w:bidi="ar"/>
        </w:rPr>
        <w:t xml:space="preserve">9.3 </w:t>
      </w:r>
      <w:r>
        <w:rPr>
          <w:rFonts w:hint="default" w:ascii="Arial" w:hAnsi="Arial" w:eastAsia="Batang" w:cs="Arial"/>
          <w:kern w:val="0"/>
          <w:sz w:val="21"/>
          <w:szCs w:val="21"/>
          <w:lang w:val="en-US" w:eastAsia="zh-CN" w:bidi="ar"/>
        </w:rPr>
        <w:t>Notwithstanding Article 8 of Main Agreement, in case of unsafe incident/accident or</w:t>
      </w:r>
      <w:r>
        <w:rPr>
          <w:rFonts w:hint="default" w:ascii="Arial" w:hAnsi="Arial" w:eastAsia="宋体" w:cs="Arial"/>
          <w:kern w:val="0"/>
          <w:sz w:val="21"/>
          <w:szCs w:val="21"/>
          <w:lang w:val="en-US" w:eastAsia="zh-CN" w:bidi="ar"/>
        </w:rPr>
        <w:t xml:space="preserve"> </w:t>
      </w:r>
      <w:r>
        <w:rPr>
          <w:rFonts w:hint="default" w:ascii="Arial" w:hAnsi="Arial" w:eastAsia="Batang" w:cs="Arial"/>
          <w:kern w:val="0"/>
          <w:sz w:val="21"/>
          <w:szCs w:val="21"/>
          <w:lang w:val="en-US" w:eastAsia="zh-CN" w:bidi="ar"/>
        </w:rPr>
        <w:t>potential risk (e.g. retirement of the boarding ladder without giving any prior notice to the crew) caused by the Handling Company’s negligence, misconduct or omission, the Carrier is entitled to impose a penalty of USD$500 per case, which is to be deducted from the ground handling fees. In case of damage to the Carrier’s aircraft caused by Handling Company that results in a delay, the Handling Company will waive the handling fee for the flight impacted. In addition, the Handling Company shall indemnify the Carrier for the loss incurred.</w:t>
      </w:r>
    </w:p>
    <w:p w14:paraId="17388E35">
      <w:pPr>
        <w:keepNext w:val="0"/>
        <w:keepLines w:val="0"/>
        <w:widowControl/>
        <w:numPr>
          <w:ilvl w:val="0"/>
          <w:numId w:val="0"/>
        </w:numPr>
        <w:suppressLineNumbers w:val="0"/>
        <w:overflowPunct w:val="0"/>
        <w:autoSpaceDE w:val="0"/>
        <w:autoSpaceDN w:val="0"/>
        <w:adjustRightInd w:val="0"/>
        <w:spacing w:before="0" w:beforeAutospacing="1" w:after="0" w:afterAutospacing="0" w:line="256" w:lineRule="auto"/>
        <w:ind w:leftChars="0" w:right="698" w:rightChars="0"/>
        <w:jc w:val="left"/>
        <w:textAlignment w:val="baseline"/>
        <w:rPr>
          <w:rFonts w:hint="default" w:ascii="Arial" w:hAnsi="Arial" w:eastAsia="宋体" w:cs="Arial"/>
          <w:bCs/>
          <w:i w:val="0"/>
          <w:iCs w:val="0"/>
          <w:caps w:val="0"/>
          <w:color w:val="000000"/>
          <w:spacing w:val="0"/>
          <w:kern w:val="2"/>
          <w:sz w:val="21"/>
          <w:szCs w:val="21"/>
          <w:lang w:val="en-US" w:eastAsia="zh-CN" w:bidi="ar"/>
        </w:rPr>
      </w:pPr>
      <w:r>
        <w:rPr>
          <w:rFonts w:hint="eastAsia" w:ascii="Arial" w:hAnsi="Arial" w:eastAsia="宋体" w:cs="Arial"/>
          <w:bCs/>
          <w:i w:val="0"/>
          <w:iCs w:val="0"/>
          <w:caps w:val="0"/>
          <w:color w:val="000000"/>
          <w:spacing w:val="0"/>
          <w:kern w:val="2"/>
          <w:sz w:val="21"/>
          <w:szCs w:val="21"/>
          <w:lang w:val="en-US" w:eastAsia="zh-CN" w:bidi="ar"/>
        </w:rPr>
        <w:t xml:space="preserve">9.4 </w:t>
      </w:r>
      <w:r>
        <w:rPr>
          <w:rFonts w:hint="default" w:ascii="Arial" w:hAnsi="Arial" w:eastAsia="宋体" w:cs="Arial"/>
          <w:bCs/>
          <w:i w:val="0"/>
          <w:iCs w:val="0"/>
          <w:caps w:val="0"/>
          <w:color w:val="000000"/>
          <w:spacing w:val="0"/>
          <w:kern w:val="2"/>
          <w:sz w:val="21"/>
          <w:szCs w:val="21"/>
          <w:lang w:val="en-US" w:eastAsia="zh-CN" w:bidi="ar"/>
        </w:rPr>
        <w:t xml:space="preserve">Notwithstanding Article 8 of Main Agreement, if the following performance failures occur, the Carrier is entitled to impose penalties from the Handling Company as per penalty amount listed below. </w:t>
      </w:r>
    </w:p>
    <w:p w14:paraId="570508B2">
      <w:pPr>
        <w:keepNext w:val="0"/>
        <w:keepLines w:val="0"/>
        <w:widowControl/>
        <w:suppressLineNumbers w:val="0"/>
        <w:overflowPunct w:val="0"/>
        <w:autoSpaceDE w:val="0"/>
        <w:autoSpaceDN w:val="0"/>
        <w:adjustRightInd w:val="0"/>
        <w:spacing w:before="0" w:beforeAutospacing="1" w:after="0" w:afterAutospacing="0" w:line="256" w:lineRule="auto"/>
        <w:ind w:right="698"/>
        <w:jc w:val="left"/>
        <w:textAlignment w:val="baseline"/>
        <w:rPr>
          <w:rFonts w:hint="default" w:ascii="Arial" w:hAnsi="Arial" w:eastAsia="Batang" w:cs="Arial"/>
          <w:kern w:val="0"/>
          <w:sz w:val="21"/>
          <w:szCs w:val="21"/>
          <w:lang w:val="en-US" w:eastAsia="zh-CN" w:bidi="ar"/>
        </w:rPr>
      </w:pPr>
      <w:r>
        <w:rPr>
          <w:rFonts w:hint="eastAsia" w:ascii="Arial" w:hAnsi="Arial" w:eastAsia="Batang" w:cs="Arial"/>
          <w:kern w:val="0"/>
          <w:sz w:val="21"/>
          <w:szCs w:val="21"/>
          <w:lang w:val="en-US" w:eastAsia="zh-CN" w:bidi="ar"/>
        </w:rPr>
        <w:t>9.4.1</w:t>
      </w:r>
      <w:r>
        <w:rPr>
          <w:rFonts w:hint="default" w:ascii="Arial" w:hAnsi="Arial" w:eastAsia="Batang" w:cs="Arial"/>
          <w:kern w:val="0"/>
          <w:sz w:val="21"/>
          <w:szCs w:val="21"/>
          <w:lang w:val="en-US" w:eastAsia="zh-CN" w:bidi="ar"/>
        </w:rPr>
        <w:t>Load Control / Loading Errors (applied to the field of Aircraft Loading/Unloading, Cargo Weighing/Re-Weighing and Weight Data Passing on)</w:t>
      </w:r>
    </w:p>
    <w:p w14:paraId="6A333D1F">
      <w:pPr>
        <w:keepNext w:val="0"/>
        <w:keepLines w:val="0"/>
        <w:widowControl w:val="0"/>
        <w:numPr>
          <w:ilvl w:val="0"/>
          <w:numId w:val="15"/>
        </w:numPr>
        <w:suppressLineNumbers w:val="0"/>
        <w:autoSpaceDE w:val="0"/>
        <w:autoSpaceDN/>
        <w:spacing w:before="0" w:beforeAutospacing="0" w:after="0" w:afterAutospacing="0" w:line="280" w:lineRule="exact"/>
        <w:ind w:left="420" w:right="698" w:hanging="420"/>
        <w:jc w:val="both"/>
        <w:rPr>
          <w:rFonts w:hint="default" w:ascii="Arial" w:hAnsi="Arial" w:eastAsia="宋体" w:cs="Arial"/>
          <w:color w:val="000000"/>
          <w:kern w:val="2"/>
          <w:sz w:val="21"/>
          <w:szCs w:val="21"/>
        </w:rPr>
      </w:pPr>
      <w:r>
        <w:rPr>
          <w:rFonts w:hint="default" w:ascii="Arial" w:hAnsi="Arial" w:eastAsia="Batang" w:cs="Arial"/>
          <w:kern w:val="0"/>
          <w:sz w:val="21"/>
          <w:szCs w:val="21"/>
          <w:lang w:val="en-US" w:eastAsia="zh-CN" w:bidi="ar"/>
        </w:rPr>
        <w:t>Missed or wrongly unloading/loading which causes CG to be Out-of-trim:</w:t>
      </w:r>
    </w:p>
    <w:p w14:paraId="34E14E9A">
      <w:pPr>
        <w:keepNext w:val="0"/>
        <w:keepLines w:val="0"/>
        <w:widowControl w:val="0"/>
        <w:numPr>
          <w:numId w:val="0"/>
        </w:numPr>
        <w:suppressLineNumbers w:val="0"/>
        <w:autoSpaceDE w:val="0"/>
        <w:autoSpaceDN/>
        <w:spacing w:before="0" w:beforeAutospacing="0" w:after="0" w:afterAutospacing="0" w:line="280" w:lineRule="exact"/>
        <w:ind w:leftChars="0" w:right="698" w:rightChars="0" w:firstLine="420" w:firstLineChars="200"/>
        <w:jc w:val="both"/>
        <w:rPr>
          <w:rFonts w:hint="default" w:ascii="Arial" w:hAnsi="Arial" w:eastAsia="宋体" w:cs="Arial"/>
          <w:color w:val="000000"/>
          <w:kern w:val="2"/>
          <w:sz w:val="21"/>
          <w:szCs w:val="21"/>
        </w:rPr>
      </w:pPr>
      <w:r>
        <w:rPr>
          <w:rFonts w:hint="default" w:ascii="Arial" w:hAnsi="Arial" w:eastAsia="Batang" w:cs="Arial"/>
          <w:kern w:val="0"/>
          <w:sz w:val="21"/>
          <w:szCs w:val="21"/>
          <w:lang w:val="en-US" w:eastAsia="zh-CN" w:bidi="ar"/>
        </w:rPr>
        <w:t>Penalty: 100% of the ground handling fee for the affected flight if it takes off</w:t>
      </w:r>
    </w:p>
    <w:p w14:paraId="0CBBC42D">
      <w:pPr>
        <w:keepNext w:val="0"/>
        <w:keepLines w:val="0"/>
        <w:widowControl w:val="0"/>
        <w:numPr>
          <w:ilvl w:val="0"/>
          <w:numId w:val="15"/>
        </w:numPr>
        <w:suppressLineNumbers w:val="0"/>
        <w:autoSpaceDE w:val="0"/>
        <w:autoSpaceDN/>
        <w:spacing w:before="0" w:beforeAutospacing="0" w:after="0" w:afterAutospacing="0" w:line="280" w:lineRule="exact"/>
        <w:ind w:left="420" w:right="698" w:hanging="420"/>
        <w:jc w:val="both"/>
        <w:rPr>
          <w:rFonts w:hint="default" w:ascii="Arial" w:hAnsi="Arial" w:eastAsia="Batang" w:cs="Arial"/>
          <w:sz w:val="21"/>
          <w:szCs w:val="21"/>
        </w:rPr>
      </w:pPr>
      <w:r>
        <w:rPr>
          <w:rFonts w:hint="default" w:ascii="Arial" w:hAnsi="Arial" w:eastAsia="Batang" w:cs="Arial"/>
          <w:kern w:val="0"/>
          <w:sz w:val="21"/>
          <w:szCs w:val="21"/>
          <w:lang w:val="en-US" w:eastAsia="zh-CN" w:bidi="ar"/>
        </w:rPr>
        <w:t>Missed or wrongly unloading/loading which causes payload difference to exceed LMC limits (B777F: ≤1500 kg) after flight takeoff:</w:t>
      </w:r>
    </w:p>
    <w:p w14:paraId="5DCDBC8E">
      <w:pPr>
        <w:keepNext w:val="0"/>
        <w:keepLines w:val="0"/>
        <w:widowControl w:val="0"/>
        <w:numPr>
          <w:numId w:val="0"/>
        </w:numPr>
        <w:suppressLineNumbers w:val="0"/>
        <w:autoSpaceDE w:val="0"/>
        <w:autoSpaceDN/>
        <w:spacing w:before="0" w:beforeAutospacing="0" w:after="0" w:afterAutospacing="0" w:line="280" w:lineRule="exact"/>
        <w:ind w:leftChars="0" w:right="698" w:rightChars="0"/>
        <w:jc w:val="both"/>
        <w:rPr>
          <w:rFonts w:hint="default" w:ascii="Arial" w:hAnsi="Arial" w:eastAsia="宋体" w:cs="Arial"/>
          <w:color w:val="000000"/>
          <w:kern w:val="2"/>
          <w:sz w:val="21"/>
          <w:szCs w:val="21"/>
          <w:lang w:val="en-US" w:eastAsia="zh-CN"/>
        </w:rPr>
      </w:pPr>
      <w:r>
        <w:rPr>
          <w:rFonts w:hint="eastAsia" w:ascii="Arial" w:hAnsi="Arial" w:eastAsia="宋体" w:cs="Arial"/>
          <w:color w:val="000000"/>
          <w:kern w:val="2"/>
          <w:sz w:val="21"/>
          <w:szCs w:val="21"/>
          <w:lang w:val="en-US" w:eastAsia="zh-CN"/>
        </w:rPr>
        <w:t xml:space="preserve">    </w:t>
      </w:r>
      <w:r>
        <w:rPr>
          <w:rFonts w:hint="default" w:ascii="Arial" w:hAnsi="Arial" w:eastAsia="Batang" w:cs="Arial"/>
          <w:kern w:val="0"/>
          <w:sz w:val="21"/>
          <w:szCs w:val="21"/>
          <w:lang w:val="en-US" w:eastAsia="zh-CN" w:bidi="ar"/>
        </w:rPr>
        <w:t>Penalty: 50% of the ground handling fee for the affected flight.</w:t>
      </w:r>
    </w:p>
    <w:p w14:paraId="003DAA52">
      <w:pPr>
        <w:keepNext w:val="0"/>
        <w:keepLines w:val="0"/>
        <w:widowControl w:val="0"/>
        <w:numPr>
          <w:ilvl w:val="0"/>
          <w:numId w:val="15"/>
        </w:numPr>
        <w:suppressLineNumbers w:val="0"/>
        <w:spacing w:before="0" w:beforeAutospacing="0" w:after="0" w:afterAutospacing="0"/>
        <w:ind w:left="420" w:right="0" w:hanging="420"/>
        <w:jc w:val="both"/>
        <w:rPr>
          <w:rFonts w:hint="default" w:ascii="Arial" w:hAnsi="Arial" w:eastAsia="Batang" w:cs="Arial"/>
          <w:kern w:val="0"/>
          <w:sz w:val="21"/>
          <w:szCs w:val="21"/>
          <w:lang w:val="en-US" w:eastAsia="zh-CN" w:bidi="ar"/>
        </w:rPr>
      </w:pPr>
      <w:r>
        <w:rPr>
          <w:rFonts w:hint="default" w:ascii="Arial" w:hAnsi="Arial" w:eastAsia="Batang" w:cs="Arial"/>
          <w:kern w:val="0"/>
          <w:sz w:val="21"/>
          <w:szCs w:val="21"/>
          <w:lang w:val="en-US" w:eastAsia="zh-CN" w:bidi="ar"/>
        </w:rPr>
        <w:t xml:space="preserve">Within the Carrier’s LMC limits after takeoff, in which case, the penalty is 10% of handling fee of the related flight. </w:t>
      </w:r>
    </w:p>
    <w:p w14:paraId="48B3998A">
      <w:pPr>
        <w:keepNext w:val="0"/>
        <w:keepLines w:val="0"/>
        <w:widowControl w:val="0"/>
        <w:numPr>
          <w:ilvl w:val="0"/>
          <w:numId w:val="15"/>
        </w:numPr>
        <w:suppressLineNumbers w:val="0"/>
        <w:spacing w:before="0" w:beforeAutospacing="0" w:after="0" w:afterAutospacing="0"/>
        <w:ind w:left="420" w:right="0" w:hanging="420"/>
        <w:jc w:val="both"/>
        <w:rPr>
          <w:rFonts w:hint="default" w:ascii="Arial" w:hAnsi="Arial" w:eastAsia="Batang" w:cs="Arial"/>
          <w:sz w:val="21"/>
          <w:szCs w:val="21"/>
        </w:rPr>
      </w:pPr>
      <w:r>
        <w:rPr>
          <w:rFonts w:hint="default" w:ascii="Arial" w:hAnsi="Arial" w:eastAsia="Batang" w:cs="Arial"/>
          <w:kern w:val="0"/>
          <w:sz w:val="21"/>
          <w:szCs w:val="21"/>
          <w:lang w:val="en-US" w:eastAsia="zh-CN" w:bidi="ar"/>
        </w:rPr>
        <w:t>CG Out-of-trim after pushback, but prior to takeoff:</w:t>
      </w:r>
    </w:p>
    <w:p w14:paraId="753FE504">
      <w:pPr>
        <w:keepNext w:val="0"/>
        <w:keepLines w:val="0"/>
        <w:widowControl w:val="0"/>
        <w:numPr>
          <w:numId w:val="0"/>
        </w:numPr>
        <w:suppressLineNumbers w:val="0"/>
        <w:spacing w:before="0" w:beforeAutospacing="0" w:after="0" w:afterAutospacing="0"/>
        <w:ind w:leftChars="0" w:right="0" w:rightChars="0" w:firstLine="420" w:firstLineChars="200"/>
        <w:jc w:val="both"/>
        <w:rPr>
          <w:rFonts w:hint="default" w:ascii="Arial" w:hAnsi="Arial" w:eastAsia="Batang" w:cs="Arial"/>
          <w:sz w:val="21"/>
          <w:szCs w:val="21"/>
        </w:rPr>
      </w:pPr>
      <w:r>
        <w:rPr>
          <w:rFonts w:hint="default" w:ascii="Arial" w:hAnsi="Arial" w:eastAsia="Batang" w:cs="Arial"/>
          <w:kern w:val="0"/>
          <w:sz w:val="21"/>
          <w:szCs w:val="21"/>
          <w:lang w:val="en-US" w:eastAsia="zh-CN" w:bidi="ar"/>
        </w:rPr>
        <w:t>Penalty: up to 30% of the ground handling fee for the affected flight.</w:t>
      </w:r>
    </w:p>
    <w:p w14:paraId="47EF94DE">
      <w:pPr>
        <w:keepNext w:val="0"/>
        <w:keepLines w:val="0"/>
        <w:widowControl w:val="0"/>
        <w:numPr>
          <w:ilvl w:val="0"/>
          <w:numId w:val="15"/>
        </w:numPr>
        <w:suppressLineNumbers w:val="0"/>
        <w:spacing w:before="0" w:beforeAutospacing="0" w:after="0" w:afterAutospacing="0"/>
        <w:ind w:left="420" w:right="0" w:hanging="420"/>
        <w:jc w:val="both"/>
        <w:rPr>
          <w:rFonts w:hint="default" w:ascii="Arial" w:hAnsi="Arial" w:eastAsia="Batang" w:cs="Arial"/>
          <w:kern w:val="0"/>
          <w:sz w:val="21"/>
          <w:szCs w:val="21"/>
          <w:lang w:val="en-US" w:eastAsia="zh-CN" w:bidi="ar"/>
        </w:rPr>
      </w:pPr>
      <w:r>
        <w:rPr>
          <w:rFonts w:hint="default" w:ascii="Arial" w:hAnsi="Arial" w:eastAsia="Batang" w:cs="Arial"/>
          <w:kern w:val="0"/>
          <w:sz w:val="21"/>
          <w:szCs w:val="21"/>
          <w:lang w:val="en-US" w:eastAsia="zh-CN" w:bidi="ar"/>
        </w:rPr>
        <w:t>Exceeding LMC limits after pushback, but prior to takeoff:</w:t>
      </w:r>
    </w:p>
    <w:p w14:paraId="3958F250">
      <w:pPr>
        <w:keepNext w:val="0"/>
        <w:keepLines w:val="0"/>
        <w:widowControl w:val="0"/>
        <w:numPr>
          <w:numId w:val="0"/>
        </w:numPr>
        <w:suppressLineNumbers w:val="0"/>
        <w:spacing w:before="0" w:beforeAutospacing="0" w:after="0" w:afterAutospacing="0"/>
        <w:ind w:leftChars="0" w:right="0" w:rightChars="0" w:firstLine="420" w:firstLineChars="200"/>
        <w:jc w:val="both"/>
        <w:rPr>
          <w:rFonts w:hint="default" w:ascii="Arial" w:hAnsi="Arial" w:eastAsia="Batang" w:cs="Arial"/>
          <w:kern w:val="0"/>
          <w:sz w:val="21"/>
          <w:szCs w:val="21"/>
          <w:lang w:val="en-US" w:eastAsia="zh-CN" w:bidi="ar"/>
        </w:rPr>
      </w:pPr>
      <w:r>
        <w:rPr>
          <w:rFonts w:hint="default" w:ascii="Arial" w:hAnsi="Arial" w:eastAsia="Batang" w:cs="Arial"/>
          <w:kern w:val="0"/>
          <w:sz w:val="21"/>
          <w:szCs w:val="21"/>
          <w:lang w:val="en-US" w:eastAsia="zh-CN" w:bidi="ar"/>
        </w:rPr>
        <w:t>Penalty: up to 20% of the ground handling fee for the affected flight.</w:t>
      </w:r>
    </w:p>
    <w:p w14:paraId="30FE0379">
      <w:pPr>
        <w:keepNext w:val="0"/>
        <w:keepLines w:val="0"/>
        <w:widowControl w:val="0"/>
        <w:numPr>
          <w:ilvl w:val="0"/>
          <w:numId w:val="15"/>
        </w:numPr>
        <w:suppressLineNumbers w:val="0"/>
        <w:spacing w:before="0" w:beforeAutospacing="0" w:after="0" w:afterAutospacing="0"/>
        <w:ind w:left="420" w:right="0" w:hanging="420"/>
        <w:jc w:val="both"/>
        <w:rPr>
          <w:rFonts w:hint="default" w:ascii="Arial" w:hAnsi="Arial" w:eastAsia="Batang" w:cs="Arial"/>
          <w:sz w:val="21"/>
          <w:szCs w:val="21"/>
        </w:rPr>
      </w:pPr>
      <w:r>
        <w:rPr>
          <w:rFonts w:hint="default" w:ascii="Arial" w:hAnsi="Arial" w:eastAsia="Batang" w:cs="Arial"/>
          <w:kern w:val="0"/>
          <w:sz w:val="21"/>
          <w:szCs w:val="21"/>
          <w:lang w:val="en-US" w:eastAsia="zh-CN" w:bidi="ar"/>
        </w:rPr>
        <w:t>Within LMC limits after pushback (prior to takeoff):</w:t>
      </w:r>
    </w:p>
    <w:p w14:paraId="01030257">
      <w:pPr>
        <w:keepNext w:val="0"/>
        <w:keepLines w:val="0"/>
        <w:widowControl w:val="0"/>
        <w:numPr>
          <w:numId w:val="0"/>
        </w:numPr>
        <w:suppressLineNumbers w:val="0"/>
        <w:spacing w:before="0" w:beforeAutospacing="0" w:after="0" w:afterAutospacing="0"/>
        <w:ind w:leftChars="0" w:right="0" w:rightChars="0" w:firstLine="420" w:firstLineChars="200"/>
        <w:jc w:val="both"/>
        <w:rPr>
          <w:rFonts w:hint="default" w:ascii="Arial" w:hAnsi="Arial" w:eastAsia="Batang" w:cs="Arial"/>
          <w:sz w:val="21"/>
          <w:szCs w:val="21"/>
        </w:rPr>
      </w:pPr>
      <w:r>
        <w:rPr>
          <w:rFonts w:hint="default" w:ascii="Arial" w:hAnsi="Arial" w:eastAsia="Batang" w:cs="Arial"/>
          <w:kern w:val="0"/>
          <w:sz w:val="21"/>
          <w:szCs w:val="21"/>
          <w:lang w:val="en-US" w:eastAsia="zh-CN" w:bidi="ar"/>
        </w:rPr>
        <w:t>Penalty: 5% of the ground handling fee for the affected flight.</w:t>
      </w:r>
      <w:r>
        <w:rPr>
          <w:rFonts w:hint="default" w:ascii="Arial" w:hAnsi="Arial" w:eastAsia="Batang" w:cs="Arial"/>
          <w:kern w:val="0"/>
          <w:sz w:val="21"/>
          <w:szCs w:val="21"/>
          <w:lang w:val="en-US" w:eastAsia="zh-CN" w:bidi="ar"/>
        </w:rPr>
        <w:t xml:space="preserve"> </w:t>
      </w:r>
    </w:p>
    <w:p w14:paraId="5E8B76B9">
      <w:pPr>
        <w:keepNext w:val="0"/>
        <w:keepLines w:val="0"/>
        <w:widowControl/>
        <w:suppressLineNumbers w:val="0"/>
        <w:overflowPunct w:val="0"/>
        <w:autoSpaceDE w:val="0"/>
        <w:autoSpaceDN w:val="0"/>
        <w:adjustRightInd w:val="0"/>
        <w:spacing w:before="0" w:beforeAutospacing="1" w:after="0" w:afterAutospacing="0" w:line="256" w:lineRule="auto"/>
        <w:ind w:right="698"/>
        <w:jc w:val="left"/>
        <w:textAlignment w:val="baseline"/>
        <w:rPr>
          <w:rFonts w:hint="default" w:ascii="Arial" w:hAnsi="Arial" w:eastAsia="Batang" w:cs="Arial"/>
          <w:kern w:val="0"/>
          <w:sz w:val="21"/>
          <w:szCs w:val="21"/>
          <w:lang w:val="en-US" w:eastAsia="zh-CN" w:bidi="ar"/>
        </w:rPr>
      </w:pPr>
      <w:r>
        <w:rPr>
          <w:rFonts w:hint="eastAsia" w:ascii="Arial" w:hAnsi="Arial" w:eastAsia="Batang" w:cs="Arial"/>
          <w:kern w:val="0"/>
          <w:sz w:val="21"/>
          <w:szCs w:val="21"/>
          <w:lang w:val="en-US" w:eastAsia="zh-CN" w:bidi="ar"/>
        </w:rPr>
        <w:t xml:space="preserve">9.4.2 </w:t>
      </w:r>
      <w:r>
        <w:rPr>
          <w:rFonts w:hint="default" w:ascii="Arial" w:hAnsi="Arial" w:eastAsia="Batang" w:cs="Arial"/>
          <w:kern w:val="0"/>
          <w:sz w:val="21"/>
          <w:szCs w:val="21"/>
          <w:lang w:val="en-US" w:eastAsia="zh-CN" w:bidi="ar"/>
        </w:rPr>
        <w:t>Aircraft Servicing Errors or Improper Loading/Unloading (applied to the field of Aircraft Servicing and Aircraft Loading/Unloading)GSE, vehicle, equipment, ULDs or cargo that causes damage to the aircraft:</w:t>
      </w:r>
    </w:p>
    <w:p w14:paraId="3649ED40">
      <w:pPr>
        <w:keepNext w:val="0"/>
        <w:keepLines w:val="0"/>
        <w:widowControl w:val="0"/>
        <w:numPr>
          <w:ilvl w:val="0"/>
          <w:numId w:val="17"/>
        </w:numPr>
        <w:suppressLineNumbers w:val="0"/>
        <w:spacing w:before="0" w:beforeAutospacing="0" w:after="0" w:afterAutospacing="0"/>
        <w:ind w:left="420" w:right="0" w:hanging="420"/>
        <w:jc w:val="both"/>
        <w:rPr>
          <w:rFonts w:hint="default" w:ascii="Arial" w:hAnsi="Arial" w:eastAsia="Batang" w:cs="Arial"/>
          <w:sz w:val="21"/>
          <w:szCs w:val="21"/>
        </w:rPr>
      </w:pPr>
      <w:r>
        <w:rPr>
          <w:rFonts w:hint="eastAsia" w:ascii="Arial" w:hAnsi="Arial" w:eastAsia="宋体" w:cs="Arial"/>
          <w:color w:val="000000"/>
          <w:kern w:val="2"/>
          <w:sz w:val="21"/>
          <w:szCs w:val="21"/>
          <w:lang w:val="en-US" w:eastAsia="zh-CN" w:bidi="ar"/>
        </w:rPr>
        <w:t>Penalty: 50% of the ground handling fee in case the affected flight got delayed over 2 hours.</w:t>
      </w:r>
    </w:p>
    <w:p w14:paraId="1474E88D">
      <w:pPr>
        <w:keepNext w:val="0"/>
        <w:keepLines w:val="0"/>
        <w:widowControl w:val="0"/>
        <w:numPr>
          <w:ilvl w:val="0"/>
          <w:numId w:val="17"/>
        </w:numPr>
        <w:suppressLineNumbers w:val="0"/>
        <w:spacing w:before="0" w:beforeAutospacing="0" w:after="0" w:afterAutospacing="0"/>
        <w:ind w:left="420" w:right="0" w:hanging="420"/>
        <w:jc w:val="both"/>
        <w:rPr>
          <w:rFonts w:hint="default" w:ascii="Arial" w:hAnsi="Arial" w:eastAsia="Batang" w:cs="Arial"/>
          <w:sz w:val="21"/>
          <w:szCs w:val="21"/>
        </w:rPr>
      </w:pPr>
      <w:r>
        <w:rPr>
          <w:rFonts w:hint="default" w:ascii="Arial" w:hAnsi="Arial" w:eastAsia="Batang" w:cs="Arial"/>
          <w:kern w:val="0"/>
          <w:sz w:val="21"/>
          <w:szCs w:val="21"/>
          <w:lang w:val="en-US" w:eastAsia="zh-CN" w:bidi="ar"/>
        </w:rPr>
        <w:t>Penalty: 30% of the ground handling fee in case the affected flight got delayed over 30 minutes.</w:t>
      </w:r>
    </w:p>
    <w:p w14:paraId="4D660785">
      <w:pPr>
        <w:keepNext w:val="0"/>
        <w:keepLines w:val="0"/>
        <w:widowControl w:val="0"/>
        <w:numPr>
          <w:ilvl w:val="0"/>
          <w:numId w:val="17"/>
        </w:numPr>
        <w:suppressLineNumbers w:val="0"/>
        <w:spacing w:before="0" w:beforeAutospacing="0" w:after="0" w:afterAutospacing="0"/>
        <w:ind w:left="420" w:right="0" w:hanging="420"/>
        <w:jc w:val="both"/>
        <w:rPr>
          <w:rFonts w:hint="default" w:ascii="Arial" w:hAnsi="Arial" w:eastAsia="Batang" w:cs="Arial"/>
          <w:sz w:val="21"/>
          <w:szCs w:val="21"/>
        </w:rPr>
      </w:pPr>
      <w:r>
        <w:rPr>
          <w:rFonts w:hint="default" w:ascii="Arial" w:hAnsi="Arial" w:eastAsia="Batang" w:cs="Arial"/>
          <w:kern w:val="0"/>
          <w:sz w:val="21"/>
          <w:szCs w:val="21"/>
          <w:lang w:val="en-US" w:eastAsia="zh-CN" w:bidi="ar"/>
        </w:rPr>
        <w:t>Penalty: 5% of the ground handling fee in case the affected flight still on time.</w:t>
      </w:r>
      <w:r>
        <w:rPr>
          <w:rFonts w:hint="default" w:ascii="Arial" w:hAnsi="Arial" w:eastAsia="Batang" w:cs="Arial"/>
          <w:kern w:val="0"/>
          <w:sz w:val="21"/>
          <w:szCs w:val="21"/>
          <w:lang w:val="en-US" w:eastAsia="zh-CN" w:bidi="ar"/>
        </w:rPr>
        <w:t xml:space="preserve"> </w:t>
      </w:r>
    </w:p>
    <w:p w14:paraId="5C9FAC49">
      <w:pPr>
        <w:keepNext w:val="0"/>
        <w:keepLines w:val="0"/>
        <w:widowControl/>
        <w:suppressLineNumbers w:val="0"/>
        <w:overflowPunct w:val="0"/>
        <w:autoSpaceDE w:val="0"/>
        <w:autoSpaceDN w:val="0"/>
        <w:adjustRightInd w:val="0"/>
        <w:spacing w:before="0" w:beforeAutospacing="1" w:after="0" w:afterAutospacing="0" w:line="256" w:lineRule="auto"/>
        <w:ind w:right="698"/>
        <w:jc w:val="left"/>
        <w:textAlignment w:val="baseline"/>
        <w:rPr>
          <w:rFonts w:hint="default" w:ascii="Arial" w:hAnsi="Arial" w:eastAsia="Batang" w:cs="Arial"/>
          <w:kern w:val="0"/>
          <w:sz w:val="21"/>
          <w:szCs w:val="21"/>
          <w:lang w:val="en-US" w:eastAsia="zh-CN" w:bidi="ar"/>
        </w:rPr>
      </w:pPr>
      <w:r>
        <w:rPr>
          <w:rFonts w:hint="eastAsia" w:ascii="Arial" w:hAnsi="Arial" w:eastAsia="Batang" w:cs="Arial"/>
          <w:kern w:val="0"/>
          <w:sz w:val="21"/>
          <w:szCs w:val="21"/>
          <w:lang w:val="en-US" w:eastAsia="zh-CN" w:bidi="ar"/>
        </w:rPr>
        <w:t xml:space="preserve">9.4.3 </w:t>
      </w:r>
      <w:r>
        <w:rPr>
          <w:rFonts w:hint="default" w:ascii="Arial" w:hAnsi="Arial" w:eastAsia="Batang" w:cs="Arial"/>
          <w:kern w:val="0"/>
          <w:sz w:val="21"/>
          <w:szCs w:val="21"/>
          <w:lang w:val="en-US" w:eastAsia="zh-CN" w:bidi="ar"/>
        </w:rPr>
        <w:t>Unauthorized Acceptance and Transportation of Dangerous Goods. (applied to the field of Cargo Acceptance)</w:t>
      </w:r>
    </w:p>
    <w:p w14:paraId="3FDAC566">
      <w:pPr>
        <w:keepNext w:val="0"/>
        <w:keepLines w:val="0"/>
        <w:widowControl w:val="0"/>
        <w:numPr>
          <w:ilvl w:val="0"/>
          <w:numId w:val="15"/>
        </w:numPr>
        <w:suppressLineNumbers w:val="0"/>
        <w:autoSpaceDE w:val="0"/>
        <w:autoSpaceDN/>
        <w:spacing w:before="0" w:beforeAutospacing="0" w:after="0" w:afterAutospacing="0" w:line="280" w:lineRule="exact"/>
        <w:ind w:left="420" w:right="698" w:hanging="420"/>
        <w:jc w:val="both"/>
        <w:rPr>
          <w:rFonts w:hint="default" w:ascii="Arial" w:hAnsi="Arial" w:eastAsia="Batang" w:cs="Arial"/>
          <w:sz w:val="21"/>
          <w:szCs w:val="21"/>
        </w:rPr>
      </w:pPr>
      <w:r>
        <w:rPr>
          <w:rFonts w:hint="eastAsia" w:ascii="Arial" w:hAnsi="Arial" w:cs="Arial"/>
          <w:kern w:val="0"/>
          <w:sz w:val="21"/>
          <w:szCs w:val="21"/>
          <w:lang w:val="en-US" w:eastAsia="zh-CN" w:bidi="ar"/>
        </w:rPr>
        <w:t>Discovered after takeoff</w:t>
      </w:r>
      <w:r>
        <w:rPr>
          <w:rFonts w:hint="default" w:ascii="Arial" w:hAnsi="Arial" w:eastAsia="Batang" w:cs="Arial"/>
          <w:kern w:val="0"/>
          <w:sz w:val="21"/>
          <w:szCs w:val="21"/>
          <w:lang w:val="en-US" w:eastAsia="zh-CN" w:bidi="ar"/>
        </w:rPr>
        <w:t>:</w:t>
      </w:r>
    </w:p>
    <w:p w14:paraId="74E030BA">
      <w:pPr>
        <w:keepNext w:val="0"/>
        <w:keepLines w:val="0"/>
        <w:widowControl w:val="0"/>
        <w:numPr>
          <w:ilvl w:val="0"/>
          <w:numId w:val="0"/>
        </w:numPr>
        <w:suppressLineNumbers w:val="0"/>
        <w:autoSpaceDE w:val="0"/>
        <w:autoSpaceDN/>
        <w:spacing w:before="0" w:beforeAutospacing="0" w:after="0" w:afterAutospacing="0" w:line="280" w:lineRule="exact"/>
        <w:ind w:leftChars="0" w:right="698" w:rightChars="0" w:firstLine="420" w:firstLineChars="200"/>
        <w:jc w:val="both"/>
        <w:rPr>
          <w:rFonts w:hint="default" w:ascii="Arial" w:hAnsi="Arial" w:eastAsia="宋体" w:cs="Arial"/>
          <w:color w:val="000000"/>
          <w:kern w:val="2"/>
          <w:sz w:val="21"/>
          <w:szCs w:val="21"/>
        </w:rPr>
      </w:pPr>
      <w:r>
        <w:rPr>
          <w:rFonts w:hint="default" w:ascii="Arial" w:hAnsi="Arial" w:eastAsia="Batang" w:cs="Arial"/>
          <w:kern w:val="0"/>
          <w:sz w:val="21"/>
          <w:szCs w:val="21"/>
          <w:lang w:val="en-US" w:eastAsia="zh-CN" w:bidi="ar"/>
        </w:rPr>
        <w:t xml:space="preserve">Penalty: </w:t>
      </w:r>
      <w:r>
        <w:rPr>
          <w:rFonts w:hint="eastAsia" w:ascii="Arial" w:hAnsi="Arial" w:cs="Arial"/>
          <w:kern w:val="0"/>
          <w:sz w:val="21"/>
          <w:szCs w:val="21"/>
          <w:lang w:val="en-US" w:eastAsia="zh-CN" w:bidi="ar"/>
        </w:rPr>
        <w:t>2</w:t>
      </w:r>
      <w:r>
        <w:rPr>
          <w:rFonts w:hint="default" w:ascii="Arial" w:hAnsi="Arial" w:eastAsia="Batang" w:cs="Arial"/>
          <w:kern w:val="0"/>
          <w:sz w:val="21"/>
          <w:szCs w:val="21"/>
          <w:lang w:val="en-US" w:eastAsia="zh-CN" w:bidi="ar"/>
        </w:rPr>
        <w:t>0% of the ground handling fee</w:t>
      </w:r>
      <w:r>
        <w:rPr>
          <w:rFonts w:hint="eastAsia" w:ascii="Arial" w:hAnsi="Arial" w:cs="Arial"/>
          <w:kern w:val="0"/>
          <w:sz w:val="21"/>
          <w:szCs w:val="21"/>
          <w:lang w:val="en-US" w:eastAsia="zh-CN" w:bidi="ar"/>
        </w:rPr>
        <w:t xml:space="preserve"> per piece</w:t>
      </w:r>
      <w:r>
        <w:rPr>
          <w:rFonts w:hint="default" w:ascii="Arial" w:hAnsi="Arial" w:eastAsia="Batang" w:cs="Arial"/>
          <w:kern w:val="0"/>
          <w:sz w:val="21"/>
          <w:szCs w:val="21"/>
          <w:lang w:val="en-US" w:eastAsia="zh-CN" w:bidi="ar"/>
        </w:rPr>
        <w:t xml:space="preserve"> for the affected flight.</w:t>
      </w:r>
    </w:p>
    <w:p w14:paraId="2A66855D">
      <w:pPr>
        <w:keepNext w:val="0"/>
        <w:keepLines w:val="0"/>
        <w:widowControl w:val="0"/>
        <w:numPr>
          <w:ilvl w:val="0"/>
          <w:numId w:val="15"/>
        </w:numPr>
        <w:suppressLineNumbers w:val="0"/>
        <w:autoSpaceDE w:val="0"/>
        <w:autoSpaceDN/>
        <w:spacing w:before="0" w:beforeAutospacing="0" w:after="0" w:afterAutospacing="0" w:line="280" w:lineRule="exact"/>
        <w:ind w:left="420" w:right="698" w:hanging="420"/>
        <w:jc w:val="both"/>
        <w:rPr>
          <w:rFonts w:hint="default" w:ascii="Arial" w:hAnsi="Arial" w:eastAsia="Batang" w:cs="Arial"/>
          <w:sz w:val="21"/>
          <w:szCs w:val="21"/>
        </w:rPr>
      </w:pPr>
      <w:r>
        <w:rPr>
          <w:rFonts w:hint="eastAsia" w:ascii="Arial" w:hAnsi="Arial" w:cs="Arial"/>
          <w:kern w:val="0"/>
          <w:sz w:val="21"/>
          <w:szCs w:val="21"/>
          <w:lang w:val="en-US" w:eastAsia="zh-CN" w:bidi="ar"/>
        </w:rPr>
        <w:t>Discovered after pushback(prior to takeoff)</w:t>
      </w:r>
      <w:r>
        <w:rPr>
          <w:rFonts w:hint="default" w:ascii="Arial" w:hAnsi="Arial" w:eastAsia="Batang" w:cs="Arial"/>
          <w:kern w:val="0"/>
          <w:sz w:val="21"/>
          <w:szCs w:val="21"/>
          <w:lang w:val="en-US" w:eastAsia="zh-CN" w:bidi="ar"/>
        </w:rPr>
        <w:t>:</w:t>
      </w:r>
    </w:p>
    <w:p w14:paraId="053A23D6">
      <w:pPr>
        <w:keepNext w:val="0"/>
        <w:keepLines w:val="0"/>
        <w:widowControl w:val="0"/>
        <w:numPr>
          <w:ilvl w:val="0"/>
          <w:numId w:val="0"/>
        </w:numPr>
        <w:suppressLineNumbers w:val="0"/>
        <w:autoSpaceDE w:val="0"/>
        <w:autoSpaceDN/>
        <w:spacing w:before="0" w:beforeAutospacing="0" w:after="0" w:afterAutospacing="0" w:line="280" w:lineRule="exact"/>
        <w:ind w:leftChars="0" w:right="698" w:rightChars="0"/>
        <w:jc w:val="both"/>
        <w:rPr>
          <w:rFonts w:hint="default" w:ascii="Arial" w:hAnsi="Arial" w:eastAsia="宋体" w:cs="Arial"/>
          <w:color w:val="000000"/>
          <w:kern w:val="2"/>
          <w:sz w:val="21"/>
          <w:szCs w:val="21"/>
          <w:lang w:val="en-US" w:eastAsia="zh-CN"/>
        </w:rPr>
      </w:pPr>
      <w:r>
        <w:rPr>
          <w:rFonts w:hint="eastAsia" w:ascii="Arial" w:hAnsi="Arial" w:eastAsia="宋体" w:cs="Arial"/>
          <w:color w:val="000000"/>
          <w:kern w:val="2"/>
          <w:sz w:val="21"/>
          <w:szCs w:val="21"/>
          <w:lang w:val="en-US" w:eastAsia="zh-CN"/>
        </w:rPr>
        <w:t xml:space="preserve">    </w:t>
      </w:r>
      <w:r>
        <w:rPr>
          <w:rFonts w:hint="default" w:ascii="Arial" w:hAnsi="Arial" w:eastAsia="Batang" w:cs="Arial"/>
          <w:kern w:val="0"/>
          <w:sz w:val="21"/>
          <w:szCs w:val="21"/>
          <w:lang w:val="en-US" w:eastAsia="zh-CN" w:bidi="ar"/>
        </w:rPr>
        <w:t xml:space="preserve">Penalty: </w:t>
      </w:r>
      <w:r>
        <w:rPr>
          <w:rFonts w:hint="eastAsia" w:ascii="Arial" w:hAnsi="Arial" w:cs="Arial"/>
          <w:kern w:val="0"/>
          <w:sz w:val="21"/>
          <w:szCs w:val="21"/>
          <w:lang w:val="en-US" w:eastAsia="zh-CN" w:bidi="ar"/>
        </w:rPr>
        <w:t>1</w:t>
      </w:r>
      <w:r>
        <w:rPr>
          <w:rFonts w:hint="default" w:ascii="Arial" w:hAnsi="Arial" w:eastAsia="Batang" w:cs="Arial"/>
          <w:kern w:val="0"/>
          <w:sz w:val="21"/>
          <w:szCs w:val="21"/>
          <w:lang w:val="en-US" w:eastAsia="zh-CN" w:bidi="ar"/>
        </w:rPr>
        <w:t xml:space="preserve">0% of the ground handling fee </w:t>
      </w:r>
      <w:r>
        <w:rPr>
          <w:rFonts w:hint="eastAsia" w:ascii="Arial" w:hAnsi="Arial" w:cs="Arial"/>
          <w:kern w:val="0"/>
          <w:sz w:val="21"/>
          <w:szCs w:val="21"/>
          <w:lang w:val="en-US" w:eastAsia="zh-CN" w:bidi="ar"/>
        </w:rPr>
        <w:t xml:space="preserve">per piece </w:t>
      </w:r>
      <w:r>
        <w:rPr>
          <w:rFonts w:hint="default" w:ascii="Arial" w:hAnsi="Arial" w:eastAsia="Batang" w:cs="Arial"/>
          <w:kern w:val="0"/>
          <w:sz w:val="21"/>
          <w:szCs w:val="21"/>
          <w:lang w:val="en-US" w:eastAsia="zh-CN" w:bidi="ar"/>
        </w:rPr>
        <w:t>for the affected flight.</w:t>
      </w:r>
    </w:p>
    <w:p w14:paraId="648EE0C5">
      <w:pPr>
        <w:pStyle w:val="4"/>
        <w:keepNext w:val="0"/>
        <w:keepLines w:val="0"/>
        <w:widowControl/>
        <w:suppressLineNumbers w:val="0"/>
        <w:spacing w:after="0" w:afterAutospacing="0"/>
        <w:ind w:left="0" w:firstLine="0"/>
        <w:rPr>
          <w:rFonts w:hint="default" w:ascii="Arial" w:hAnsi="Arial" w:eastAsia="Batang" w:cs="Arial"/>
          <w:vanish/>
          <w:sz w:val="21"/>
          <w:szCs w:val="21"/>
        </w:rPr>
      </w:pPr>
      <w:r>
        <w:rPr>
          <w:rFonts w:hint="default" w:ascii="Arial" w:hAnsi="Arial" w:eastAsia="Batang" w:cs="Arial"/>
          <w:vanish/>
          <w:sz w:val="21"/>
          <w:szCs w:val="21"/>
        </w:rPr>
        <w:t>Aircraft Service Errors. If the handling company's vehicle or equipment scratches the aircraft due to willful negligence of the Ground Handler, the carrier shall deduct 50% of the service fee for the ground service of the flight involved by the handling company.Aircraft Servicing Errors</w:t>
      </w:r>
    </w:p>
    <w:p w14:paraId="7B2AB91D">
      <w:pPr>
        <w:keepNext w:val="0"/>
        <w:keepLines w:val="0"/>
        <w:widowControl/>
        <w:suppressLineNumbers w:val="0"/>
        <w:overflowPunct w:val="0"/>
        <w:autoSpaceDE w:val="0"/>
        <w:autoSpaceDN w:val="0"/>
        <w:adjustRightInd w:val="0"/>
        <w:spacing w:before="0" w:beforeAutospacing="1" w:after="0" w:afterAutospacing="0" w:line="256" w:lineRule="auto"/>
        <w:ind w:left="0" w:right="698"/>
        <w:jc w:val="left"/>
        <w:textAlignment w:val="baseline"/>
        <w:rPr>
          <w:rFonts w:hint="default" w:ascii="Arial" w:hAnsi="Arial" w:eastAsia="Batang" w:cs="Arial"/>
          <w:kern w:val="0"/>
          <w:sz w:val="21"/>
          <w:szCs w:val="21"/>
          <w:lang w:val="en-US" w:eastAsia="zh-CN" w:bidi="ar"/>
        </w:rPr>
      </w:pPr>
      <w:r>
        <w:rPr>
          <w:rFonts w:hint="eastAsia" w:ascii="Arial" w:hAnsi="Arial" w:eastAsia="Batang" w:cs="Arial"/>
          <w:kern w:val="0"/>
          <w:sz w:val="21"/>
          <w:szCs w:val="21"/>
          <w:lang w:val="en-US" w:eastAsia="zh-CN" w:bidi="ar"/>
        </w:rPr>
        <w:t xml:space="preserve">9.4.4 </w:t>
      </w:r>
      <w:r>
        <w:rPr>
          <w:rFonts w:hint="default" w:ascii="Arial" w:hAnsi="Arial" w:eastAsia="Batang" w:cs="Arial"/>
          <w:kern w:val="0"/>
          <w:sz w:val="21"/>
          <w:szCs w:val="21"/>
          <w:lang w:val="en-US" w:eastAsia="zh-CN" w:bidi="ar"/>
        </w:rPr>
        <w:t>Cargo and Packages Issues (applied to the field of Cargo Acceptance and Handling)</w:t>
      </w:r>
    </w:p>
    <w:p w14:paraId="7653D08E">
      <w:pPr>
        <w:keepNext w:val="0"/>
        <w:keepLines w:val="0"/>
        <w:widowControl w:val="0"/>
        <w:numPr>
          <w:ilvl w:val="0"/>
          <w:numId w:val="15"/>
        </w:numPr>
        <w:suppressLineNumbers w:val="0"/>
        <w:autoSpaceDE w:val="0"/>
        <w:autoSpaceDN/>
        <w:spacing w:before="0" w:beforeAutospacing="0" w:after="0" w:afterAutospacing="0" w:line="280" w:lineRule="exact"/>
        <w:ind w:left="420" w:right="698" w:hanging="420"/>
        <w:jc w:val="both"/>
        <w:rPr>
          <w:rFonts w:hint="default" w:ascii="Arial" w:hAnsi="Arial" w:eastAsia="Batang" w:cs="Arial"/>
          <w:sz w:val="21"/>
          <w:szCs w:val="21"/>
        </w:rPr>
      </w:pPr>
      <w:r>
        <w:rPr>
          <w:rFonts w:hint="default" w:ascii="Arial" w:hAnsi="Arial" w:eastAsia="Batang" w:cs="Arial"/>
          <w:kern w:val="0"/>
          <w:sz w:val="21"/>
          <w:szCs w:val="21"/>
          <w:lang w:val="en-US" w:eastAsia="zh-CN" w:bidi="ar"/>
        </w:rPr>
        <w:t>Improper execution of Cargo Acceptance Checks or Handling which result in cargo leakage/damage:</w:t>
      </w:r>
    </w:p>
    <w:p w14:paraId="3CAC8722">
      <w:pPr>
        <w:keepNext w:val="0"/>
        <w:keepLines w:val="0"/>
        <w:widowControl w:val="0"/>
        <w:numPr>
          <w:ilvl w:val="0"/>
          <w:numId w:val="0"/>
        </w:numPr>
        <w:suppressLineNumbers w:val="0"/>
        <w:autoSpaceDE w:val="0"/>
        <w:autoSpaceDN/>
        <w:spacing w:before="0" w:beforeAutospacing="0" w:after="0" w:afterAutospacing="0" w:line="280" w:lineRule="exact"/>
        <w:ind w:leftChars="0" w:right="698" w:rightChars="0" w:firstLine="420" w:firstLineChars="200"/>
        <w:jc w:val="both"/>
        <w:rPr>
          <w:rFonts w:hint="default" w:ascii="Arial" w:hAnsi="Arial" w:eastAsia="宋体" w:cs="Arial"/>
          <w:color w:val="000000"/>
          <w:kern w:val="2"/>
          <w:sz w:val="21"/>
          <w:szCs w:val="21"/>
        </w:rPr>
      </w:pPr>
      <w:r>
        <w:rPr>
          <w:rFonts w:hint="default" w:ascii="Arial" w:hAnsi="Arial" w:eastAsia="Batang" w:cs="Arial"/>
          <w:kern w:val="0"/>
          <w:sz w:val="21"/>
          <w:szCs w:val="21"/>
          <w:lang w:val="en-US" w:eastAsia="zh-CN" w:bidi="ar"/>
        </w:rPr>
        <w:t>Penalty: 10% of the ground handling fee for the affected flight.</w:t>
      </w:r>
    </w:p>
    <w:p w14:paraId="2D3C21E6">
      <w:pPr>
        <w:keepNext w:val="0"/>
        <w:keepLines w:val="0"/>
        <w:widowControl w:val="0"/>
        <w:numPr>
          <w:ilvl w:val="0"/>
          <w:numId w:val="15"/>
        </w:numPr>
        <w:suppressLineNumbers w:val="0"/>
        <w:autoSpaceDE w:val="0"/>
        <w:autoSpaceDN/>
        <w:spacing w:before="0" w:beforeAutospacing="0" w:after="0" w:afterAutospacing="0" w:line="280" w:lineRule="exact"/>
        <w:ind w:left="420" w:right="698" w:hanging="420"/>
        <w:jc w:val="both"/>
        <w:rPr>
          <w:rFonts w:hint="default" w:ascii="Arial" w:hAnsi="Arial" w:eastAsia="Batang" w:cs="Arial"/>
          <w:sz w:val="21"/>
          <w:szCs w:val="21"/>
        </w:rPr>
      </w:pPr>
      <w:r>
        <w:rPr>
          <w:rFonts w:hint="default" w:ascii="Arial" w:hAnsi="Arial" w:eastAsia="Batang" w:cs="Arial"/>
          <w:kern w:val="0"/>
          <w:sz w:val="21"/>
          <w:szCs w:val="21"/>
          <w:lang w:val="en-US" w:eastAsia="zh-CN" w:bidi="ar"/>
        </w:rPr>
        <w:t>Improper execution of Cargo Acceptance Checks or Handling which result in dangerous goods leakage/damage:</w:t>
      </w:r>
    </w:p>
    <w:p w14:paraId="075DBE9A">
      <w:pPr>
        <w:keepNext w:val="0"/>
        <w:keepLines w:val="0"/>
        <w:widowControl w:val="0"/>
        <w:numPr>
          <w:ilvl w:val="0"/>
          <w:numId w:val="0"/>
        </w:numPr>
        <w:suppressLineNumbers w:val="0"/>
        <w:autoSpaceDE w:val="0"/>
        <w:autoSpaceDN/>
        <w:spacing w:before="0" w:beforeAutospacing="0" w:after="0" w:afterAutospacing="0" w:line="280" w:lineRule="exact"/>
        <w:ind w:leftChars="0" w:right="698" w:rightChars="0"/>
        <w:jc w:val="both"/>
        <w:rPr>
          <w:rFonts w:hint="default" w:ascii="Arial" w:hAnsi="Arial" w:eastAsia="宋体" w:cs="Arial"/>
          <w:color w:val="000000"/>
          <w:kern w:val="2"/>
          <w:sz w:val="21"/>
          <w:szCs w:val="21"/>
          <w:lang w:val="en-US" w:eastAsia="zh-CN"/>
        </w:rPr>
      </w:pPr>
      <w:r>
        <w:rPr>
          <w:rFonts w:hint="eastAsia" w:ascii="Arial" w:hAnsi="Arial" w:eastAsia="宋体" w:cs="Arial"/>
          <w:color w:val="000000"/>
          <w:kern w:val="2"/>
          <w:sz w:val="21"/>
          <w:szCs w:val="21"/>
          <w:lang w:val="en-US" w:eastAsia="zh-CN"/>
        </w:rPr>
        <w:t xml:space="preserve">    </w:t>
      </w:r>
      <w:r>
        <w:rPr>
          <w:rFonts w:hint="default" w:ascii="Arial" w:hAnsi="Arial" w:eastAsia="Batang" w:cs="Arial"/>
          <w:kern w:val="0"/>
          <w:sz w:val="21"/>
          <w:szCs w:val="21"/>
          <w:lang w:val="en-US" w:eastAsia="zh-CN" w:bidi="ar"/>
        </w:rPr>
        <w:t>Penalty: 50% of the ground handling fee for the affected flight.</w:t>
      </w:r>
    </w:p>
    <w:p w14:paraId="19B82359">
      <w:pPr>
        <w:keepNext w:val="0"/>
        <w:keepLines w:val="0"/>
        <w:widowControl w:val="0"/>
        <w:numPr>
          <w:ilvl w:val="0"/>
          <w:numId w:val="15"/>
        </w:numPr>
        <w:suppressLineNumbers w:val="0"/>
        <w:autoSpaceDE w:val="0"/>
        <w:autoSpaceDN/>
        <w:spacing w:before="0" w:beforeAutospacing="0" w:after="0" w:afterAutospacing="0" w:line="280" w:lineRule="exact"/>
        <w:ind w:left="420" w:right="698" w:hanging="420"/>
        <w:jc w:val="both"/>
        <w:rPr>
          <w:rFonts w:hint="default" w:ascii="Arial" w:hAnsi="Arial" w:eastAsia="Batang" w:cs="Arial"/>
          <w:kern w:val="0"/>
          <w:sz w:val="21"/>
          <w:szCs w:val="21"/>
          <w:lang w:val="en-US" w:eastAsia="zh-CN" w:bidi="ar"/>
        </w:rPr>
      </w:pPr>
      <w:r>
        <w:rPr>
          <w:rFonts w:hint="default" w:ascii="Arial" w:hAnsi="Arial" w:eastAsia="Batang" w:cs="Arial"/>
          <w:kern w:val="0"/>
          <w:sz w:val="21"/>
          <w:szCs w:val="21"/>
          <w:lang w:val="en-US" w:eastAsia="zh-CN" w:bidi="ar"/>
        </w:rPr>
        <w:t xml:space="preserve">Improper execution of Cargo Acceptance Checks or Handling which result in contamination of the aircraft by leaked/damaged cargo: </w:t>
      </w:r>
    </w:p>
    <w:p w14:paraId="6E2B4D53">
      <w:pPr>
        <w:keepNext w:val="0"/>
        <w:keepLines w:val="0"/>
        <w:widowControl w:val="0"/>
        <w:numPr>
          <w:numId w:val="0"/>
        </w:numPr>
        <w:suppressLineNumbers w:val="0"/>
        <w:spacing w:before="0" w:beforeAutospacing="0" w:after="0" w:afterAutospacing="0"/>
        <w:ind w:leftChars="0" w:right="0" w:rightChars="0" w:firstLine="420" w:firstLineChars="200"/>
        <w:jc w:val="both"/>
        <w:rPr>
          <w:rFonts w:hint="default" w:ascii="Arial" w:hAnsi="Arial" w:eastAsia="Batang" w:cs="Arial"/>
          <w:kern w:val="0"/>
          <w:sz w:val="21"/>
          <w:szCs w:val="21"/>
          <w:lang w:val="en-US" w:eastAsia="zh-CN" w:bidi="ar"/>
        </w:rPr>
      </w:pPr>
      <w:r>
        <w:rPr>
          <w:rFonts w:hint="default" w:ascii="Arial" w:hAnsi="Arial" w:eastAsia="Batang" w:cs="Arial"/>
          <w:kern w:val="0"/>
          <w:sz w:val="21"/>
          <w:szCs w:val="21"/>
          <w:lang w:val="en-US" w:eastAsia="zh-CN" w:bidi="ar"/>
        </w:rPr>
        <w:t>Penalty: 50% of the ground handling fee for the affected flight.</w:t>
      </w:r>
    </w:p>
    <w:p w14:paraId="7626E958">
      <w:pPr>
        <w:keepNext w:val="0"/>
        <w:keepLines w:val="0"/>
        <w:widowControl w:val="0"/>
        <w:numPr>
          <w:ilvl w:val="0"/>
          <w:numId w:val="15"/>
        </w:numPr>
        <w:suppressLineNumbers w:val="0"/>
        <w:spacing w:before="0" w:beforeAutospacing="0" w:after="0" w:afterAutospacing="0"/>
        <w:ind w:left="420" w:right="0" w:hanging="420"/>
        <w:jc w:val="both"/>
        <w:rPr>
          <w:rFonts w:hint="default" w:ascii="Arial" w:hAnsi="Arial" w:eastAsia="Batang" w:cs="Arial"/>
          <w:sz w:val="21"/>
          <w:szCs w:val="21"/>
        </w:rPr>
      </w:pPr>
      <w:r>
        <w:rPr>
          <w:rFonts w:hint="default" w:ascii="Arial" w:hAnsi="Arial" w:eastAsia="Batang" w:cs="Arial"/>
          <w:kern w:val="0"/>
          <w:sz w:val="21"/>
          <w:szCs w:val="21"/>
          <w:lang w:val="en-US" w:eastAsia="zh-CN" w:bidi="ar"/>
        </w:rPr>
        <w:t>Improper execution of Cargo Acceptance Checks or Handling which result in aircraft damage caused by cargo or improperly built ULDs:</w:t>
      </w:r>
    </w:p>
    <w:p w14:paraId="35D70E4E">
      <w:pPr>
        <w:keepNext w:val="0"/>
        <w:keepLines w:val="0"/>
        <w:widowControl w:val="0"/>
        <w:numPr>
          <w:ilvl w:val="0"/>
          <w:numId w:val="0"/>
        </w:numPr>
        <w:suppressLineNumbers w:val="0"/>
        <w:spacing w:before="0" w:beforeAutospacing="0" w:after="0" w:afterAutospacing="0"/>
        <w:ind w:leftChars="0" w:right="0" w:rightChars="0" w:firstLine="420" w:firstLineChars="200"/>
        <w:jc w:val="both"/>
        <w:rPr>
          <w:rFonts w:hint="default" w:ascii="Arial" w:hAnsi="Arial" w:eastAsia="Batang" w:cs="Arial"/>
          <w:kern w:val="0"/>
          <w:sz w:val="21"/>
          <w:szCs w:val="21"/>
          <w:lang w:val="en-US" w:eastAsia="zh-CN" w:bidi="ar"/>
        </w:rPr>
      </w:pPr>
      <w:r>
        <w:rPr>
          <w:rFonts w:hint="default" w:ascii="Arial" w:hAnsi="Arial" w:eastAsia="Batang" w:cs="Arial"/>
          <w:kern w:val="0"/>
          <w:sz w:val="21"/>
          <w:szCs w:val="21"/>
          <w:lang w:val="en-US" w:eastAsia="zh-CN" w:bidi="ar"/>
        </w:rPr>
        <w:t>Penalty: 50% of the ground handling fee for the affected flight.</w:t>
      </w:r>
    </w:p>
    <w:p w14:paraId="6E3DF990">
      <w:pPr>
        <w:keepNext w:val="0"/>
        <w:keepLines w:val="0"/>
        <w:widowControl/>
        <w:suppressLineNumbers w:val="0"/>
        <w:overflowPunct w:val="0"/>
        <w:autoSpaceDE w:val="0"/>
        <w:autoSpaceDN w:val="0"/>
        <w:adjustRightInd w:val="0"/>
        <w:spacing w:before="0" w:beforeAutospacing="1" w:after="0" w:afterAutospacing="0" w:line="256" w:lineRule="auto"/>
        <w:ind w:right="697"/>
        <w:jc w:val="left"/>
        <w:textAlignment w:val="baseline"/>
        <w:rPr>
          <w:rFonts w:hint="default" w:ascii="Arial" w:hAnsi="Arial" w:eastAsia="Batang" w:cs="Arial"/>
          <w:kern w:val="0"/>
          <w:sz w:val="21"/>
          <w:szCs w:val="21"/>
          <w:lang w:val="en-US" w:eastAsia="zh-CN" w:bidi="ar"/>
        </w:rPr>
      </w:pPr>
      <w:r>
        <w:rPr>
          <w:rFonts w:hint="eastAsia" w:ascii="Arial" w:hAnsi="Arial" w:eastAsia="Batang" w:cs="Arial"/>
          <w:kern w:val="0"/>
          <w:sz w:val="21"/>
          <w:szCs w:val="21"/>
          <w:lang w:val="en-US" w:eastAsia="zh-CN" w:bidi="ar"/>
        </w:rPr>
        <w:t xml:space="preserve">9.4.5 </w:t>
      </w:r>
      <w:r>
        <w:rPr>
          <w:rFonts w:hint="default" w:ascii="Arial" w:hAnsi="Arial" w:eastAsia="Batang" w:cs="Arial"/>
          <w:kern w:val="0"/>
          <w:sz w:val="21"/>
          <w:szCs w:val="21"/>
          <w:lang w:val="en-US" w:eastAsia="zh-CN" w:bidi="ar"/>
        </w:rPr>
        <w:t>Other Incidents Listed Below and Caused by Willful Negligence (applied to the field of Cargo Acceptance and Cargo Handling)</w:t>
      </w:r>
    </w:p>
    <w:p w14:paraId="4572EFBF">
      <w:pPr>
        <w:keepNext w:val="0"/>
        <w:keepLines w:val="0"/>
        <w:widowControl w:val="0"/>
        <w:numPr>
          <w:ilvl w:val="0"/>
          <w:numId w:val="15"/>
        </w:numPr>
        <w:suppressLineNumbers w:val="0"/>
        <w:autoSpaceDE w:val="0"/>
        <w:autoSpaceDN/>
        <w:spacing w:before="0" w:beforeAutospacing="0" w:after="0" w:afterAutospacing="0" w:line="280" w:lineRule="exact"/>
        <w:ind w:left="420" w:right="698" w:hanging="420"/>
        <w:jc w:val="both"/>
        <w:rPr>
          <w:rFonts w:hint="default" w:ascii="Arial" w:hAnsi="Arial" w:eastAsia="Batang" w:cs="Arial"/>
          <w:sz w:val="21"/>
          <w:szCs w:val="21"/>
        </w:rPr>
      </w:pPr>
      <w:r>
        <w:rPr>
          <w:rFonts w:hint="eastAsia" w:ascii="Arial" w:hAnsi="Arial" w:cs="Arial"/>
          <w:kern w:val="0"/>
          <w:sz w:val="21"/>
          <w:szCs w:val="21"/>
          <w:lang w:val="en-US" w:eastAsia="zh-CN" w:bidi="ar"/>
        </w:rPr>
        <w:t>Live animals escape to the ramp</w:t>
      </w:r>
      <w:r>
        <w:rPr>
          <w:rFonts w:hint="default" w:ascii="Arial" w:hAnsi="Arial" w:eastAsia="Batang" w:cs="Arial"/>
          <w:kern w:val="0"/>
          <w:sz w:val="21"/>
          <w:szCs w:val="21"/>
          <w:lang w:val="en-US" w:eastAsia="zh-CN" w:bidi="ar"/>
        </w:rPr>
        <w:t>:</w:t>
      </w:r>
    </w:p>
    <w:p w14:paraId="189B419C">
      <w:pPr>
        <w:keepNext w:val="0"/>
        <w:keepLines w:val="0"/>
        <w:widowControl w:val="0"/>
        <w:numPr>
          <w:ilvl w:val="0"/>
          <w:numId w:val="0"/>
        </w:numPr>
        <w:suppressLineNumbers w:val="0"/>
        <w:autoSpaceDE w:val="0"/>
        <w:autoSpaceDN/>
        <w:spacing w:before="0" w:beforeAutospacing="0" w:after="0" w:afterAutospacing="0" w:line="280" w:lineRule="exact"/>
        <w:ind w:leftChars="0" w:right="698" w:rightChars="0" w:firstLine="420" w:firstLineChars="200"/>
        <w:jc w:val="both"/>
        <w:rPr>
          <w:rFonts w:hint="default" w:ascii="Arial" w:hAnsi="Arial" w:eastAsia="宋体" w:cs="Arial"/>
          <w:color w:val="000000"/>
          <w:kern w:val="2"/>
          <w:sz w:val="21"/>
          <w:szCs w:val="21"/>
        </w:rPr>
      </w:pPr>
      <w:r>
        <w:rPr>
          <w:rFonts w:hint="default" w:ascii="Arial" w:hAnsi="Arial" w:eastAsia="Batang" w:cs="Arial"/>
          <w:kern w:val="0"/>
          <w:sz w:val="21"/>
          <w:szCs w:val="21"/>
          <w:lang w:val="en-US" w:eastAsia="zh-CN" w:bidi="ar"/>
        </w:rPr>
        <w:t>Penalty:</w:t>
      </w:r>
      <w:r>
        <w:rPr>
          <w:rFonts w:hint="eastAsia" w:ascii="Arial" w:hAnsi="Arial" w:cs="Arial"/>
          <w:kern w:val="0"/>
          <w:sz w:val="21"/>
          <w:szCs w:val="21"/>
          <w:lang w:val="en-US" w:eastAsia="zh-CN" w:bidi="ar"/>
        </w:rPr>
        <w:t xml:space="preserve"> </w:t>
      </w:r>
      <w:r>
        <w:rPr>
          <w:rFonts w:hint="default" w:ascii="Arial" w:hAnsi="Arial" w:eastAsia="Batang" w:cs="Arial"/>
          <w:kern w:val="0"/>
          <w:sz w:val="21"/>
          <w:szCs w:val="21"/>
          <w:lang w:val="en-US" w:eastAsia="zh-CN" w:bidi="ar"/>
        </w:rPr>
        <w:t>30% of the handling fee for the affected flight (just for the incident-related agent)</w:t>
      </w:r>
    </w:p>
    <w:p w14:paraId="61233762">
      <w:pPr>
        <w:keepNext w:val="0"/>
        <w:keepLines w:val="0"/>
        <w:widowControl w:val="0"/>
        <w:numPr>
          <w:ilvl w:val="0"/>
          <w:numId w:val="15"/>
        </w:numPr>
        <w:suppressLineNumbers w:val="0"/>
        <w:autoSpaceDE w:val="0"/>
        <w:autoSpaceDN/>
        <w:spacing w:before="0" w:beforeAutospacing="0" w:after="0" w:afterAutospacing="0" w:line="280" w:lineRule="exact"/>
        <w:ind w:left="420" w:right="698" w:hanging="420"/>
        <w:jc w:val="both"/>
        <w:rPr>
          <w:rFonts w:hint="default" w:ascii="Arial" w:hAnsi="Arial" w:eastAsia="Batang" w:cs="Arial"/>
          <w:sz w:val="21"/>
          <w:szCs w:val="21"/>
        </w:rPr>
      </w:pPr>
      <w:r>
        <w:rPr>
          <w:rFonts w:hint="eastAsia" w:ascii="Arial" w:hAnsi="Arial" w:cs="Arial"/>
          <w:kern w:val="0"/>
          <w:sz w:val="21"/>
          <w:szCs w:val="21"/>
          <w:lang w:val="en-US" w:eastAsia="zh-CN" w:bidi="ar"/>
        </w:rPr>
        <w:t>Live animals escape from the outer packing, but not to the ramp:</w:t>
      </w:r>
    </w:p>
    <w:p w14:paraId="7993F0D2">
      <w:pPr>
        <w:keepNext w:val="0"/>
        <w:keepLines w:val="0"/>
        <w:widowControl w:val="0"/>
        <w:numPr>
          <w:ilvl w:val="0"/>
          <w:numId w:val="0"/>
        </w:numPr>
        <w:suppressLineNumbers w:val="0"/>
        <w:autoSpaceDE w:val="0"/>
        <w:autoSpaceDN/>
        <w:spacing w:before="0" w:beforeAutospacing="0" w:after="0" w:afterAutospacing="0" w:line="280" w:lineRule="exact"/>
        <w:ind w:leftChars="0" w:right="698" w:rightChars="0"/>
        <w:jc w:val="both"/>
        <w:rPr>
          <w:rFonts w:hint="default" w:ascii="Arial" w:hAnsi="Arial" w:eastAsia="宋体" w:cs="Arial"/>
          <w:color w:val="000000"/>
          <w:kern w:val="2"/>
          <w:sz w:val="21"/>
          <w:szCs w:val="21"/>
          <w:lang w:val="en-US" w:eastAsia="zh-CN"/>
        </w:rPr>
      </w:pPr>
      <w:r>
        <w:rPr>
          <w:rFonts w:hint="eastAsia" w:ascii="Arial" w:hAnsi="Arial" w:eastAsia="宋体" w:cs="Arial"/>
          <w:color w:val="000000"/>
          <w:kern w:val="2"/>
          <w:sz w:val="21"/>
          <w:szCs w:val="21"/>
          <w:lang w:val="en-US" w:eastAsia="zh-CN"/>
        </w:rPr>
        <w:t xml:space="preserve">    </w:t>
      </w:r>
      <w:r>
        <w:rPr>
          <w:rFonts w:hint="default" w:ascii="Arial" w:hAnsi="Arial" w:eastAsia="Batang" w:cs="Arial"/>
          <w:kern w:val="0"/>
          <w:sz w:val="21"/>
          <w:szCs w:val="21"/>
          <w:lang w:val="en-US" w:eastAsia="zh-CN" w:bidi="ar"/>
        </w:rPr>
        <w:t>Penalty: 15% of the handling fee for the affected flight (just for the incident-related agent)</w:t>
      </w:r>
    </w:p>
    <w:p w14:paraId="21719177">
      <w:pPr>
        <w:keepNext w:val="0"/>
        <w:keepLines w:val="0"/>
        <w:widowControl w:val="0"/>
        <w:numPr>
          <w:ilvl w:val="0"/>
          <w:numId w:val="15"/>
        </w:numPr>
        <w:suppressLineNumbers w:val="0"/>
        <w:autoSpaceDE w:val="0"/>
        <w:autoSpaceDN/>
        <w:spacing w:before="0" w:beforeAutospacing="0" w:after="0" w:afterAutospacing="0" w:line="280" w:lineRule="exact"/>
        <w:ind w:left="420" w:right="698" w:hanging="420"/>
        <w:jc w:val="both"/>
        <w:rPr>
          <w:rFonts w:hint="default" w:ascii="Arial" w:hAnsi="Arial" w:eastAsia="Batang" w:cs="Arial"/>
          <w:sz w:val="21"/>
          <w:szCs w:val="21"/>
        </w:rPr>
      </w:pPr>
      <w:r>
        <w:rPr>
          <w:rFonts w:hint="eastAsia" w:ascii="Arial" w:hAnsi="Arial" w:cs="Arial"/>
          <w:kern w:val="0"/>
          <w:sz w:val="21"/>
          <w:szCs w:val="21"/>
          <w:lang w:val="en-US" w:eastAsia="zh-CN" w:bidi="ar"/>
        </w:rPr>
        <w:t>Aircraft Emergency Slide released or inflated</w:t>
      </w:r>
      <w:r>
        <w:rPr>
          <w:rFonts w:hint="default" w:ascii="Arial" w:hAnsi="Arial" w:eastAsia="Batang" w:cs="Arial"/>
          <w:kern w:val="0"/>
          <w:sz w:val="21"/>
          <w:szCs w:val="21"/>
          <w:lang w:val="en-US" w:eastAsia="zh-CN" w:bidi="ar"/>
        </w:rPr>
        <w:t xml:space="preserve">: </w:t>
      </w:r>
    </w:p>
    <w:p w14:paraId="6733FFF8">
      <w:pPr>
        <w:keepNext w:val="0"/>
        <w:keepLines w:val="0"/>
        <w:widowControl w:val="0"/>
        <w:numPr>
          <w:numId w:val="0"/>
        </w:numPr>
        <w:suppressLineNumbers w:val="0"/>
        <w:autoSpaceDE w:val="0"/>
        <w:autoSpaceDN/>
        <w:spacing w:before="0" w:beforeAutospacing="0" w:after="0" w:afterAutospacing="0" w:line="280" w:lineRule="exact"/>
        <w:ind w:leftChars="0" w:right="698" w:rightChars="0" w:firstLine="420" w:firstLineChars="200"/>
        <w:jc w:val="both"/>
        <w:rPr>
          <w:rFonts w:hint="default" w:ascii="Arial" w:hAnsi="Arial" w:eastAsia="Batang" w:cs="Arial"/>
          <w:sz w:val="21"/>
          <w:szCs w:val="21"/>
        </w:rPr>
      </w:pPr>
      <w:r>
        <w:rPr>
          <w:rFonts w:hint="default" w:ascii="Arial" w:hAnsi="Arial" w:eastAsia="Batang" w:cs="Arial"/>
          <w:kern w:val="0"/>
          <w:sz w:val="21"/>
          <w:szCs w:val="21"/>
          <w:lang w:val="en-US" w:eastAsia="zh-CN" w:bidi="ar"/>
        </w:rPr>
        <w:t>Penalty: 30% of the handling fee for the affected flight (just for the incident-related agent)</w:t>
      </w:r>
    </w:p>
    <w:p w14:paraId="11E58824">
      <w:pPr>
        <w:keepNext w:val="0"/>
        <w:keepLines w:val="0"/>
        <w:widowControl w:val="0"/>
        <w:numPr>
          <w:ilvl w:val="0"/>
          <w:numId w:val="0"/>
        </w:numPr>
        <w:suppressLineNumbers w:val="0"/>
        <w:spacing w:before="0" w:beforeAutospacing="0" w:after="0" w:afterAutospacing="0"/>
        <w:ind w:leftChars="0" w:right="0" w:rightChars="0" w:firstLine="420" w:firstLineChars="200"/>
        <w:jc w:val="both"/>
        <w:rPr>
          <w:rFonts w:hint="default" w:ascii="Arial" w:hAnsi="Arial" w:eastAsia="Batang" w:cs="Arial"/>
          <w:kern w:val="0"/>
          <w:sz w:val="21"/>
          <w:szCs w:val="21"/>
          <w:lang w:val="en-US" w:eastAsia="zh-CN" w:bidi="ar"/>
        </w:rPr>
      </w:pPr>
    </w:p>
    <w:p w14:paraId="40DE9C09">
      <w:pPr>
        <w:keepNext w:val="0"/>
        <w:keepLines w:val="0"/>
        <w:widowControl w:val="0"/>
        <w:numPr>
          <w:ilvl w:val="0"/>
          <w:numId w:val="15"/>
        </w:numPr>
        <w:suppressLineNumbers w:val="0"/>
        <w:spacing w:before="0" w:beforeAutospacing="0" w:after="0" w:afterAutospacing="0"/>
        <w:ind w:left="420" w:right="0" w:hanging="420"/>
        <w:jc w:val="both"/>
        <w:rPr>
          <w:rFonts w:hint="default" w:ascii="Arial" w:hAnsi="Arial" w:eastAsia="Batang" w:cs="Arial"/>
          <w:sz w:val="21"/>
          <w:szCs w:val="21"/>
        </w:rPr>
      </w:pPr>
      <w:r>
        <w:rPr>
          <w:rFonts w:hint="default" w:ascii="Arial" w:hAnsi="Arial" w:eastAsia="Batang" w:cs="Arial"/>
          <w:kern w:val="0"/>
          <w:sz w:val="21"/>
          <w:szCs w:val="21"/>
          <w:lang w:val="en-US" w:eastAsia="zh-CN" w:bidi="ar"/>
        </w:rPr>
        <w:t>I</w:t>
      </w:r>
      <w:r>
        <w:rPr>
          <w:rFonts w:hint="eastAsia" w:ascii="Arial" w:hAnsi="Arial" w:cs="Arial"/>
          <w:kern w:val="0"/>
          <w:sz w:val="21"/>
          <w:szCs w:val="21"/>
          <w:lang w:val="en-US" w:eastAsia="zh-CN" w:bidi="ar"/>
        </w:rPr>
        <w:t>te</w:t>
      </w:r>
      <w:r>
        <w:rPr>
          <w:rFonts w:hint="default" w:ascii="Arial" w:hAnsi="Arial" w:eastAsia="Batang" w:cs="Arial"/>
          <w:kern w:val="0"/>
          <w:sz w:val="21"/>
          <w:szCs w:val="21"/>
          <w:lang w:val="en-US" w:eastAsia="zh-CN" w:bidi="ar"/>
        </w:rPr>
        <w:t>m</w:t>
      </w:r>
      <w:r>
        <w:rPr>
          <w:rFonts w:hint="eastAsia" w:ascii="Arial" w:hAnsi="Arial" w:cs="Arial"/>
          <w:kern w:val="0"/>
          <w:sz w:val="21"/>
          <w:szCs w:val="21"/>
          <w:lang w:val="en-US" w:eastAsia="zh-CN" w:bidi="ar"/>
        </w:rPr>
        <w:t>s containing lithium batteries left inside the aircraft, such as walkie-talkie:</w:t>
      </w:r>
    </w:p>
    <w:p w14:paraId="17C95B07">
      <w:pPr>
        <w:keepNext w:val="0"/>
        <w:keepLines w:val="0"/>
        <w:widowControl w:val="0"/>
        <w:numPr>
          <w:ilvl w:val="0"/>
          <w:numId w:val="0"/>
        </w:numPr>
        <w:suppressLineNumbers w:val="0"/>
        <w:spacing w:before="0" w:beforeAutospacing="0" w:after="0" w:afterAutospacing="0"/>
        <w:ind w:leftChars="0" w:right="0" w:rightChars="0" w:firstLine="420" w:firstLineChars="200"/>
        <w:jc w:val="both"/>
        <w:rPr>
          <w:rFonts w:hint="default" w:ascii="Arial" w:hAnsi="Arial" w:eastAsia="Batang" w:cs="Arial"/>
          <w:kern w:val="0"/>
          <w:sz w:val="21"/>
          <w:szCs w:val="21"/>
          <w:lang w:val="en-US" w:eastAsia="zh-CN" w:bidi="ar"/>
        </w:rPr>
      </w:pPr>
      <w:r>
        <w:rPr>
          <w:rFonts w:hint="default" w:ascii="Arial" w:hAnsi="Arial" w:eastAsia="Batang" w:cs="Arial"/>
          <w:kern w:val="0"/>
          <w:sz w:val="21"/>
          <w:szCs w:val="21"/>
          <w:lang w:val="en-US" w:eastAsia="zh-CN" w:bidi="ar"/>
        </w:rPr>
        <w:t>Penalty: 50% of the handling fee for the affected flight</w:t>
      </w:r>
    </w:p>
    <w:p w14:paraId="7625E0FE">
      <w:pPr>
        <w:keepNext w:val="0"/>
        <w:keepLines w:val="0"/>
        <w:widowControl/>
        <w:suppressLineNumbers w:val="0"/>
        <w:overflowPunct w:val="0"/>
        <w:autoSpaceDE w:val="0"/>
        <w:autoSpaceDN w:val="0"/>
        <w:adjustRightInd w:val="0"/>
        <w:spacing w:before="0" w:beforeAutospacing="1" w:after="0" w:afterAutospacing="0" w:line="256" w:lineRule="auto"/>
        <w:ind w:right="697"/>
        <w:jc w:val="left"/>
        <w:textAlignment w:val="baseline"/>
        <w:rPr>
          <w:rFonts w:hint="default" w:ascii="Arial" w:hAnsi="Arial" w:eastAsia="Batang" w:cs="Arial"/>
          <w:kern w:val="0"/>
          <w:sz w:val="21"/>
          <w:szCs w:val="21"/>
          <w:lang w:val="en-US" w:eastAsia="zh-CN" w:bidi="ar"/>
        </w:rPr>
      </w:pPr>
      <w:r>
        <w:rPr>
          <w:rFonts w:hint="eastAsia" w:ascii="Arial" w:hAnsi="Arial" w:eastAsia="Batang" w:cs="Arial"/>
          <w:kern w:val="0"/>
          <w:sz w:val="21"/>
          <w:szCs w:val="21"/>
          <w:lang w:val="en-US" w:eastAsia="zh-CN" w:bidi="ar"/>
        </w:rPr>
        <w:t xml:space="preserve">9.4.6 </w:t>
      </w:r>
      <w:r>
        <w:rPr>
          <w:rFonts w:hint="default" w:ascii="Arial" w:hAnsi="Arial" w:eastAsia="Batang" w:cs="Arial"/>
          <w:kern w:val="0"/>
          <w:sz w:val="21"/>
          <w:szCs w:val="21"/>
          <w:lang w:val="en-US" w:eastAsia="zh-CN" w:bidi="ar"/>
        </w:rPr>
        <w:t>Aircraft Accident Caused by Willful Negligence</w:t>
      </w:r>
    </w:p>
    <w:p w14:paraId="02A89632">
      <w:pPr>
        <w:keepNext w:val="0"/>
        <w:keepLines w:val="0"/>
        <w:widowControl/>
        <w:suppressLineNumbers w:val="0"/>
        <w:overflowPunct w:val="0"/>
        <w:autoSpaceDE w:val="0"/>
        <w:autoSpaceDN w:val="0"/>
        <w:adjustRightInd w:val="0"/>
        <w:spacing w:before="0" w:beforeAutospacing="1" w:after="0" w:afterAutospacing="0" w:line="256" w:lineRule="auto"/>
        <w:ind w:right="697" w:firstLine="420" w:firstLineChars="200"/>
        <w:jc w:val="left"/>
        <w:textAlignment w:val="baseline"/>
        <w:rPr>
          <w:rFonts w:hint="default" w:ascii="Arial" w:hAnsi="Arial" w:eastAsia="Batang" w:cs="Arial"/>
          <w:kern w:val="0"/>
          <w:sz w:val="21"/>
          <w:szCs w:val="21"/>
          <w:lang w:val="en-US" w:eastAsia="zh-CN" w:bidi="ar"/>
        </w:rPr>
      </w:pPr>
      <w:r>
        <w:rPr>
          <w:rFonts w:hint="default" w:ascii="Arial" w:hAnsi="Arial" w:eastAsia="Batang" w:cs="Arial"/>
          <w:kern w:val="0"/>
          <w:sz w:val="21"/>
          <w:szCs w:val="21"/>
          <w:lang w:val="en-US" w:eastAsia="zh-CN" w:bidi="ar"/>
        </w:rPr>
        <w:t>If an aircraft accident is caused by the handling agent’s willful negligence, even if not directly servicing the carrier at the time of the incident:</w:t>
      </w:r>
    </w:p>
    <w:p w14:paraId="34B29A50">
      <w:pPr>
        <w:keepNext w:val="0"/>
        <w:keepLines w:val="0"/>
        <w:widowControl/>
        <w:suppressLineNumbers w:val="0"/>
        <w:overflowPunct w:val="0"/>
        <w:autoSpaceDE w:val="0"/>
        <w:autoSpaceDN w:val="0"/>
        <w:adjustRightInd w:val="0"/>
        <w:spacing w:before="0" w:beforeAutospacing="1" w:after="0" w:afterAutospacing="0" w:line="256" w:lineRule="auto"/>
        <w:ind w:right="697" w:firstLine="420" w:firstLineChars="200"/>
        <w:jc w:val="left"/>
        <w:textAlignment w:val="baseline"/>
        <w:rPr>
          <w:rFonts w:hint="default" w:ascii="Arial" w:hAnsi="Arial" w:eastAsia="Batang" w:cs="Arial"/>
          <w:kern w:val="0"/>
          <w:sz w:val="21"/>
          <w:szCs w:val="21"/>
          <w:lang w:val="en-US" w:eastAsia="zh-CN" w:bidi="ar"/>
        </w:rPr>
      </w:pPr>
      <w:r>
        <w:rPr>
          <w:rFonts w:hint="default" w:ascii="Arial" w:hAnsi="Arial" w:eastAsia="Batang" w:cs="Arial"/>
          <w:kern w:val="0"/>
          <w:sz w:val="21"/>
          <w:szCs w:val="21"/>
          <w:lang w:val="en-US" w:eastAsia="zh-CN" w:bidi="ar"/>
        </w:rPr>
        <w:t>Penalty: 100% of the ground handling fee for the affected flight.</w:t>
      </w:r>
    </w:p>
    <w:p w14:paraId="05254C13">
      <w:pPr>
        <w:keepNext w:val="0"/>
        <w:keepLines w:val="0"/>
        <w:widowControl w:val="0"/>
        <w:suppressLineNumbers w:val="0"/>
        <w:autoSpaceDE w:val="0"/>
        <w:autoSpaceDN/>
        <w:spacing w:before="0" w:beforeAutospacing="0" w:after="0" w:afterAutospacing="0"/>
        <w:ind w:left="0" w:leftChars="0" w:right="0" w:firstLine="0" w:firstLineChars="0"/>
        <w:jc w:val="left"/>
        <w:rPr>
          <w:rFonts w:hint="default" w:ascii="Arial" w:hAnsi="Arial" w:eastAsia="宋体" w:cs="Arial"/>
          <w:bCs/>
          <w:i w:val="0"/>
          <w:iCs w:val="0"/>
          <w:caps w:val="0"/>
          <w:color w:val="000000"/>
          <w:spacing w:val="0"/>
          <w:kern w:val="2"/>
          <w:sz w:val="21"/>
          <w:szCs w:val="21"/>
          <w:lang w:val="en-US" w:eastAsia="zh-CN" w:bidi="ar"/>
        </w:rPr>
      </w:pPr>
    </w:p>
    <w:p w14:paraId="1F6AEF8D">
      <w:pPr>
        <w:keepNext w:val="0"/>
        <w:keepLines w:val="0"/>
        <w:widowControl w:val="0"/>
        <w:suppressLineNumbers w:val="0"/>
        <w:spacing w:before="0" w:beforeAutospacing="0" w:after="0" w:afterAutospacing="0"/>
        <w:ind w:left="0" w:right="0"/>
        <w:jc w:val="both"/>
        <w:rPr>
          <w:rFonts w:hint="default" w:ascii="Arial" w:hAnsi="Arial" w:eastAsia="Arial Unicode MS" w:cs="Arial"/>
          <w:b/>
          <w:bCs/>
          <w:color w:val="000000"/>
          <w:kern w:val="2"/>
          <w:sz w:val="24"/>
          <w:szCs w:val="24"/>
        </w:rPr>
      </w:pPr>
      <w:r>
        <w:rPr>
          <w:rFonts w:hint="eastAsia" w:ascii="Arial" w:hAnsi="Arial" w:eastAsia="Arial Unicode MS" w:cs="Arial"/>
          <w:b/>
          <w:bCs/>
          <w:color w:val="000000"/>
          <w:kern w:val="2"/>
          <w:sz w:val="24"/>
          <w:szCs w:val="24"/>
          <w:lang w:val="en-US" w:eastAsia="zh-CN" w:bidi="ar"/>
        </w:rPr>
        <w:t>10</w:t>
      </w:r>
      <w:r>
        <w:rPr>
          <w:rFonts w:hint="default" w:ascii="Arial" w:hAnsi="Arial" w:eastAsia="Arial Unicode MS" w:cs="Arial"/>
          <w:b/>
          <w:bCs/>
          <w:color w:val="000000"/>
          <w:kern w:val="2"/>
          <w:sz w:val="24"/>
          <w:szCs w:val="24"/>
          <w:lang w:val="en-US" w:eastAsia="zh-CN" w:bidi="ar"/>
        </w:rPr>
        <w:t xml:space="preserve"> Others</w:t>
      </w:r>
    </w:p>
    <w:p w14:paraId="12F64E92">
      <w:pPr>
        <w:keepNext w:val="0"/>
        <w:keepLines w:val="0"/>
        <w:widowControl w:val="0"/>
        <w:suppressLineNumbers w:val="0"/>
        <w:spacing w:before="0" w:beforeAutospacing="0" w:after="0" w:afterAutospacing="0"/>
        <w:ind w:left="0" w:right="0"/>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 xml:space="preserve"> </w:t>
      </w:r>
    </w:p>
    <w:p w14:paraId="0CB7454F">
      <w:pPr>
        <w:keepNext w:val="0"/>
        <w:keepLines w:val="0"/>
        <w:widowControl w:val="0"/>
        <w:suppressLineNumbers w:val="0"/>
        <w:spacing w:before="0" w:beforeAutospacing="0" w:after="0" w:afterAutospacing="0"/>
        <w:ind w:left="0" w:right="0" w:firstLine="0"/>
        <w:jc w:val="both"/>
        <w:rPr>
          <w:rFonts w:hint="default" w:ascii="Arial" w:hAnsi="Arial" w:eastAsia="宋体" w:cs="Arial"/>
          <w:bCs/>
          <w:color w:val="000000"/>
          <w:kern w:val="2"/>
          <w:sz w:val="21"/>
          <w:szCs w:val="21"/>
        </w:rPr>
      </w:pPr>
      <w:r>
        <w:rPr>
          <w:rFonts w:hint="eastAsia" w:ascii="Arial" w:hAnsi="Arial" w:eastAsia="宋体" w:cs="Arial"/>
          <w:bCs/>
          <w:color w:val="000000"/>
          <w:kern w:val="2"/>
          <w:sz w:val="21"/>
          <w:szCs w:val="21"/>
          <w:lang w:val="en-US" w:eastAsia="zh-CN" w:bidi="ar"/>
        </w:rPr>
        <w:t>10</w:t>
      </w:r>
      <w:r>
        <w:rPr>
          <w:rFonts w:hint="default" w:ascii="Arial" w:hAnsi="Arial" w:eastAsia="宋体" w:cs="Arial"/>
          <w:bCs/>
          <w:color w:val="000000"/>
          <w:kern w:val="2"/>
          <w:sz w:val="21"/>
          <w:szCs w:val="21"/>
          <w:lang w:val="en-US" w:eastAsia="zh-CN" w:bidi="ar"/>
        </w:rPr>
        <w:t xml:space="preserve">.1 Any other service standard not included in this Service Standards will be advised directly by CZ H/Q or local office. </w:t>
      </w:r>
    </w:p>
    <w:p w14:paraId="492BD679">
      <w:pPr>
        <w:keepNext w:val="0"/>
        <w:keepLines w:val="0"/>
        <w:widowControl w:val="0"/>
        <w:suppressLineNumbers w:val="0"/>
        <w:spacing w:before="0" w:beforeAutospacing="0" w:after="0" w:afterAutospacing="0"/>
        <w:ind w:left="0" w:right="0"/>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 xml:space="preserve"> </w:t>
      </w:r>
    </w:p>
    <w:p w14:paraId="15A14637">
      <w:pPr>
        <w:keepNext w:val="0"/>
        <w:keepLines w:val="0"/>
        <w:widowControl w:val="0"/>
        <w:suppressLineNumbers w:val="0"/>
        <w:spacing w:before="0" w:beforeAutospacing="0" w:after="0" w:afterAutospacing="0"/>
        <w:ind w:left="0" w:right="0" w:firstLine="0"/>
        <w:jc w:val="both"/>
        <w:rPr>
          <w:rFonts w:hint="default" w:ascii="Arial" w:hAnsi="Arial" w:eastAsia="宋体" w:cs="Arial"/>
          <w:bCs/>
          <w:color w:val="000000"/>
          <w:kern w:val="2"/>
          <w:sz w:val="21"/>
          <w:szCs w:val="21"/>
        </w:rPr>
      </w:pPr>
      <w:r>
        <w:rPr>
          <w:rFonts w:hint="eastAsia" w:ascii="Arial" w:hAnsi="Arial" w:eastAsia="宋体" w:cs="Arial"/>
          <w:bCs/>
          <w:color w:val="000000"/>
          <w:kern w:val="2"/>
          <w:sz w:val="21"/>
          <w:szCs w:val="21"/>
          <w:lang w:val="en-US" w:eastAsia="zh-CN" w:bidi="ar"/>
        </w:rPr>
        <w:t>10</w:t>
      </w:r>
      <w:r>
        <w:rPr>
          <w:rFonts w:hint="default" w:ascii="Arial" w:hAnsi="Arial" w:eastAsia="宋体" w:cs="Arial"/>
          <w:bCs/>
          <w:color w:val="000000"/>
          <w:kern w:val="2"/>
          <w:sz w:val="21"/>
          <w:szCs w:val="21"/>
          <w:lang w:val="en-US" w:eastAsia="zh-CN" w:bidi="ar"/>
        </w:rPr>
        <w:t>.2 If any inconsistency exists between this Service Standards and the Annex B to Ground Handling Agreement, the ANNEX B shall prevail.</w:t>
      </w:r>
    </w:p>
    <w:p w14:paraId="0BA186A4">
      <w:pPr>
        <w:keepNext w:val="0"/>
        <w:keepLines w:val="0"/>
        <w:widowControl w:val="0"/>
        <w:suppressLineNumbers w:val="0"/>
        <w:spacing w:before="0" w:beforeAutospacing="0" w:after="0" w:afterAutospacing="0"/>
        <w:ind w:left="0" w:right="0"/>
        <w:jc w:val="both"/>
        <w:rPr>
          <w:rFonts w:hint="default" w:ascii="Arial" w:hAnsi="Arial" w:eastAsia="宋体" w:cs="Arial"/>
          <w:bCs/>
          <w:color w:val="000000"/>
          <w:kern w:val="2"/>
          <w:sz w:val="21"/>
          <w:szCs w:val="21"/>
        </w:rPr>
      </w:pPr>
      <w:r>
        <w:rPr>
          <w:rFonts w:hint="default" w:ascii="Arial" w:hAnsi="Arial" w:eastAsia="宋体" w:cs="Arial"/>
          <w:bCs/>
          <w:color w:val="000000"/>
          <w:kern w:val="2"/>
          <w:sz w:val="21"/>
          <w:szCs w:val="21"/>
          <w:lang w:val="en-US" w:eastAsia="zh-CN" w:bidi="ar"/>
        </w:rPr>
        <w:t xml:space="preserve"> </w:t>
      </w:r>
    </w:p>
    <w:p w14:paraId="6F1FC87A">
      <w:pPr>
        <w:keepNext w:val="0"/>
        <w:keepLines w:val="0"/>
        <w:widowControl w:val="0"/>
        <w:suppressLineNumbers w:val="0"/>
        <w:spacing w:before="0" w:beforeAutospacing="0" w:after="0" w:afterAutospacing="0"/>
        <w:ind w:left="0" w:right="0" w:firstLine="0"/>
        <w:jc w:val="both"/>
        <w:rPr>
          <w:rFonts w:hint="default" w:ascii="Arial" w:hAnsi="Arial" w:eastAsia="宋体" w:cs="Arial"/>
          <w:bCs/>
          <w:color w:val="000000"/>
          <w:kern w:val="2"/>
          <w:sz w:val="21"/>
          <w:szCs w:val="21"/>
        </w:rPr>
      </w:pPr>
      <w:r>
        <w:rPr>
          <w:rFonts w:hint="eastAsia" w:ascii="Arial" w:hAnsi="Arial" w:eastAsia="宋体" w:cs="Arial"/>
          <w:bCs/>
          <w:color w:val="000000"/>
          <w:kern w:val="2"/>
          <w:sz w:val="21"/>
          <w:szCs w:val="21"/>
          <w:lang w:val="en-US" w:eastAsia="zh-CN" w:bidi="ar"/>
        </w:rPr>
        <w:t>10</w:t>
      </w:r>
      <w:r>
        <w:rPr>
          <w:rFonts w:hint="default" w:ascii="Arial" w:hAnsi="Arial" w:eastAsia="宋体" w:cs="Arial"/>
          <w:bCs/>
          <w:color w:val="000000"/>
          <w:kern w:val="2"/>
          <w:sz w:val="21"/>
          <w:szCs w:val="21"/>
          <w:lang w:val="en-US" w:eastAsia="zh-CN" w:bidi="ar"/>
        </w:rPr>
        <w:t>.3 CZ local office is authorized to discuss any revision of this Service Standards.</w:t>
      </w:r>
      <w:r>
        <w:rPr>
          <w:rFonts w:hint="default" w:ascii="Arial" w:hAnsi="Arial" w:eastAsia="宋体" w:cs="Arial"/>
          <w:b/>
          <w:bCs/>
          <w:color w:val="000000"/>
          <w:kern w:val="2"/>
          <w:sz w:val="21"/>
          <w:szCs w:val="21"/>
          <w:lang w:val="en-US" w:eastAsia="zh-CN" w:bidi="ar"/>
        </w:rPr>
        <w:t xml:space="preserve"> </w:t>
      </w:r>
      <w:r>
        <w:rPr>
          <w:rFonts w:hint="default" w:ascii="Arial" w:hAnsi="Arial" w:eastAsia="宋体" w:cs="Arial"/>
          <w:bCs/>
          <w:color w:val="000000"/>
          <w:kern w:val="2"/>
          <w:sz w:val="21"/>
          <w:szCs w:val="21"/>
          <w:lang w:val="en-US" w:eastAsia="zh-CN" w:bidi="ar"/>
        </w:rPr>
        <w:t>Each party reserves the right to request a modification to this contract based on change in work scope. Any change must be mutually agreed upon and a subsequent addendum would be issued to the contract.</w:t>
      </w:r>
    </w:p>
    <w:p w14:paraId="1747DAD0">
      <w:pPr>
        <w:keepNext w:val="0"/>
        <w:keepLines w:val="0"/>
        <w:widowControl w:val="0"/>
        <w:suppressLineNumbers w:val="0"/>
        <w:spacing w:before="0" w:beforeAutospacing="0" w:after="0" w:afterAutospacing="0"/>
        <w:ind w:left="0" w:right="698"/>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 </w:t>
      </w:r>
    </w:p>
    <w:p w14:paraId="2913873A">
      <w:pPr>
        <w:keepNext w:val="0"/>
        <w:keepLines w:val="0"/>
        <w:widowControl w:val="0"/>
        <w:suppressLineNumbers w:val="0"/>
        <w:spacing w:before="0" w:beforeAutospacing="0" w:after="0" w:afterAutospacing="0"/>
        <w:ind w:left="0" w:right="698"/>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 </w:t>
      </w:r>
    </w:p>
    <w:p w14:paraId="4F7EE718">
      <w:pPr>
        <w:keepNext w:val="0"/>
        <w:keepLines w:val="0"/>
        <w:widowControl w:val="0"/>
        <w:suppressLineNumbers w:val="0"/>
        <w:spacing w:before="0" w:beforeAutospacing="0" w:after="0" w:afterAutospacing="0"/>
        <w:ind w:left="0" w:right="698"/>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 </w:t>
      </w:r>
    </w:p>
    <w:tbl>
      <w:tblPr>
        <w:tblStyle w:val="1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5005"/>
        <w:gridCol w:w="4194"/>
      </w:tblGrid>
      <w:tr w14:paraId="43B42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27" w:hRule="atLeast"/>
          <w:jc w:val="center"/>
        </w:trPr>
        <w:tc>
          <w:tcPr>
            <w:tcW w:w="5005" w:type="dxa"/>
            <w:tcBorders>
              <w:top w:val="nil"/>
              <w:left w:val="nil"/>
              <w:bottom w:val="nil"/>
              <w:right w:val="nil"/>
            </w:tcBorders>
            <w:shd w:val="clear"/>
            <w:vAlign w:val="center"/>
          </w:tcPr>
          <w:p w14:paraId="4883A7E2">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rPr>
            </w:pPr>
            <w:r>
              <w:rPr>
                <w:rFonts w:hint="default" w:ascii="Arial" w:hAnsi="Arial" w:eastAsia="宋体" w:cs="Arial"/>
                <w:spacing w:val="-2"/>
                <w:kern w:val="0"/>
                <w:sz w:val="21"/>
                <w:szCs w:val="21"/>
                <w:bdr w:val="none" w:color="auto" w:sz="0" w:space="0"/>
                <w:lang w:val="en-US" w:eastAsia="zh-CN" w:bidi="ar"/>
              </w:rPr>
              <w:t>Signed</w:t>
            </w:r>
          </w:p>
        </w:tc>
        <w:tc>
          <w:tcPr>
            <w:tcW w:w="4194" w:type="dxa"/>
            <w:tcBorders>
              <w:top w:val="nil"/>
              <w:left w:val="nil"/>
              <w:bottom w:val="nil"/>
              <w:right w:val="nil"/>
            </w:tcBorders>
            <w:shd w:val="clear"/>
            <w:vAlign w:val="center"/>
          </w:tcPr>
          <w:p w14:paraId="51F686DF">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rPr>
            </w:pPr>
            <w:r>
              <w:rPr>
                <w:rFonts w:hint="default" w:ascii="Arial" w:hAnsi="Arial" w:eastAsia="宋体" w:cs="Arial"/>
                <w:spacing w:val="-2"/>
                <w:kern w:val="0"/>
                <w:sz w:val="21"/>
                <w:szCs w:val="21"/>
                <w:bdr w:val="none" w:color="auto" w:sz="0" w:space="0"/>
                <w:lang w:val="en-US" w:eastAsia="zh-CN" w:bidi="ar"/>
              </w:rPr>
              <w:t>Signed</w:t>
            </w:r>
          </w:p>
          <w:p w14:paraId="6FC7BB31">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rPr>
            </w:pPr>
          </w:p>
        </w:tc>
      </w:tr>
      <w:tr w14:paraId="78524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90" w:hRule="atLeast"/>
          <w:jc w:val="center"/>
        </w:trPr>
        <w:tc>
          <w:tcPr>
            <w:tcW w:w="5005" w:type="dxa"/>
            <w:tcBorders>
              <w:top w:val="nil"/>
              <w:left w:val="nil"/>
              <w:bottom w:val="nil"/>
              <w:right w:val="nil"/>
            </w:tcBorders>
            <w:shd w:val="clear"/>
            <w:vAlign w:val="center"/>
          </w:tcPr>
          <w:p w14:paraId="628B03BD">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bdr w:val="none" w:color="auto" w:sz="0" w:space="0"/>
              </w:rPr>
            </w:pPr>
            <w:r>
              <w:rPr>
                <w:rFonts w:hint="default" w:ascii="Arial" w:hAnsi="Arial" w:eastAsia="Times New Roman" w:cs="Arial"/>
                <w:spacing w:val="-2"/>
                <w:kern w:val="0"/>
                <w:sz w:val="21"/>
                <w:szCs w:val="21"/>
                <w:bdr w:val="none" w:color="auto" w:sz="0" w:space="0"/>
                <w:lang w:val="en-US" w:eastAsia="zh-CN" w:bidi="ar"/>
              </w:rPr>
              <w:t>For and on behalf of:</w:t>
            </w:r>
          </w:p>
          <w:p w14:paraId="000444F7">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b/>
                <w:bCs w:val="0"/>
                <w:spacing w:val="-2"/>
                <w:kern w:val="0"/>
                <w:sz w:val="21"/>
                <w:szCs w:val="21"/>
                <w:bdr w:val="none" w:color="auto" w:sz="0" w:space="0"/>
              </w:rPr>
            </w:pPr>
            <w:r>
              <w:rPr>
                <w:rFonts w:hint="default" w:ascii="Arial" w:hAnsi="Arial" w:eastAsia="宋体" w:cs="Arial"/>
                <w:b/>
                <w:bCs w:val="0"/>
                <w:spacing w:val="-2"/>
                <w:kern w:val="0"/>
                <w:sz w:val="24"/>
                <w:szCs w:val="24"/>
                <w:bdr w:val="none" w:color="auto" w:sz="0" w:space="0"/>
                <w:lang w:val="en-US" w:eastAsia="zh-CN" w:bidi="ar"/>
              </w:rPr>
              <w:t>China Southern Airlines Co., Ltd.</w:t>
            </w:r>
          </w:p>
        </w:tc>
        <w:tc>
          <w:tcPr>
            <w:tcW w:w="4194" w:type="dxa"/>
            <w:tcBorders>
              <w:top w:val="nil"/>
              <w:left w:val="nil"/>
              <w:bottom w:val="nil"/>
              <w:right w:val="nil"/>
            </w:tcBorders>
            <w:shd w:val="clear"/>
            <w:vAlign w:val="center"/>
          </w:tcPr>
          <w:p w14:paraId="7F432FFD">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bdr w:val="none" w:color="auto" w:sz="0" w:space="0"/>
              </w:rPr>
            </w:pPr>
            <w:r>
              <w:rPr>
                <w:rFonts w:hint="default" w:ascii="Arial" w:hAnsi="Arial" w:eastAsia="Times New Roman" w:cs="Arial"/>
                <w:spacing w:val="-2"/>
                <w:kern w:val="0"/>
                <w:sz w:val="21"/>
                <w:szCs w:val="21"/>
                <w:bdr w:val="none" w:color="auto" w:sz="0" w:space="0"/>
                <w:lang w:val="en-US" w:eastAsia="zh-CN" w:bidi="ar"/>
              </w:rPr>
              <w:t>For and on behalf of:</w:t>
            </w:r>
          </w:p>
          <w:p w14:paraId="45519895">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bdr w:val="none" w:color="auto" w:sz="0" w:space="0"/>
              </w:rPr>
            </w:pPr>
          </w:p>
        </w:tc>
      </w:tr>
      <w:tr w14:paraId="1C7AB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430" w:hRule="atLeast"/>
          <w:jc w:val="center"/>
        </w:trPr>
        <w:tc>
          <w:tcPr>
            <w:tcW w:w="5005" w:type="dxa"/>
            <w:tcBorders>
              <w:top w:val="nil"/>
              <w:left w:val="nil"/>
              <w:bottom w:val="nil"/>
              <w:right w:val="nil"/>
            </w:tcBorders>
            <w:shd w:val="clear"/>
            <w:vAlign w:val="center"/>
          </w:tcPr>
          <w:p w14:paraId="548CD22D">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bdr w:val="none" w:color="auto" w:sz="0" w:space="0"/>
              </w:rPr>
            </w:pPr>
            <w:r>
              <w:rPr>
                <w:rFonts w:hint="default" w:ascii="Arial" w:hAnsi="Arial" w:eastAsia="Times New Roman" w:cs="Arial"/>
                <w:spacing w:val="-2"/>
                <w:kern w:val="0"/>
                <w:sz w:val="21"/>
                <w:szCs w:val="21"/>
                <w:bdr w:val="none" w:color="auto" w:sz="0" w:space="0"/>
                <w:lang w:val="en-US" w:eastAsia="zh-CN" w:bidi="ar"/>
              </w:rPr>
              <w:t>By:</w:t>
            </w:r>
          </w:p>
        </w:tc>
        <w:tc>
          <w:tcPr>
            <w:tcW w:w="4194" w:type="dxa"/>
            <w:tcBorders>
              <w:top w:val="nil"/>
              <w:left w:val="nil"/>
              <w:bottom w:val="nil"/>
              <w:right w:val="nil"/>
            </w:tcBorders>
            <w:shd w:val="clear"/>
            <w:vAlign w:val="center"/>
          </w:tcPr>
          <w:p w14:paraId="1987CAE0">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bdr w:val="none" w:color="auto" w:sz="0" w:space="0"/>
                <w:lang w:val="en-US" w:eastAsia="zh-CN" w:bidi="ar"/>
              </w:rPr>
            </w:pPr>
          </w:p>
          <w:p w14:paraId="7570D4BB">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bdr w:val="none" w:color="auto" w:sz="0" w:space="0"/>
                <w:lang w:val="en-US" w:eastAsia="zh-CN" w:bidi="ar"/>
              </w:rPr>
            </w:pPr>
          </w:p>
          <w:p w14:paraId="54A959D5">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rPr>
            </w:pPr>
            <w:r>
              <w:rPr>
                <w:rFonts w:hint="default" w:ascii="Arial" w:hAnsi="Arial" w:eastAsia="Times New Roman" w:cs="Arial"/>
                <w:spacing w:val="-2"/>
                <w:kern w:val="0"/>
                <w:sz w:val="21"/>
                <w:szCs w:val="21"/>
                <w:bdr w:val="none" w:color="auto" w:sz="0" w:space="0"/>
                <w:lang w:val="en-US" w:eastAsia="zh-CN" w:bidi="ar"/>
              </w:rPr>
              <w:t>By:</w:t>
            </w:r>
          </w:p>
          <w:p w14:paraId="7245A131">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rPr>
            </w:pPr>
          </w:p>
          <w:p w14:paraId="004F17F8">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rPr>
            </w:pPr>
          </w:p>
        </w:tc>
      </w:tr>
      <w:tr w14:paraId="64376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91" w:hRule="atLeast"/>
          <w:jc w:val="center"/>
        </w:trPr>
        <w:tc>
          <w:tcPr>
            <w:tcW w:w="5005" w:type="dxa"/>
            <w:tcBorders>
              <w:top w:val="nil"/>
              <w:left w:val="nil"/>
              <w:bottom w:val="nil"/>
              <w:right w:val="nil"/>
            </w:tcBorders>
            <w:shd w:val="clear"/>
            <w:vAlign w:val="center"/>
          </w:tcPr>
          <w:p w14:paraId="20963D5F">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lang w:val="en-US" w:eastAsia="zh-CN" w:bidi="ar"/>
              </w:rPr>
            </w:pPr>
          </w:p>
          <w:p w14:paraId="3A20D34D">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lang w:val="en-US" w:eastAsia="zh-CN" w:bidi="ar"/>
              </w:rPr>
            </w:pPr>
          </w:p>
          <w:p w14:paraId="09B50F5A">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lang w:val="en-US" w:eastAsia="zh-CN" w:bidi="ar"/>
              </w:rPr>
            </w:pPr>
          </w:p>
          <w:p w14:paraId="11B93FBD">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bdr w:val="none" w:color="auto" w:sz="0" w:space="0"/>
              </w:rPr>
            </w:pPr>
            <w:r>
              <w:rPr>
                <w:rFonts w:hint="default" w:ascii="Arial" w:hAnsi="Arial" w:eastAsia="宋体" w:cs="Arial"/>
                <w:spacing w:val="-2"/>
                <w:kern w:val="0"/>
                <w:sz w:val="21"/>
                <w:szCs w:val="21"/>
                <w:bdr w:val="none" w:color="auto" w:sz="0" w:space="0"/>
                <w:lang w:val="en-US" w:eastAsia="zh-CN" w:bidi="ar"/>
              </w:rPr>
              <w:t>Title:</w:t>
            </w:r>
          </w:p>
        </w:tc>
        <w:tc>
          <w:tcPr>
            <w:tcW w:w="4194" w:type="dxa"/>
            <w:tcBorders>
              <w:top w:val="nil"/>
              <w:left w:val="nil"/>
              <w:bottom w:val="nil"/>
              <w:right w:val="nil"/>
            </w:tcBorders>
            <w:shd w:val="clear"/>
            <w:vAlign w:val="center"/>
          </w:tcPr>
          <w:p w14:paraId="08215743">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lang w:val="en-US" w:eastAsia="zh-CN" w:bidi="ar"/>
              </w:rPr>
            </w:pPr>
          </w:p>
          <w:p w14:paraId="29EDC96A">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lang w:val="en-US" w:eastAsia="zh-CN" w:bidi="ar"/>
              </w:rPr>
            </w:pPr>
          </w:p>
          <w:p w14:paraId="4A838DF1">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lang w:val="en-US" w:eastAsia="zh-CN" w:bidi="ar"/>
              </w:rPr>
            </w:pPr>
          </w:p>
          <w:p w14:paraId="7E28DF49">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bdr w:val="none" w:color="auto" w:sz="0" w:space="0"/>
              </w:rPr>
            </w:pPr>
            <w:r>
              <w:rPr>
                <w:rFonts w:hint="default" w:ascii="Arial" w:hAnsi="Arial" w:eastAsia="宋体" w:cs="Arial"/>
                <w:spacing w:val="-2"/>
                <w:kern w:val="0"/>
                <w:sz w:val="21"/>
                <w:szCs w:val="21"/>
                <w:bdr w:val="none" w:color="auto" w:sz="0" w:space="0"/>
                <w:lang w:val="en-US" w:eastAsia="zh-CN" w:bidi="ar"/>
              </w:rPr>
              <w:t>Title:</w:t>
            </w:r>
          </w:p>
        </w:tc>
      </w:tr>
    </w:tbl>
    <w:p w14:paraId="6D19F2E0">
      <w:pPr>
        <w:keepNext w:val="0"/>
        <w:keepLines w:val="0"/>
        <w:widowControl w:val="0"/>
        <w:suppressLineNumbers w:val="0"/>
        <w:spacing w:before="0" w:beforeAutospacing="0" w:after="0" w:afterAutospacing="0"/>
        <w:ind w:left="0" w:right="698"/>
        <w:jc w:val="both"/>
        <w:rPr>
          <w:rFonts w:hint="default" w:ascii="Arial" w:hAnsi="Arial" w:eastAsia="宋体" w:cs="Arial"/>
          <w:kern w:val="2"/>
          <w:sz w:val="21"/>
          <w:szCs w:val="21"/>
        </w:rPr>
      </w:pPr>
    </w:p>
    <w:p w14:paraId="6150AB1D">
      <w:pPr>
        <w:pStyle w:val="15"/>
        <w:widowControl/>
        <w:overflowPunct w:val="0"/>
        <w:autoSpaceDE w:val="0"/>
        <w:autoSpaceDN w:val="0"/>
        <w:adjustRightInd w:val="0"/>
        <w:spacing w:before="0" w:beforeLines="0" w:beforeAutospacing="0" w:after="0" w:afterLines="0" w:afterAutospacing="0"/>
        <w:ind w:left="0" w:right="0"/>
        <w:jc w:val="center"/>
        <w:textAlignment w:val="baseline"/>
        <w:rPr>
          <w:rFonts w:hint="default" w:ascii="Arial" w:hAnsi="Arial" w:eastAsia="宋体" w:cs="Arial"/>
          <w:b/>
          <w:bCs w:val="0"/>
          <w:color w:val="000000"/>
          <w:kern w:val="2"/>
          <w:sz w:val="44"/>
          <w:szCs w:val="44"/>
          <w:vertAlign w:val="baseline"/>
        </w:rPr>
      </w:pPr>
    </w:p>
    <w:p w14:paraId="47759500">
      <w:pPr>
        <w:jc w:val="center"/>
        <w:rPr>
          <w:sz w:val="32"/>
        </w:rPr>
      </w:pPr>
    </w:p>
    <w:p w14:paraId="75D4F7E6">
      <w:pPr>
        <w:jc w:val="center"/>
        <w:rPr>
          <w:sz w:val="32"/>
        </w:rPr>
      </w:pPr>
    </w:p>
    <w:p w14:paraId="45530356">
      <w:pPr>
        <w:jc w:val="center"/>
        <w:rPr>
          <w:sz w:val="32"/>
        </w:rPr>
      </w:pPr>
    </w:p>
    <w:p w14:paraId="3D3C3E59">
      <w:pPr>
        <w:jc w:val="center"/>
        <w:rPr>
          <w:sz w:val="32"/>
        </w:rPr>
      </w:pPr>
    </w:p>
    <w:p w14:paraId="19DDB808">
      <w:pPr>
        <w:jc w:val="center"/>
        <w:rPr>
          <w:sz w:val="32"/>
        </w:rPr>
      </w:pPr>
    </w:p>
    <w:p w14:paraId="002E439D">
      <w:pPr>
        <w:jc w:val="center"/>
        <w:rPr>
          <w:sz w:val="32"/>
        </w:rPr>
      </w:pPr>
    </w:p>
    <w:p w14:paraId="346FFAB1">
      <w:pPr>
        <w:jc w:val="center"/>
        <w:rPr>
          <w:sz w:val="32"/>
        </w:rPr>
      </w:pPr>
    </w:p>
    <w:p w14:paraId="5EDF25F6">
      <w:pPr>
        <w:jc w:val="center"/>
        <w:rPr>
          <w:sz w:val="32"/>
        </w:rPr>
      </w:pPr>
    </w:p>
    <w:p w14:paraId="0D4F111D">
      <w:pPr>
        <w:jc w:val="center"/>
        <w:rPr>
          <w:sz w:val="32"/>
        </w:rPr>
      </w:pPr>
    </w:p>
    <w:p w14:paraId="0C212DA0">
      <w:pPr>
        <w:jc w:val="center"/>
        <w:rPr>
          <w:sz w:val="32"/>
        </w:rPr>
      </w:pPr>
    </w:p>
    <w:p w14:paraId="0413B1B9">
      <w:pPr>
        <w:jc w:val="center"/>
        <w:rPr>
          <w:sz w:val="32"/>
        </w:rPr>
      </w:pPr>
    </w:p>
    <w:p w14:paraId="6A7383C6">
      <w:pPr>
        <w:jc w:val="center"/>
        <w:rPr>
          <w:sz w:val="32"/>
        </w:rPr>
      </w:pPr>
    </w:p>
    <w:p w14:paraId="17C4F08F">
      <w:pPr>
        <w:jc w:val="center"/>
        <w:rPr>
          <w:sz w:val="32"/>
        </w:rPr>
      </w:pPr>
    </w:p>
    <w:p w14:paraId="543E9F79">
      <w:pPr>
        <w:jc w:val="center"/>
        <w:rPr>
          <w:sz w:val="32"/>
        </w:rPr>
      </w:pPr>
    </w:p>
    <w:p w14:paraId="223D3AB7">
      <w:pPr>
        <w:jc w:val="both"/>
        <w:rPr>
          <w:sz w:val="32"/>
        </w:rPr>
      </w:pPr>
    </w:p>
    <w:p w14:paraId="717B17D7">
      <w:pPr>
        <w:jc w:val="center"/>
        <w:rPr>
          <w:sz w:val="32"/>
        </w:rPr>
      </w:pPr>
      <w:r>
        <w:rPr>
          <w:sz w:val="32"/>
        </w:rPr>
        <w:t>Agreement of Honest Cooperation</w:t>
      </w:r>
    </w:p>
    <w:p w14:paraId="2AF50B5F">
      <w:pPr>
        <w:jc w:val="center"/>
        <w:rPr>
          <w:rFonts w:cs="宋体"/>
          <w:sz w:val="32"/>
          <w:szCs w:val="32"/>
        </w:rPr>
      </w:pPr>
    </w:p>
    <w:p w14:paraId="367AC1BA">
      <w:pPr>
        <w:spacing w:line="360" w:lineRule="auto"/>
        <w:ind w:left="490" w:hanging="490" w:hangingChars="175"/>
        <w:rPr>
          <w:rFonts w:cs="华文仿宋"/>
          <w:b/>
          <w:bCs/>
          <w:sz w:val="28"/>
          <w:szCs w:val="28"/>
        </w:rPr>
      </w:pPr>
      <w:r>
        <w:rPr>
          <w:sz w:val="28"/>
        </w:rPr>
        <w:t xml:space="preserve">Party A: </w:t>
      </w:r>
      <w:r>
        <w:rPr>
          <w:b/>
          <w:bCs/>
          <w:sz w:val="28"/>
        </w:rPr>
        <w:t>[</w:t>
      </w:r>
      <w:r>
        <w:rPr>
          <w:rFonts w:hint="default" w:ascii="Times New Roman" w:hAnsi="Times New Roman" w:eastAsia="Batang" w:cs="Times New Roman"/>
          <w:b/>
          <w:bCs/>
          <w:kern w:val="0"/>
          <w:sz w:val="28"/>
          <w:szCs w:val="20"/>
        </w:rPr>
        <w:t>China Southern Airlines Co</w:t>
      </w:r>
      <w:r>
        <w:rPr>
          <w:rFonts w:hint="eastAsia" w:cs="Times New Roman"/>
          <w:b/>
          <w:bCs/>
          <w:kern w:val="0"/>
          <w:sz w:val="28"/>
          <w:szCs w:val="20"/>
          <w:lang w:val="en-US" w:eastAsia="zh-CN"/>
        </w:rPr>
        <w:t>., Ltd.</w:t>
      </w:r>
      <w:r>
        <w:rPr>
          <w:b/>
          <w:bCs/>
          <w:sz w:val="28"/>
        </w:rPr>
        <w:t>]</w:t>
      </w:r>
    </w:p>
    <w:p w14:paraId="2D0F87BB">
      <w:pPr>
        <w:spacing w:line="360" w:lineRule="auto"/>
        <w:ind w:left="490" w:hanging="490" w:hangingChars="175"/>
        <w:rPr>
          <w:rFonts w:cs="华文仿宋"/>
          <w:b/>
          <w:bCs/>
          <w:sz w:val="28"/>
          <w:szCs w:val="28"/>
        </w:rPr>
      </w:pPr>
      <w:r>
        <w:rPr>
          <w:sz w:val="28"/>
        </w:rPr>
        <w:t xml:space="preserve">Party B: </w:t>
      </w:r>
      <w:r>
        <w:rPr>
          <w:b/>
          <w:bCs/>
          <w:sz w:val="28"/>
        </w:rPr>
        <w:t xml:space="preserve">[ </w:t>
      </w:r>
      <w:r>
        <w:rPr>
          <w:rFonts w:hint="eastAsia"/>
          <w:b/>
          <w:bCs/>
          <w:sz w:val="28"/>
          <w:highlight w:val="yellow"/>
          <w:lang w:val="en-US" w:eastAsia="zh-CN"/>
        </w:rPr>
        <w:t xml:space="preserve">                           </w:t>
      </w:r>
      <w:bookmarkStart w:id="5" w:name="_GoBack"/>
      <w:bookmarkEnd w:id="5"/>
      <w:r>
        <w:rPr>
          <w:rFonts w:hint="eastAsia"/>
          <w:b/>
          <w:bCs/>
          <w:sz w:val="28"/>
          <w:highlight w:val="yellow"/>
          <w:lang w:val="en-US" w:eastAsia="zh-CN"/>
        </w:rPr>
        <w:t xml:space="preserve">        </w:t>
      </w:r>
      <w:r>
        <w:rPr>
          <w:rFonts w:hint="eastAsia"/>
          <w:b/>
          <w:bCs/>
          <w:sz w:val="28"/>
          <w:lang w:val="en-US" w:eastAsia="zh-CN"/>
        </w:rPr>
        <w:t xml:space="preserve"> </w:t>
      </w:r>
      <w:r>
        <w:rPr>
          <w:b/>
          <w:bCs/>
          <w:sz w:val="28"/>
        </w:rPr>
        <w:t>]</w:t>
      </w:r>
    </w:p>
    <w:p w14:paraId="189FBCE2">
      <w:pPr>
        <w:spacing w:line="360" w:lineRule="auto"/>
        <w:rPr>
          <w:rFonts w:cs="方正仿宋_GBK"/>
          <w:sz w:val="28"/>
          <w:szCs w:val="28"/>
        </w:rPr>
      </w:pPr>
    </w:p>
    <w:p w14:paraId="6296F612">
      <w:pPr>
        <w:spacing w:line="360" w:lineRule="auto"/>
        <w:ind w:firstLine="460" w:firstLineChars="192"/>
        <w:rPr>
          <w:rFonts w:cs="方正仿宋_GBK"/>
          <w:sz w:val="24"/>
          <w:szCs w:val="24"/>
        </w:rPr>
      </w:pPr>
      <w:r>
        <w:rPr>
          <w:sz w:val="24"/>
          <w:szCs w:val="24"/>
        </w:rPr>
        <w:t>Based on the principles of legal transaction, fairness and justice, mutual benefit and win-win, in order to establish and consolidate long-term cooperative relationship and ensure the standardization and  honesty of cooperation, both parties have reached the following agreement on matters related to honest cooperation:</w:t>
      </w:r>
    </w:p>
    <w:p w14:paraId="4BD8C918">
      <w:pPr>
        <w:spacing w:line="360" w:lineRule="auto"/>
        <w:ind w:firstLine="463" w:firstLineChars="192"/>
        <w:rPr>
          <w:rFonts w:cs="方正仿宋_GBK"/>
          <w:b/>
          <w:bCs/>
          <w:sz w:val="24"/>
          <w:szCs w:val="24"/>
        </w:rPr>
      </w:pPr>
      <w:r>
        <w:rPr>
          <w:b/>
          <w:sz w:val="24"/>
          <w:szCs w:val="24"/>
        </w:rPr>
        <w:t>I. Definitions and Terms:</w:t>
      </w:r>
    </w:p>
    <w:p w14:paraId="6249C0AD">
      <w:pPr>
        <w:spacing w:line="360" w:lineRule="auto"/>
        <w:ind w:firstLine="460" w:firstLineChars="192"/>
        <w:rPr>
          <w:rFonts w:cs="方正仿宋_GBK"/>
          <w:sz w:val="24"/>
          <w:szCs w:val="24"/>
        </w:rPr>
      </w:pPr>
      <w:r>
        <w:rPr>
          <w:sz w:val="24"/>
          <w:szCs w:val="24"/>
        </w:rPr>
        <w:t>The following words used for the Agreement shall be interpreted in accordance with the requirements of this article unless otherwise interpreted according to their meanings:</w:t>
      </w:r>
    </w:p>
    <w:p w14:paraId="25814B61">
      <w:pPr>
        <w:spacing w:line="360" w:lineRule="auto"/>
        <w:ind w:firstLine="538"/>
        <w:rPr>
          <w:rFonts w:cs="方正仿宋_GBK"/>
          <w:sz w:val="24"/>
          <w:szCs w:val="24"/>
        </w:rPr>
      </w:pPr>
      <w:r>
        <w:rPr>
          <w:sz w:val="24"/>
          <w:szCs w:val="24"/>
        </w:rPr>
        <w:t>(I) Party A: In addition to being the subject of the Agreement, Party A referred to in the Agreement includes Party A and its affiliated enterprises;</w:t>
      </w:r>
    </w:p>
    <w:p w14:paraId="2185B3B4">
      <w:pPr>
        <w:spacing w:line="360" w:lineRule="auto"/>
        <w:ind w:firstLine="538"/>
        <w:rPr>
          <w:rFonts w:cs="方正仿宋_GBK"/>
          <w:sz w:val="24"/>
          <w:szCs w:val="24"/>
        </w:rPr>
      </w:pPr>
      <w:r>
        <w:rPr>
          <w:sz w:val="24"/>
          <w:szCs w:val="24"/>
        </w:rPr>
        <w:t>(II) Party B: In addition to being the subject of the Agreement, Party B referred to in the Agreement includes Party B and its affiliated enterprises;</w:t>
      </w:r>
    </w:p>
    <w:p w14:paraId="42A1F606">
      <w:pPr>
        <w:spacing w:line="360" w:lineRule="auto"/>
        <w:ind w:firstLine="538"/>
        <w:rPr>
          <w:rFonts w:cs="方正仿宋_GBK"/>
          <w:sz w:val="24"/>
          <w:szCs w:val="24"/>
        </w:rPr>
      </w:pPr>
      <w:r>
        <w:rPr>
          <w:sz w:val="24"/>
          <w:szCs w:val="24"/>
        </w:rPr>
        <w:t>(III) Interested party: Close relatives of one party's staffs and other close relatives or friends with interests;</w:t>
      </w:r>
    </w:p>
    <w:p w14:paraId="701618F4">
      <w:pPr>
        <w:spacing w:line="360" w:lineRule="auto"/>
        <w:ind w:firstLine="538"/>
        <w:rPr>
          <w:rFonts w:cs="方正仿宋_GBK"/>
          <w:sz w:val="24"/>
          <w:szCs w:val="24"/>
        </w:rPr>
      </w:pPr>
      <w:r>
        <w:rPr>
          <w:sz w:val="24"/>
          <w:szCs w:val="24"/>
        </w:rPr>
        <w:t>(IV) Affiliated enterprises: If one party has at least one or more of the following association relationships with another company, enterprise and other economic organizations (hereinafter collectively referred to as another enterprise), the two enterprises are affiliated enterprises to each other. "Association relationship" means one or more of the following relationships between one party and another enterprise:</w:t>
      </w:r>
    </w:p>
    <w:p w14:paraId="519DD43F">
      <w:pPr>
        <w:spacing w:line="360" w:lineRule="auto"/>
        <w:ind w:firstLine="560"/>
        <w:rPr>
          <w:rFonts w:cs="方正仿宋_GBK"/>
          <w:sz w:val="24"/>
          <w:szCs w:val="24"/>
        </w:rPr>
      </w:pPr>
      <w:r>
        <w:rPr>
          <w:sz w:val="24"/>
          <w:szCs w:val="24"/>
        </w:rPr>
        <w:t>1. Directly or indirectly holding 5% or more of the total shares of either party;</w:t>
      </w:r>
    </w:p>
    <w:p w14:paraId="14A4C53A">
      <w:pPr>
        <w:spacing w:line="360" w:lineRule="auto"/>
        <w:ind w:firstLine="560"/>
        <w:rPr>
          <w:rFonts w:cs="方正仿宋_GBK"/>
          <w:sz w:val="24"/>
          <w:szCs w:val="24"/>
        </w:rPr>
      </w:pPr>
      <w:r>
        <w:rPr>
          <w:sz w:val="24"/>
          <w:szCs w:val="24"/>
        </w:rPr>
        <w:t>2. Directly or indirectly owning or controlling 5% or more of the shares of a third party;</w:t>
      </w:r>
    </w:p>
    <w:p w14:paraId="44839D4F">
      <w:pPr>
        <w:spacing w:line="360" w:lineRule="auto"/>
        <w:ind w:firstLine="560"/>
        <w:rPr>
          <w:rFonts w:cs="方正仿宋_GBK"/>
          <w:sz w:val="24"/>
          <w:szCs w:val="24"/>
        </w:rPr>
      </w:pPr>
      <w:r>
        <w:rPr>
          <w:sz w:val="24"/>
          <w:szCs w:val="24"/>
        </w:rPr>
        <w:t>3. The loan funds between one party and another enterprise account for 50% or more of its own funds or 10% or more of the total loan funds of one party are guaranteed by another enterprise or vice versa;</w:t>
      </w:r>
    </w:p>
    <w:p w14:paraId="1D24B57D">
      <w:pPr>
        <w:spacing w:line="360" w:lineRule="auto"/>
        <w:ind w:firstLine="560"/>
        <w:rPr>
          <w:rFonts w:cs="方正仿宋_GBK"/>
          <w:sz w:val="24"/>
          <w:szCs w:val="24"/>
        </w:rPr>
      </w:pPr>
      <w:r>
        <w:rPr>
          <w:sz w:val="24"/>
          <w:szCs w:val="24"/>
        </w:rPr>
        <w:t>4. The director, manager or other senior managers of one party are appointed by another enterprise or vice versa;</w:t>
      </w:r>
    </w:p>
    <w:p w14:paraId="4BF53867">
      <w:pPr>
        <w:spacing w:line="360" w:lineRule="auto"/>
        <w:ind w:firstLine="560"/>
        <w:rPr>
          <w:rFonts w:cs="方正仿宋_GBK"/>
          <w:sz w:val="24"/>
          <w:szCs w:val="24"/>
        </w:rPr>
      </w:pPr>
      <w:r>
        <w:rPr>
          <w:sz w:val="24"/>
          <w:szCs w:val="24"/>
        </w:rPr>
        <w:t>5. The production and operation activities of one party can be carried out normally only when another enterprise provides franchise rights (including industrial property rights, proprietary technologies, etc.);</w:t>
      </w:r>
    </w:p>
    <w:p w14:paraId="5C2EB530">
      <w:pPr>
        <w:spacing w:line="360" w:lineRule="auto"/>
        <w:ind w:firstLine="560"/>
        <w:rPr>
          <w:rFonts w:cs="方正仿宋_GBK"/>
          <w:sz w:val="24"/>
          <w:szCs w:val="24"/>
        </w:rPr>
      </w:pPr>
      <w:r>
        <w:rPr>
          <w:sz w:val="24"/>
          <w:szCs w:val="24"/>
        </w:rPr>
        <w:t>6. Raw materials and spare parts purchased by one party for production and operation (including prices and transaction conditions, etc.) are controlled or supplied by another enterprise, or vice versa;</w:t>
      </w:r>
    </w:p>
    <w:p w14:paraId="22C86489">
      <w:pPr>
        <w:spacing w:line="360" w:lineRule="auto"/>
        <w:ind w:firstLine="560"/>
        <w:rPr>
          <w:rFonts w:cs="方正仿宋_GBK"/>
          <w:sz w:val="24"/>
          <w:szCs w:val="24"/>
        </w:rPr>
      </w:pPr>
      <w:r>
        <w:rPr>
          <w:sz w:val="24"/>
          <w:szCs w:val="24"/>
        </w:rPr>
        <w:t>7. The production and sales of products or commodities by one party (including prices and transaction conditions, etc.) are controlled by another enterprise or vice versa;</w:t>
      </w:r>
    </w:p>
    <w:p w14:paraId="42E25941">
      <w:pPr>
        <w:spacing w:line="360" w:lineRule="auto"/>
        <w:ind w:firstLine="560"/>
        <w:rPr>
          <w:rFonts w:cs="方正仿宋_GBK"/>
          <w:sz w:val="24"/>
          <w:szCs w:val="24"/>
        </w:rPr>
      </w:pPr>
      <w:r>
        <w:rPr>
          <w:sz w:val="24"/>
          <w:szCs w:val="24"/>
        </w:rPr>
        <w:t>8. Other relationships (including but not limited to family and kinship, etc.) related to the interests that have actual control over the production, operation and transaction of one party;</w:t>
      </w:r>
    </w:p>
    <w:p w14:paraId="2FF32418">
      <w:pPr>
        <w:spacing w:line="360" w:lineRule="auto"/>
        <w:ind w:firstLine="560"/>
        <w:rPr>
          <w:rFonts w:cs="方正仿宋_GBK"/>
          <w:sz w:val="24"/>
          <w:szCs w:val="24"/>
        </w:rPr>
      </w:pPr>
      <w:r>
        <w:rPr>
          <w:sz w:val="24"/>
          <w:szCs w:val="24"/>
        </w:rPr>
        <w:t>9. Shareholders and contributors holding more than 5% (inclusive) shares of the enterprises mentioned in items 1-8 above, or shareholders directly or indirectly holding the equity of the enterprises mentioned in items 1-8 above established for employee incentives, shareholding plans and equity investment;</w:t>
      </w:r>
    </w:p>
    <w:p w14:paraId="5B0BA844">
      <w:pPr>
        <w:spacing w:line="360" w:lineRule="auto"/>
        <w:rPr>
          <w:rFonts w:cs="方正仿宋_GBK"/>
          <w:sz w:val="24"/>
          <w:szCs w:val="24"/>
        </w:rPr>
      </w:pPr>
      <w:r>
        <w:rPr>
          <w:sz w:val="24"/>
          <w:szCs w:val="24"/>
        </w:rPr>
        <w:t>(V) Illegitimate benefits: Benefits in violation of national laws, regulations and Party A's system, as well as the requirements for Party A to provide assistance or convenience in violation of national laws, regulations and Party A's system, including but not limited to the following circumstances:</w:t>
      </w:r>
    </w:p>
    <w:p w14:paraId="690DE446">
      <w:pPr>
        <w:spacing w:line="360" w:lineRule="auto"/>
        <w:ind w:firstLine="560"/>
        <w:rPr>
          <w:rFonts w:cs="方正仿宋_GBK"/>
          <w:sz w:val="24"/>
          <w:szCs w:val="24"/>
        </w:rPr>
      </w:pPr>
      <w:r>
        <w:rPr>
          <w:sz w:val="24"/>
          <w:szCs w:val="24"/>
        </w:rPr>
        <w:t>1. Provide, promise or give Party A's staff or interested parties any form of cash such as remunerations and kickbacks, valuable goods or various expenses that shall be paid by the person on his/her own, including but not limited to residential decoration, weddings and funerals, tourism and vacation and other entertainment activities, accommodation, fitness, shopping, tuition fees, children's study abroad, etc.;</w:t>
      </w:r>
    </w:p>
    <w:p w14:paraId="155594EA">
      <w:pPr>
        <w:spacing w:line="360" w:lineRule="auto"/>
        <w:ind w:firstLine="560"/>
        <w:rPr>
          <w:rFonts w:cs="方正仿宋_GBK"/>
          <w:sz w:val="24"/>
          <w:szCs w:val="24"/>
        </w:rPr>
      </w:pPr>
      <w:r>
        <w:rPr>
          <w:sz w:val="24"/>
          <w:szCs w:val="24"/>
        </w:rPr>
        <w:t>2. Provide Party A's staff or interested parties with various forms of labor remunerations, commissions, operating dividends, etc.;</w:t>
      </w:r>
    </w:p>
    <w:p w14:paraId="30E9C793">
      <w:pPr>
        <w:spacing w:line="360" w:lineRule="auto"/>
        <w:ind w:firstLine="560"/>
        <w:rPr>
          <w:rFonts w:cs="方正仿宋_GBK"/>
          <w:sz w:val="24"/>
          <w:szCs w:val="24"/>
        </w:rPr>
      </w:pPr>
      <w:r>
        <w:rPr>
          <w:sz w:val="24"/>
          <w:szCs w:val="24"/>
        </w:rPr>
        <w:t>3. Give cash gifts to Party A's staff or interested parties in the name of marriage, birthday, funeral, etc.;</w:t>
      </w:r>
    </w:p>
    <w:p w14:paraId="6E48851B">
      <w:pPr>
        <w:spacing w:line="360" w:lineRule="auto"/>
        <w:ind w:firstLine="560"/>
        <w:rPr>
          <w:rFonts w:cs="方正仿宋_GBK"/>
          <w:sz w:val="24"/>
          <w:szCs w:val="24"/>
        </w:rPr>
      </w:pPr>
      <w:r>
        <w:rPr>
          <w:sz w:val="24"/>
          <w:szCs w:val="24"/>
        </w:rPr>
        <w:t>4. Lend money, automobiles, houses and other property to Party A's staff or interested parties at unreasonably low prices or free of charge, or borrow/rent money, automobiles, houses and other property from Party A at unreasonably high prices;</w:t>
      </w:r>
    </w:p>
    <w:p w14:paraId="47ABF947">
      <w:pPr>
        <w:spacing w:line="360" w:lineRule="auto"/>
        <w:ind w:firstLine="560"/>
        <w:rPr>
          <w:rFonts w:cs="方正仿宋_GBK"/>
          <w:sz w:val="24"/>
          <w:szCs w:val="24"/>
        </w:rPr>
      </w:pPr>
      <w:r>
        <w:rPr>
          <w:sz w:val="24"/>
          <w:szCs w:val="24"/>
        </w:rPr>
        <w:t>5. Carry out monetary chess and card entertainment activities and gambling activities with Party A's staff or interested parties;</w:t>
      </w:r>
    </w:p>
    <w:p w14:paraId="4AD9DF6E">
      <w:pPr>
        <w:spacing w:line="360" w:lineRule="auto"/>
        <w:ind w:firstLine="560"/>
        <w:rPr>
          <w:rFonts w:cs="方正仿宋_GBK"/>
          <w:sz w:val="24"/>
          <w:szCs w:val="24"/>
        </w:rPr>
      </w:pPr>
      <w:r>
        <w:rPr>
          <w:sz w:val="24"/>
          <w:szCs w:val="24"/>
        </w:rPr>
        <w:t>6. Provide Party A's staff or interested parties with opportunities or conveniences such as shares (including performance shares and anonymously held shares, excluding small transactions in the securities market), consultants, direct or indirect participation in operation;</w:t>
      </w:r>
    </w:p>
    <w:p w14:paraId="52F049B9">
      <w:pPr>
        <w:spacing w:line="360" w:lineRule="auto"/>
        <w:ind w:firstLine="560"/>
        <w:rPr>
          <w:rFonts w:cs="方正仿宋_GBK"/>
          <w:sz w:val="24"/>
          <w:szCs w:val="24"/>
        </w:rPr>
      </w:pPr>
      <w:r>
        <w:rPr>
          <w:sz w:val="24"/>
          <w:szCs w:val="24"/>
        </w:rPr>
        <w:t>7. Take advantage of the convenience of Party A or its interested parties to seek transaction opportunities for Party B;</w:t>
      </w:r>
    </w:p>
    <w:p w14:paraId="5879198B">
      <w:pPr>
        <w:spacing w:line="360" w:lineRule="auto"/>
        <w:ind w:firstLine="560"/>
        <w:rPr>
          <w:rFonts w:cs="方正仿宋_GBK"/>
          <w:sz w:val="24"/>
          <w:szCs w:val="24"/>
        </w:rPr>
      </w:pPr>
      <w:r>
        <w:rPr>
          <w:sz w:val="24"/>
          <w:szCs w:val="24"/>
        </w:rPr>
        <w:t>8. Other circumstances that violate the principle of good faith and professional ethics to obtain benefits from or through Party A.</w:t>
      </w:r>
    </w:p>
    <w:p w14:paraId="13259676">
      <w:pPr>
        <w:spacing w:line="360" w:lineRule="auto"/>
        <w:ind w:firstLine="480" w:firstLineChars="200"/>
        <w:rPr>
          <w:rFonts w:cs="方正仿宋_GBK"/>
          <w:sz w:val="24"/>
          <w:szCs w:val="24"/>
        </w:rPr>
      </w:pPr>
      <w:r>
        <w:rPr>
          <w:sz w:val="24"/>
          <w:szCs w:val="24"/>
        </w:rPr>
        <w:t>(VI) List of Suppliers Restricted Transaction: It is a summary list of enterprises with major illegal acts recorded by China Southern Airlines. Enterprises and their affiliated enterprises included in the list shall not cooperate with various units of China Southern Airlines within the corresponding restricted period according to the restricted transaction recognition level.</w:t>
      </w:r>
    </w:p>
    <w:p w14:paraId="51ACFF99">
      <w:pPr>
        <w:spacing w:line="360" w:lineRule="auto"/>
        <w:ind w:firstLine="482" w:firstLineChars="200"/>
        <w:rPr>
          <w:rFonts w:cs="方正仿宋_GBK"/>
          <w:b/>
          <w:bCs/>
          <w:sz w:val="24"/>
          <w:szCs w:val="24"/>
        </w:rPr>
      </w:pPr>
      <w:r>
        <w:rPr>
          <w:b/>
          <w:sz w:val="24"/>
          <w:szCs w:val="24"/>
        </w:rPr>
        <w:t>II. If Party B violates the following act requirements, Party A has the right to deal with it in accordance with Article V of the Agreement:</w:t>
      </w:r>
    </w:p>
    <w:p w14:paraId="7C4AE998">
      <w:pPr>
        <w:spacing w:line="360" w:lineRule="auto"/>
        <w:ind w:firstLine="480" w:firstLineChars="200"/>
        <w:rPr>
          <w:rFonts w:cs="方正仿宋_GBK"/>
          <w:sz w:val="24"/>
          <w:szCs w:val="24"/>
        </w:rPr>
      </w:pPr>
      <w:r>
        <w:rPr>
          <w:sz w:val="24"/>
          <w:szCs w:val="24"/>
        </w:rPr>
        <w:t>1. Party B shall represent and warrant that all information and materials provided to Party A for signing or performance of the Agreement are true, complete, correct, legal and valid, not false, deceptive or forged.</w:t>
      </w:r>
    </w:p>
    <w:p w14:paraId="191540AD">
      <w:pPr>
        <w:spacing w:line="360" w:lineRule="auto"/>
        <w:ind w:firstLine="480" w:firstLineChars="200"/>
        <w:rPr>
          <w:rFonts w:cs="方正仿宋_GBK"/>
          <w:sz w:val="24"/>
          <w:szCs w:val="24"/>
        </w:rPr>
      </w:pPr>
      <w:r>
        <w:rPr>
          <w:sz w:val="24"/>
          <w:szCs w:val="24"/>
        </w:rPr>
        <w:t>2. Party B shall guarantee to carry out business activities according to laws, especially not to engage in any form of commercial bribery. Once any commercial bribery involving Party A is found, Party B shall immediately notify Party A and investigate, handle and rectify it.</w:t>
      </w:r>
    </w:p>
    <w:p w14:paraId="6107FFD5">
      <w:pPr>
        <w:spacing w:line="360" w:lineRule="auto"/>
        <w:ind w:firstLine="480" w:firstLineChars="200"/>
        <w:rPr>
          <w:rFonts w:cs="方正仿宋_GBK"/>
          <w:sz w:val="24"/>
          <w:szCs w:val="24"/>
        </w:rPr>
      </w:pPr>
      <w:r>
        <w:rPr>
          <w:sz w:val="24"/>
          <w:szCs w:val="24"/>
        </w:rPr>
        <w:t>3. Party B shall not directly or indirectly promise to have any improper interest dealings with Party A's staff or their interested parties in any way.</w:t>
      </w:r>
    </w:p>
    <w:p w14:paraId="4A7273EF">
      <w:pPr>
        <w:spacing w:line="360" w:lineRule="auto"/>
        <w:ind w:firstLine="480" w:firstLineChars="200"/>
        <w:rPr>
          <w:rFonts w:cs="方正仿宋_GBK"/>
          <w:sz w:val="24"/>
          <w:szCs w:val="24"/>
        </w:rPr>
      </w:pPr>
      <w:r>
        <w:rPr>
          <w:sz w:val="24"/>
          <w:szCs w:val="24"/>
        </w:rPr>
        <w:t>4. Party B shall promise not to maliciously slander, falsely accuse or frame Party A's staff or other competitors.</w:t>
      </w:r>
    </w:p>
    <w:p w14:paraId="3ED1F5F6">
      <w:pPr>
        <w:spacing w:line="360" w:lineRule="auto"/>
        <w:ind w:firstLine="480" w:firstLineChars="200"/>
        <w:rPr>
          <w:rFonts w:cs="方正仿宋_GBK"/>
          <w:sz w:val="24"/>
          <w:szCs w:val="24"/>
        </w:rPr>
      </w:pPr>
      <w:r>
        <w:rPr>
          <w:sz w:val="24"/>
          <w:szCs w:val="24"/>
        </w:rPr>
        <w:t>5. During the cooperation with Party A, Party B shall not violate laws and regulations, social public order and good customs, or violate the principles of good faith and fair transaction, or other acts that may cause Party A's staff to be recognized as duty crimes by judicial authorities or punished by administrative law enforcement organs.</w:t>
      </w:r>
    </w:p>
    <w:p w14:paraId="6C6342E3">
      <w:pPr>
        <w:spacing w:line="360" w:lineRule="auto"/>
        <w:ind w:firstLine="480" w:firstLineChars="200"/>
        <w:rPr>
          <w:rFonts w:cs="方正仿宋_GBK"/>
          <w:sz w:val="24"/>
          <w:szCs w:val="24"/>
        </w:rPr>
      </w:pPr>
      <w:r>
        <w:rPr>
          <w:sz w:val="24"/>
          <w:szCs w:val="24"/>
        </w:rPr>
        <w:t>6. Party B shall declare that it will not take any means to let Party A's staff (including but not limited to directors, managers, staff, etc.) leave Party A to work or hold posts in Party B or Party B's affiliated enterprises and customer units during the business contact between the two parties and within 3 years after the termination of the cooperation.</w:t>
      </w:r>
    </w:p>
    <w:p w14:paraId="678A4BDD">
      <w:pPr>
        <w:spacing w:line="360" w:lineRule="auto"/>
        <w:ind w:firstLine="482" w:firstLineChars="200"/>
        <w:rPr>
          <w:rFonts w:cs="方正仿宋_GBK"/>
          <w:b/>
          <w:bCs/>
          <w:sz w:val="24"/>
          <w:szCs w:val="24"/>
        </w:rPr>
      </w:pPr>
      <w:r>
        <w:rPr>
          <w:b/>
          <w:sz w:val="24"/>
          <w:szCs w:val="24"/>
        </w:rPr>
        <w:t>III. Rights and Obligations of Party A</w:t>
      </w:r>
    </w:p>
    <w:p w14:paraId="0E5BAB8F">
      <w:pPr>
        <w:spacing w:line="360" w:lineRule="auto"/>
        <w:ind w:firstLine="480" w:firstLineChars="200"/>
        <w:rPr>
          <w:rFonts w:cs="方正仿宋_GBK"/>
          <w:sz w:val="24"/>
          <w:szCs w:val="24"/>
        </w:rPr>
      </w:pPr>
      <w:r>
        <w:rPr>
          <w:sz w:val="24"/>
          <w:szCs w:val="24"/>
        </w:rPr>
        <w:t xml:space="preserve">1. Party A's staff </w:t>
      </w:r>
      <w:r>
        <w:rPr>
          <w:rFonts w:hint="eastAsia"/>
          <w:sz w:val="24"/>
          <w:szCs w:val="24"/>
        </w:rPr>
        <w:t>is</w:t>
      </w:r>
      <w:r>
        <w:rPr>
          <w:sz w:val="24"/>
          <w:szCs w:val="24"/>
        </w:rPr>
        <w:t xml:space="preserve"> prohibited from having any improper interest dealings with Party B. If such problems are found, Party A has the right to report them according to the reporting methods provided by Party B.</w:t>
      </w:r>
    </w:p>
    <w:p w14:paraId="01353A03">
      <w:pPr>
        <w:spacing w:line="360" w:lineRule="auto"/>
        <w:ind w:firstLine="480" w:firstLineChars="200"/>
        <w:rPr>
          <w:rFonts w:cs="方正仿宋_GBK"/>
          <w:sz w:val="24"/>
          <w:szCs w:val="24"/>
        </w:rPr>
      </w:pPr>
      <w:r>
        <w:rPr>
          <w:sz w:val="24"/>
          <w:szCs w:val="24"/>
        </w:rPr>
        <w:t>2. Party A encourages Party B to report Party A's employees' violations, and Party A promises to keep Party B's reports strictly confidential and verify and deal with them in a timely manner.</w:t>
      </w:r>
    </w:p>
    <w:p w14:paraId="2A12D9A2">
      <w:pPr>
        <w:spacing w:line="360" w:lineRule="auto"/>
        <w:ind w:firstLine="480" w:firstLineChars="200"/>
        <w:rPr>
          <w:rFonts w:cs="方正仿宋_GBK"/>
          <w:sz w:val="24"/>
          <w:szCs w:val="24"/>
        </w:rPr>
      </w:pPr>
      <w:r>
        <w:rPr>
          <w:sz w:val="24"/>
          <w:szCs w:val="24"/>
        </w:rPr>
        <w:t>3. Party A has the right to investigate the illegal interests, and if the circumstances are serious, Party A has the right to transfer it to judicial authorities.</w:t>
      </w:r>
    </w:p>
    <w:p w14:paraId="0A9001E5">
      <w:pPr>
        <w:spacing w:line="360" w:lineRule="auto"/>
        <w:ind w:firstLine="480" w:firstLineChars="200"/>
        <w:rPr>
          <w:rFonts w:cs="方正仿宋_GBK"/>
          <w:sz w:val="24"/>
          <w:szCs w:val="24"/>
        </w:rPr>
      </w:pPr>
      <w:r>
        <w:rPr>
          <w:sz w:val="24"/>
          <w:szCs w:val="24"/>
        </w:rPr>
        <w:t>4. If Party A finds that Party B or its business partners may have violated or will violate the Agreement, Party A has the right to audit and inspect Party B on the specific matter; At the same time, Party A has the right to regularly audit and inspect the transactions between the two parties. Specific measures include but are not limited to conducting questionnaire surveys on compliance policies, training and supervision; monitoring transactions to detect possible signs of commercial bribery; checking the policies, procedures, books and records of activities involved in the business agreement between Party B and Party A and/or activities carried out therefrom.</w:t>
      </w:r>
    </w:p>
    <w:p w14:paraId="78F54E3A">
      <w:pPr>
        <w:spacing w:line="360" w:lineRule="auto"/>
        <w:ind w:firstLine="482" w:firstLineChars="200"/>
        <w:rPr>
          <w:rFonts w:cs="方正仿宋_GBK"/>
          <w:b/>
          <w:bCs/>
          <w:sz w:val="24"/>
          <w:szCs w:val="24"/>
        </w:rPr>
      </w:pPr>
      <w:r>
        <w:rPr>
          <w:b/>
          <w:sz w:val="24"/>
          <w:szCs w:val="24"/>
        </w:rPr>
        <w:t>IV. Rights and Obligations of Party B</w:t>
      </w:r>
    </w:p>
    <w:p w14:paraId="2BE17895">
      <w:pPr>
        <w:spacing w:line="360" w:lineRule="auto"/>
        <w:ind w:firstLine="480" w:firstLineChars="200"/>
        <w:rPr>
          <w:rFonts w:cs="方正仿宋_GBK"/>
          <w:sz w:val="24"/>
          <w:szCs w:val="24"/>
        </w:rPr>
      </w:pPr>
      <w:r>
        <w:rPr>
          <w:sz w:val="24"/>
          <w:szCs w:val="24"/>
        </w:rPr>
        <w:t>1. Party B confirms that it knows the purpose of signing the Agreement by both parties, understands Party A's major concerns about the honest cooperation between both parties, knows the consequences of violation of honesty, and agrees to regularly publicize and implement the Agreement to its staff and abide by the Agreement.</w:t>
      </w:r>
    </w:p>
    <w:p w14:paraId="4D6FBDAA">
      <w:pPr>
        <w:spacing w:line="360" w:lineRule="auto"/>
        <w:ind w:firstLine="480" w:firstLineChars="200"/>
        <w:rPr>
          <w:rFonts w:cs="方正仿宋_GBK"/>
          <w:sz w:val="24"/>
          <w:szCs w:val="24"/>
        </w:rPr>
      </w:pPr>
      <w:r>
        <w:rPr>
          <w:sz w:val="24"/>
          <w:szCs w:val="24"/>
        </w:rPr>
        <w:t>2. Party B promises to perform its obligations in strict accordance with laws and regulations and agreements, and will not provide any improper benefits to staff of Party A and its affiliated enterprises.</w:t>
      </w:r>
    </w:p>
    <w:p w14:paraId="719519DB">
      <w:pPr>
        <w:spacing w:line="360" w:lineRule="auto"/>
        <w:ind w:firstLine="480" w:firstLineChars="200"/>
        <w:rPr>
          <w:rFonts w:cs="方正仿宋_GBK"/>
          <w:sz w:val="24"/>
          <w:szCs w:val="24"/>
        </w:rPr>
      </w:pPr>
      <w:r>
        <w:rPr>
          <w:sz w:val="24"/>
          <w:szCs w:val="24"/>
        </w:rPr>
        <w:t xml:space="preserve">3. If Party B's staff </w:t>
      </w:r>
      <w:r>
        <w:rPr>
          <w:rFonts w:hint="eastAsia"/>
          <w:sz w:val="24"/>
          <w:szCs w:val="24"/>
        </w:rPr>
        <w:t>is</w:t>
      </w:r>
      <w:r>
        <w:rPr>
          <w:sz w:val="24"/>
          <w:szCs w:val="24"/>
        </w:rPr>
        <w:t xml:space="preserve"> interested parties of Party A's, Party B shall immediately disclose the fact to Party A.</w:t>
      </w:r>
    </w:p>
    <w:p w14:paraId="392944E0">
      <w:pPr>
        <w:spacing w:line="360" w:lineRule="auto"/>
        <w:ind w:firstLine="480" w:firstLineChars="200"/>
        <w:rPr>
          <w:rFonts w:cs="方正仿宋_GBK"/>
          <w:sz w:val="24"/>
          <w:szCs w:val="24"/>
        </w:rPr>
      </w:pPr>
      <w:r>
        <w:rPr>
          <w:sz w:val="24"/>
          <w:szCs w:val="24"/>
        </w:rPr>
        <w:t>4. Party B shall refuse any request of Party A's staff to seek and obtain illegitimate benefits from Party B in any form, and promptly report Party A's staff's violations to Party A.</w:t>
      </w:r>
    </w:p>
    <w:p w14:paraId="128912AE">
      <w:pPr>
        <w:spacing w:line="360" w:lineRule="auto"/>
        <w:ind w:firstLine="480" w:firstLineChars="200"/>
        <w:rPr>
          <w:rFonts w:cs="方正仿宋_GBK"/>
          <w:sz w:val="24"/>
          <w:szCs w:val="24"/>
        </w:rPr>
      </w:pPr>
      <w:r>
        <w:rPr>
          <w:sz w:val="24"/>
          <w:szCs w:val="24"/>
        </w:rPr>
        <w:t>5. Party B shall not conceal the truth or provide false materials when accepting Party A's investigation and audit. After the investigation, the facts of the investigation that have been recognized shall not be reversed.</w:t>
      </w:r>
    </w:p>
    <w:p w14:paraId="4E1DEFAA">
      <w:pPr>
        <w:spacing w:line="360" w:lineRule="auto"/>
        <w:ind w:firstLine="480" w:firstLineChars="200"/>
        <w:rPr>
          <w:rFonts w:cs="方正仿宋_GBK"/>
          <w:sz w:val="24"/>
          <w:szCs w:val="24"/>
        </w:rPr>
      </w:pPr>
      <w:r>
        <w:rPr>
          <w:sz w:val="24"/>
          <w:szCs w:val="24"/>
        </w:rPr>
        <w:t>6. Party B promises to keep confidential the contents of Party A's investigation and audit, and shall not make comments on the investigation without Party A's permission. Party B shall not appear in court to testify at the request of a third party other than Party A (except for compulsory measures taken by the court).</w:t>
      </w:r>
    </w:p>
    <w:p w14:paraId="0C5932AD">
      <w:pPr>
        <w:spacing w:line="360" w:lineRule="auto"/>
        <w:ind w:firstLine="482" w:firstLineChars="200"/>
        <w:rPr>
          <w:rFonts w:cs="方正仿宋_GBK"/>
          <w:sz w:val="24"/>
          <w:szCs w:val="24"/>
        </w:rPr>
      </w:pPr>
      <w:r>
        <w:rPr>
          <w:b/>
          <w:sz w:val="24"/>
          <w:szCs w:val="24"/>
        </w:rPr>
        <w:t>7. Party B deeply understands the harm of violation of honest cooperation, and hereby confirms that the terms of the Agreement have been carefully read, and agrees that the compensation amount agreed in the Agreement is reasonable and will not apply to any institution for adjustment for any reason.</w:t>
      </w:r>
    </w:p>
    <w:p w14:paraId="6D6D38E6">
      <w:pPr>
        <w:spacing w:line="360" w:lineRule="auto"/>
        <w:ind w:firstLine="482" w:firstLineChars="200"/>
        <w:rPr>
          <w:rFonts w:cs="方正仿宋_GBK"/>
          <w:b/>
          <w:bCs/>
          <w:sz w:val="24"/>
          <w:szCs w:val="24"/>
        </w:rPr>
      </w:pPr>
      <w:r>
        <w:rPr>
          <w:b/>
          <w:sz w:val="24"/>
          <w:szCs w:val="24"/>
        </w:rPr>
        <w:t>V. Liabilities for Breach of Contract</w:t>
      </w:r>
    </w:p>
    <w:p w14:paraId="3A5FFFCF">
      <w:pPr>
        <w:spacing w:line="360" w:lineRule="auto"/>
        <w:ind w:firstLine="480" w:firstLineChars="200"/>
        <w:rPr>
          <w:rFonts w:cs="方正仿宋_GBK"/>
          <w:sz w:val="24"/>
          <w:szCs w:val="24"/>
        </w:rPr>
      </w:pPr>
      <w:r>
        <w:rPr>
          <w:sz w:val="24"/>
          <w:szCs w:val="24"/>
        </w:rPr>
        <w:t>1. If Party B violates any content described in the Agreement, Party B agrees to pay compensation to Party A at ten times the improper benefits or 20% of the transaction amount of the previous year (i.e. the first 12 months from the date when Party A finds that Party B violates the Agreement), whichever is higher, but the minimum amount is not less than RMB 100,000 (in words: RMB ONE HUNDRED THOUSAND). Party A and its affiliated enterprises have the right to deduct the above compensation directly from the amount payable to Party B.</w:t>
      </w:r>
    </w:p>
    <w:p w14:paraId="224CD540">
      <w:pPr>
        <w:spacing w:line="360" w:lineRule="auto"/>
        <w:ind w:firstLine="480" w:firstLineChars="200"/>
        <w:rPr>
          <w:rFonts w:cs="方正仿宋_GBK"/>
          <w:sz w:val="24"/>
          <w:szCs w:val="24"/>
        </w:rPr>
      </w:pPr>
      <w:r>
        <w:rPr>
          <w:sz w:val="24"/>
          <w:szCs w:val="24"/>
        </w:rPr>
        <w:t>2. If Party B violates any content in the Agreement, Party A and its affiliated enterprises have the right to terminate the relevant transaction agreement with Party B and include Party B in the List of Suppliers Restricted Transaction of China Southern Airlines without bearing any responsibility.</w:t>
      </w:r>
    </w:p>
    <w:p w14:paraId="55927738">
      <w:pPr>
        <w:spacing w:line="360" w:lineRule="auto"/>
        <w:ind w:firstLine="480" w:firstLineChars="200"/>
        <w:rPr>
          <w:rFonts w:cs="方正仿宋_GBK"/>
          <w:sz w:val="24"/>
          <w:szCs w:val="24"/>
        </w:rPr>
      </w:pPr>
      <w:r>
        <w:rPr>
          <w:sz w:val="24"/>
          <w:szCs w:val="24"/>
        </w:rPr>
        <w:t>3. Party B's liabilities for breach of contract based on the Agreement shall not affect Party B's liabilities in accordance with relevant specific transaction agreements.</w:t>
      </w:r>
    </w:p>
    <w:p w14:paraId="3D22C2F1">
      <w:pPr>
        <w:spacing w:line="360" w:lineRule="auto"/>
        <w:ind w:firstLine="482" w:firstLineChars="200"/>
        <w:rPr>
          <w:rFonts w:cs="方正仿宋_GBK"/>
          <w:b/>
          <w:bCs/>
          <w:sz w:val="24"/>
          <w:szCs w:val="24"/>
        </w:rPr>
      </w:pPr>
      <w:r>
        <w:rPr>
          <w:b/>
          <w:sz w:val="24"/>
          <w:szCs w:val="24"/>
        </w:rPr>
        <w:t>VI. Reporting Methods</w:t>
      </w:r>
    </w:p>
    <w:p w14:paraId="4049D5E8">
      <w:pPr>
        <w:spacing w:line="360" w:lineRule="auto"/>
        <w:ind w:firstLine="480" w:firstLineChars="200"/>
        <w:rPr>
          <w:rFonts w:cs="方正仿宋_GBK"/>
          <w:sz w:val="24"/>
          <w:szCs w:val="24"/>
        </w:rPr>
      </w:pPr>
      <w:r>
        <w:rPr>
          <w:sz w:val="24"/>
          <w:szCs w:val="24"/>
        </w:rPr>
        <w:t>Party B may directly report to Party A in the following ways:</w:t>
      </w:r>
    </w:p>
    <w:p w14:paraId="070DD82E">
      <w:pPr>
        <w:spacing w:line="360" w:lineRule="auto"/>
        <w:ind w:firstLine="480" w:firstLineChars="200"/>
        <w:rPr>
          <w:sz w:val="24"/>
          <w:szCs w:val="24"/>
        </w:rPr>
      </w:pPr>
      <w:r>
        <w:rPr>
          <w:sz w:val="24"/>
          <w:szCs w:val="24"/>
        </w:rPr>
        <w:t>Mailing address: Discipline Inspection Commission Office of China Southern Airlines Logistics Co., Ltd., No. 27, Hangyunnan Street, Baiyun District, Guangzhou City</w:t>
      </w:r>
    </w:p>
    <w:p w14:paraId="5B3338F2">
      <w:pPr>
        <w:spacing w:line="360" w:lineRule="auto"/>
        <w:ind w:firstLine="480" w:firstLineChars="200"/>
        <w:rPr>
          <w:rFonts w:cs="方正仿宋_GBK"/>
          <w:sz w:val="24"/>
          <w:szCs w:val="24"/>
        </w:rPr>
      </w:pPr>
      <w:r>
        <w:rPr>
          <w:sz w:val="24"/>
          <w:szCs w:val="24"/>
        </w:rPr>
        <w:t>Reporting Tel.: [</w:t>
      </w:r>
      <w:r>
        <w:rPr>
          <w:rFonts w:hint="eastAsia" w:eastAsia="宋体"/>
          <w:sz w:val="24"/>
          <w:szCs w:val="24"/>
          <w:lang w:val="en-US" w:eastAsia="zh-CN"/>
        </w:rPr>
        <w:t>12388</w:t>
      </w:r>
      <w:r>
        <w:rPr>
          <w:sz w:val="24"/>
          <w:szCs w:val="24"/>
        </w:rPr>
        <w:t xml:space="preserve"> ]</w:t>
      </w:r>
    </w:p>
    <w:p w14:paraId="709805BF">
      <w:pPr>
        <w:spacing w:line="360" w:lineRule="auto"/>
        <w:ind w:firstLine="480" w:firstLineChars="200"/>
        <w:rPr>
          <w:sz w:val="24"/>
          <w:szCs w:val="24"/>
        </w:rPr>
      </w:pPr>
      <w:r>
        <w:rPr>
          <w:sz w:val="24"/>
          <w:szCs w:val="24"/>
        </w:rPr>
        <w:t xml:space="preserve">Reporting </w:t>
      </w:r>
      <w:r>
        <w:rPr>
          <w:rFonts w:hint="eastAsia" w:eastAsia="宋体"/>
          <w:sz w:val="24"/>
          <w:szCs w:val="24"/>
          <w:lang w:val="en-US" w:eastAsia="zh-CN"/>
        </w:rPr>
        <w:t xml:space="preserve"> website</w:t>
      </w:r>
      <w:r>
        <w:rPr>
          <w:sz w:val="24"/>
          <w:szCs w:val="24"/>
        </w:rPr>
        <w:t xml:space="preserve">: [ </w:t>
      </w:r>
      <w:r>
        <w:rPr>
          <w:rFonts w:hint="eastAsia"/>
          <w:sz w:val="24"/>
          <w:szCs w:val="24"/>
        </w:rPr>
        <w:t>http://www.12388.gov.cn</w:t>
      </w:r>
      <w:r>
        <w:rPr>
          <w:sz w:val="24"/>
          <w:szCs w:val="24"/>
        </w:rPr>
        <w:t>]</w:t>
      </w:r>
    </w:p>
    <w:p w14:paraId="16726768">
      <w:pPr>
        <w:spacing w:line="360" w:lineRule="auto"/>
        <w:ind w:firstLine="480" w:firstLineChars="200"/>
        <w:rPr>
          <w:rFonts w:cs="方正仿宋_GBK"/>
          <w:sz w:val="24"/>
          <w:szCs w:val="24"/>
        </w:rPr>
      </w:pPr>
      <w:r>
        <w:rPr>
          <w:sz w:val="24"/>
          <w:szCs w:val="24"/>
        </w:rPr>
        <w:t>Party A may directly report to Party B in the following ways (the following contents shall be filled in by Party B voluntarily):</w:t>
      </w:r>
    </w:p>
    <w:p w14:paraId="43B393EF">
      <w:pPr>
        <w:spacing w:line="360" w:lineRule="auto"/>
        <w:ind w:firstLine="480" w:firstLineChars="200"/>
        <w:rPr>
          <w:rFonts w:cs="方正仿宋_GBK"/>
          <w:sz w:val="24"/>
          <w:szCs w:val="24"/>
        </w:rPr>
      </w:pPr>
      <w:r>
        <w:rPr>
          <w:sz w:val="24"/>
          <w:szCs w:val="24"/>
        </w:rPr>
        <w:t>Reporting Tel.: [</w:t>
      </w:r>
      <w:r>
        <w:rPr>
          <w:rFonts w:hint="eastAsia" w:eastAsia="宋体"/>
          <w:sz w:val="24"/>
          <w:szCs w:val="24"/>
          <w:lang w:val="en-US" w:eastAsia="zh-CN"/>
        </w:rPr>
        <w:t xml:space="preserve">  </w:t>
      </w:r>
      <w:r>
        <w:rPr>
          <w:rFonts w:hint="eastAsia" w:eastAsia="宋体"/>
          <w:sz w:val="24"/>
          <w:szCs w:val="24"/>
          <w:highlight w:val="yellow"/>
          <w:lang w:val="en-US" w:eastAsia="zh-CN"/>
        </w:rPr>
        <w:t xml:space="preserve">                        </w:t>
      </w:r>
      <w:r>
        <w:rPr>
          <w:sz w:val="24"/>
          <w:szCs w:val="24"/>
        </w:rPr>
        <w:t xml:space="preserve"> ]</w:t>
      </w:r>
    </w:p>
    <w:p w14:paraId="2035082D">
      <w:pPr>
        <w:spacing w:line="360" w:lineRule="auto"/>
        <w:ind w:firstLine="480" w:firstLineChars="200"/>
        <w:rPr>
          <w:rFonts w:cs="方正仿宋_GBK"/>
          <w:sz w:val="24"/>
          <w:szCs w:val="24"/>
        </w:rPr>
      </w:pPr>
      <w:r>
        <w:rPr>
          <w:sz w:val="24"/>
          <w:szCs w:val="24"/>
        </w:rPr>
        <w:t xml:space="preserve">Reporting </w:t>
      </w:r>
      <w:r>
        <w:rPr>
          <w:rFonts w:hint="eastAsia" w:eastAsia="宋体"/>
          <w:sz w:val="24"/>
          <w:szCs w:val="24"/>
          <w:lang w:val="en-US" w:eastAsia="zh-CN"/>
        </w:rPr>
        <w:t xml:space="preserve"> website</w:t>
      </w:r>
      <w:r>
        <w:rPr>
          <w:sz w:val="24"/>
          <w:szCs w:val="24"/>
        </w:rPr>
        <w:t>: [</w:t>
      </w:r>
      <w:r>
        <w:rPr>
          <w:rFonts w:hint="eastAsia" w:eastAsia="宋体"/>
          <w:sz w:val="24"/>
          <w:szCs w:val="24"/>
          <w:lang w:val="en-US" w:eastAsia="zh-CN"/>
        </w:rPr>
        <w:t xml:space="preserve">  </w:t>
      </w:r>
      <w:r>
        <w:rPr>
          <w:rFonts w:hint="eastAsia" w:eastAsia="宋体"/>
          <w:sz w:val="24"/>
          <w:szCs w:val="24"/>
          <w:highlight w:val="yellow"/>
          <w:lang w:val="en-US" w:eastAsia="zh-CN"/>
        </w:rPr>
        <w:t xml:space="preserve">                  </w:t>
      </w:r>
      <w:r>
        <w:rPr>
          <w:rFonts w:hint="eastAsia" w:eastAsia="宋体"/>
          <w:sz w:val="24"/>
          <w:szCs w:val="24"/>
          <w:lang w:val="en-US" w:eastAsia="zh-CN"/>
        </w:rPr>
        <w:t xml:space="preserve">  </w:t>
      </w:r>
      <w:r>
        <w:rPr>
          <w:sz w:val="24"/>
          <w:szCs w:val="24"/>
        </w:rPr>
        <w:t>]</w:t>
      </w:r>
    </w:p>
    <w:p w14:paraId="73489F29">
      <w:pPr>
        <w:spacing w:line="360" w:lineRule="auto"/>
        <w:ind w:firstLine="480" w:firstLineChars="200"/>
        <w:rPr>
          <w:sz w:val="24"/>
          <w:szCs w:val="24"/>
        </w:rPr>
      </w:pPr>
      <w:r>
        <w:rPr>
          <w:sz w:val="24"/>
          <w:szCs w:val="24"/>
        </w:rPr>
        <w:t>Mailing address: [</w:t>
      </w:r>
      <w:r>
        <w:rPr>
          <w:rFonts w:hint="eastAsia" w:eastAsia="宋体"/>
          <w:sz w:val="24"/>
          <w:szCs w:val="24"/>
          <w:lang w:val="en-US" w:eastAsia="zh-CN"/>
        </w:rPr>
        <w:t xml:space="preserve"> </w:t>
      </w:r>
      <w:r>
        <w:rPr>
          <w:rFonts w:hint="eastAsia" w:eastAsia="宋体"/>
          <w:sz w:val="24"/>
          <w:szCs w:val="24"/>
          <w:highlight w:val="yellow"/>
          <w:lang w:val="en-US" w:eastAsia="zh-CN"/>
        </w:rPr>
        <w:t xml:space="preserve">                        </w:t>
      </w:r>
      <w:r>
        <w:rPr>
          <w:sz w:val="24"/>
          <w:szCs w:val="24"/>
        </w:rPr>
        <w:t xml:space="preserve"> ]</w:t>
      </w:r>
    </w:p>
    <w:p w14:paraId="52BB7952">
      <w:pPr>
        <w:spacing w:line="360" w:lineRule="auto"/>
        <w:ind w:firstLine="482" w:firstLineChars="200"/>
        <w:rPr>
          <w:rFonts w:cs="方正仿宋_GBK"/>
          <w:b/>
          <w:bCs/>
          <w:sz w:val="24"/>
          <w:szCs w:val="24"/>
        </w:rPr>
      </w:pPr>
      <w:r>
        <w:rPr>
          <w:b/>
          <w:sz w:val="24"/>
          <w:szCs w:val="24"/>
        </w:rPr>
        <w:t>VII. Other Agreements</w:t>
      </w:r>
    </w:p>
    <w:p w14:paraId="37865789">
      <w:pPr>
        <w:spacing w:line="360" w:lineRule="auto"/>
        <w:ind w:firstLine="480" w:firstLineChars="200"/>
        <w:rPr>
          <w:rFonts w:cs="方正仿宋_GBK"/>
          <w:sz w:val="24"/>
          <w:szCs w:val="24"/>
        </w:rPr>
      </w:pPr>
      <w:r>
        <w:rPr>
          <w:sz w:val="24"/>
          <w:szCs w:val="24"/>
        </w:rPr>
        <w:t>1. This Agreement is one of the annexes to the cooperation or business agreement (hereinafter referred to as the "master agreement") signed between the two parties for a specific business and does not need to be signed and sealed by the parties separately. The Agreement shall take effect from the date of signature and seal of the master agreement, and its validity shall be retroactive to the date of commencement of the cooperation between the two parties, and shall not become invalid due to the termination of the business cooperation between the parties and the termination or dissolution of the Agreement.</w:t>
      </w:r>
    </w:p>
    <w:p w14:paraId="7FD74C05">
      <w:pPr>
        <w:spacing w:line="360" w:lineRule="auto"/>
        <w:ind w:firstLine="480" w:firstLineChars="200"/>
        <w:rPr>
          <w:rFonts w:cs="方正仿宋_GBK"/>
          <w:sz w:val="24"/>
          <w:szCs w:val="24"/>
        </w:rPr>
      </w:pPr>
      <w:r>
        <w:rPr>
          <w:sz w:val="24"/>
          <w:szCs w:val="24"/>
        </w:rPr>
        <w:t>2. The Agreement shall be independent of the master agreement and will not be invalidated, terminated or dissolved due to the invalidation, termination or dissolution of the cooperation or the master agreement. In case of any inconsistency between the relevant provisions of the master agreement and the Agreement, the Agreement shall prevail.</w:t>
      </w:r>
    </w:p>
    <w:p w14:paraId="102CEF98">
      <w:pPr>
        <w:spacing w:line="502" w:lineRule="exact"/>
        <w:ind w:firstLine="480" w:firstLineChars="200"/>
        <w:rPr>
          <w:rFonts w:cs="宋体"/>
          <w:sz w:val="24"/>
          <w:szCs w:val="24"/>
        </w:rPr>
      </w:pPr>
      <w:r>
        <w:rPr>
          <w:sz w:val="24"/>
          <w:szCs w:val="24"/>
        </w:rPr>
        <w:t>3. Both parties shall settle the disputes arising from the Agreement through negotiation. If the negotiation fails, it shall be submitted to the people's court where Party A is located for settlement.</w:t>
      </w:r>
    </w:p>
    <w:p w14:paraId="28A59039">
      <w:pPr>
        <w:pStyle w:val="2"/>
      </w:pPr>
    </w:p>
    <w:sectPr>
      <w:headerReference r:id="rId5" w:type="default"/>
      <w:footerReference r:id="rId6" w:type="default"/>
      <w:footerReference r:id="rId7" w:type="even"/>
      <w:endnotePr>
        <w:numFmt w:val="chicago"/>
      </w:endnotePr>
      <w:pgSz w:w="11906" w:h="16838"/>
      <w:pgMar w:top="1134" w:right="1106" w:bottom="900" w:left="1080" w:header="360"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Batang">
    <w:altName w:val="方正书宋_GBK"/>
    <w:panose1 w:val="02030600000101010101"/>
    <w:charset w:val="81"/>
    <w:family w:val="roman"/>
    <w:pitch w:val="default"/>
    <w:sig w:usb0="00000000" w:usb1="00000000" w:usb2="00000030" w:usb3="00000000" w:csb0="4008009F" w:csb1="DFD70000"/>
  </w:font>
  <w:font w:name="Arial Unicode MS">
    <w:altName w:val="DejaVu Sans"/>
    <w:panose1 w:val="020B0604020202020204"/>
    <w:charset w:val="86"/>
    <w:family w:val="auto"/>
    <w:pitch w:val="default"/>
    <w:sig w:usb0="00000000" w:usb1="00000000" w:usb2="0000003F" w:usb3="00000000" w:csb0="603F01FF" w:csb1="FFFF0000"/>
  </w:font>
  <w:font w:name="Univers">
    <w:altName w:val="DejaVu Math TeX Gyre"/>
    <w:panose1 w:val="00000000000000000000"/>
    <w:charset w:val="00"/>
    <w:family w:val="swiss"/>
    <w:pitch w:val="default"/>
    <w:sig w:usb0="00000000" w:usb1="00000000" w:usb2="00000000" w:usb3="00000000" w:csb0="0000000F" w:csb1="00000000"/>
  </w:font>
  <w:font w:name="DejaVu Math TeX Gyre">
    <w:panose1 w:val="02000503000000000000"/>
    <w:charset w:val="00"/>
    <w:family w:val="auto"/>
    <w:pitch w:val="default"/>
    <w:sig w:usb0="A10000EF" w:usb1="4201F9EE" w:usb2="02000000" w:usb3="00000000" w:csb0="60000193" w:csb1="0DD40000"/>
  </w:font>
  <w:font w:name="Tahoma">
    <w:altName w:val="DejaVu Sans"/>
    <w:panose1 w:val="020B0604030504040204"/>
    <w:charset w:val="00"/>
    <w:family w:val="swiss"/>
    <w:pitch w:val="default"/>
    <w:sig w:usb0="00000000" w:usb1="00000000" w:usb2="00000029" w:usb3="00000000" w:csb0="200101FF" w:csb1="20280000"/>
  </w:font>
  <w:font w:name="PMingLiU">
    <w:altName w:val="文泉驿微米黑"/>
    <w:panose1 w:val="02020500000000000000"/>
    <w:charset w:val="88"/>
    <w:family w:val="auto"/>
    <w:pitch w:val="default"/>
    <w:sig w:usb0="00000000" w:usb1="00000000" w:usb2="00000016" w:usb3="00000000" w:csb0="00100001" w:csb1="00000000"/>
  </w:font>
  <w:font w:name="文泉驿微米黑">
    <w:panose1 w:val="020B0606030804020204"/>
    <w:charset w:val="86"/>
    <w:family w:val="auto"/>
    <w:pitch w:val="default"/>
    <w:sig w:usb0="E10002EF" w:usb1="6BDFFCFB" w:usb2="00800036" w:usb3="00000000" w:csb0="603E019F" w:csb1="DFD70000"/>
  </w:font>
  <w:font w:name="方正黑体_GBK">
    <w:panose1 w:val="02000000000000000000"/>
    <w:charset w:val="86"/>
    <w:family w:val="auto"/>
    <w:pitch w:val="default"/>
    <w:sig w:usb0="00000001" w:usb1="08000000" w:usb2="00000000" w:usb3="00000000" w:csb0="00040000" w:csb1="00000000"/>
  </w:font>
  <w:font w:name="MS Gothic">
    <w:altName w:val="方正书宋_GBK"/>
    <w:panose1 w:val="020B0609070205080204"/>
    <w:charset w:val="80"/>
    <w:family w:val="modern"/>
    <w:pitch w:val="default"/>
    <w:sig w:usb0="00000000" w:usb1="00000000" w:usb2="00000012" w:usb3="00000000" w:csb0="4002009F" w:csb1="DFD70000"/>
  </w:font>
  <w:font w:name="华文细黑">
    <w:altName w:val="Droid Sans Fallback"/>
    <w:panose1 w:val="02010600040101010101"/>
    <w:charset w:val="00"/>
    <w:family w:val="auto"/>
    <w:pitch w:val="default"/>
    <w:sig w:usb0="00000000" w:usb1="00000000" w:usb2="00000000" w:usb3="00000000" w:csb0="0004009F" w:csb1="DFD70000"/>
  </w:font>
  <w:font w:name="Droid Sans Fallback">
    <w:panose1 w:val="020B0502000000000001"/>
    <w:charset w:val="86"/>
    <w:family w:val="auto"/>
    <w:pitch w:val="default"/>
    <w:sig w:usb0="910002FF" w:usb1="2BDFFCFB" w:usb2="00000036" w:usb3="00000000" w:csb0="203F01FF" w:csb1="D7FF0000"/>
  </w:font>
  <w:font w:name="华文仿宋">
    <w:altName w:val="方正仿宋_GBK"/>
    <w:panose1 w:val="02010600040101010101"/>
    <w:charset w:val="86"/>
    <w:family w:val="auto"/>
    <w:pitch w:val="default"/>
    <w:sig w:usb0="00000000" w:usb1="00000000" w:usb2="00000000" w:usb3="00000000" w:csb0="0004009F" w:csb1="DFD70000"/>
  </w:font>
  <w:font w:name="方正仿宋_GBK">
    <w:panose1 w:val="02000000000000000000"/>
    <w:charset w:val="86"/>
    <w:family w:val="auto"/>
    <w:pitch w:val="default"/>
    <w:sig w:usb0="00000001" w:usb1="08000000" w:usb2="00000000" w:usb3="00000000" w:csb0="00040000" w:csb1="00000000"/>
  </w:font>
  <w:font w:name="Times Armenian">
    <w:altName w:val="DejaVu Sans"/>
    <w:panose1 w:val="00000000000000000000"/>
    <w:charset w:val="00"/>
    <w:family w:val="roman"/>
    <w:pitch w:val="default"/>
    <w:sig w:usb0="00000000" w:usb1="00000000" w:usb2="00000000" w:usb3="00000000" w:csb0="00000001" w:csb1="00000000"/>
  </w:font>
  <w:font w:name="Batang">
    <w:altName w:val="华文中宋"/>
    <w:panose1 w:val="00000000000000000000"/>
    <w:charset w:val="00"/>
    <w:family w:val="auto"/>
    <w:pitch w:val="default"/>
    <w:sig w:usb0="00000000" w:usb1="00000000" w:usb2="00000000" w:usb3="00000000" w:csb0="00000000" w:csb1="00000000"/>
  </w:font>
  <w:font w:name="Arial Unicode MS">
    <w:altName w:val="DejaVu Sans"/>
    <w:panose1 w:val="00000000000000000000"/>
    <w:charset w:val="00"/>
    <w:family w:val="auto"/>
    <w:pitch w:val="default"/>
    <w:sig w:usb0="00000000" w:usb1="00000000" w:usb2="00000000" w:usb3="00000000" w:csb0="00000000" w:csb1="00000000"/>
  </w:font>
  <w:font w:name="Times">
    <w:altName w:val="DejaVu Sans"/>
    <w:panose1 w:val="00000000000000000000"/>
    <w:charset w:val="00"/>
    <w:family w:val="auto"/>
    <w:pitch w:val="default"/>
    <w:sig w:usb0="00000000" w:usb1="00000000" w:usb2="00000000" w:usb3="00000000" w:csb0="00000000" w:csb1="00000000"/>
  </w:font>
  <w:font w:name="MS Gothic">
    <w:altName w:val="华文中宋"/>
    <w:panose1 w:val="00000000000000000000"/>
    <w:charset w:val="00"/>
    <w:family w:val="auto"/>
    <w:pitch w:val="default"/>
    <w:sig w:usb0="00000000" w:usb1="00000000" w:usb2="00000000" w:usb3="00000000" w:csb0="00000000" w:csb1="00000000"/>
  </w:font>
  <w:font w:name="黑体">
    <w:altName w:val="方正黑体_GBK"/>
    <w:panose1 w:val="00000000000000000000"/>
    <w:charset w:val="00"/>
    <w:family w:val="auto"/>
    <w:pitch w:val="default"/>
    <w:sig w:usb0="00000000" w:usb1="00000000" w:usb2="00000000" w:usb3="00000000" w:csb0="00000000" w:csb1="00000000"/>
  </w:font>
  <w:font w:name="PMingLiU">
    <w:altName w:val="文泉驿微米黑"/>
    <w:panose1 w:val="00000000000000000000"/>
    <w:charset w:val="00"/>
    <w:family w:val="auto"/>
    <w:pitch w:val="default"/>
    <w:sig w:usb0="00000000" w:usb1="00000000" w:usb2="00000000" w:usb3="00000000" w:csb0="00000000" w:csb1="00000000"/>
  </w:font>
  <w:font w:name="Arial">
    <w:altName w:val="DejaVu Sans"/>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F13DA">
    <w:pPr>
      <w:pStyle w:val="11"/>
      <w:framePr w:wrap="around" w:vAnchor="text" w:hAnchor="margin" w:xAlign="center" w:y="1"/>
      <w:tabs>
        <w:tab w:val="center" w:pos="4252"/>
        <w:tab w:val="right" w:pos="8504"/>
        <w:tab w:val="clear" w:pos="4153"/>
        <w:tab w:val="clear" w:pos="8306"/>
      </w:tabs>
      <w:rPr>
        <w:rStyle w:val="19"/>
        <w:sz w:val="16"/>
      </w:rPr>
    </w:pPr>
    <w:r>
      <w:rPr>
        <w:rStyle w:val="19"/>
        <w:sz w:val="16"/>
      </w:rPr>
      <w:fldChar w:fldCharType="begin"/>
    </w:r>
    <w:r>
      <w:rPr>
        <w:rStyle w:val="19"/>
        <w:sz w:val="16"/>
      </w:rPr>
      <w:instrText xml:space="preserve">PAGE  </w:instrText>
    </w:r>
    <w:r>
      <w:rPr>
        <w:rStyle w:val="19"/>
        <w:sz w:val="16"/>
      </w:rPr>
      <w:fldChar w:fldCharType="separate"/>
    </w:r>
    <w:r>
      <w:rPr>
        <w:rStyle w:val="19"/>
        <w:sz w:val="16"/>
      </w:rPr>
      <w:t>2</w:t>
    </w:r>
    <w:r>
      <w:rPr>
        <w:rStyle w:val="19"/>
        <w:sz w:val="16"/>
      </w:rPr>
      <w:fldChar w:fldCharType="end"/>
    </w:r>
  </w:p>
  <w:p w14:paraId="3200ADFD">
    <w:pPr>
      <w:pStyle w:val="11"/>
      <w:tabs>
        <w:tab w:val="center" w:pos="4252"/>
        <w:tab w:val="right" w:pos="8504"/>
        <w:tab w:val="clear" w:pos="4153"/>
        <w:tab w:val="clear" w:pos="8306"/>
      </w:tabs>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AAF09">
    <w:pPr>
      <w:pStyle w:val="11"/>
      <w:framePr w:wrap="around" w:vAnchor="text" w:hAnchor="margin" w:xAlign="center" w:y="1"/>
      <w:tabs>
        <w:tab w:val="center" w:pos="4252"/>
        <w:tab w:val="right" w:pos="8504"/>
        <w:tab w:val="clear" w:pos="4153"/>
        <w:tab w:val="clear" w:pos="8306"/>
      </w:tabs>
      <w:rPr>
        <w:rStyle w:val="19"/>
      </w:rPr>
    </w:pPr>
    <w:r>
      <w:rPr>
        <w:rStyle w:val="19"/>
      </w:rPr>
      <w:fldChar w:fldCharType="begin"/>
    </w:r>
    <w:r>
      <w:rPr>
        <w:rStyle w:val="19"/>
      </w:rPr>
      <w:instrText xml:space="preserve">PAGE  </w:instrText>
    </w:r>
    <w:r>
      <w:rPr>
        <w:rStyle w:val="19"/>
      </w:rPr>
      <w:fldChar w:fldCharType="end"/>
    </w:r>
  </w:p>
  <w:p w14:paraId="580D8979">
    <w:pPr>
      <w:pStyle w:val="11"/>
      <w:tabs>
        <w:tab w:val="center" w:pos="4252"/>
        <w:tab w:val="right" w:pos="8504"/>
        <w:tab w:val="clear" w:pos="4153"/>
        <w:tab w:val="clear" w:pos="8306"/>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B1433">
    <w:pPr>
      <w:pStyle w:val="12"/>
      <w:tabs>
        <w:tab w:val="center" w:pos="4252"/>
        <w:tab w:val="left" w:pos="6060"/>
        <w:tab w:val="right" w:pos="8504"/>
        <w:tab w:val="right" w:pos="10260"/>
        <w:tab w:val="clear" w:pos="4320"/>
        <w:tab w:val="clear" w:pos="8640"/>
      </w:tabs>
      <w:ind w:right="-720"/>
      <w:rPr>
        <w:rFonts w:ascii="Times Armenian" w:hAnsi="Times Armenian"/>
        <w:lang w:val="af-ZA"/>
      </w:rPr>
    </w:pPr>
    <w:r>
      <w:rPr>
        <w:rFonts w:ascii="Times Armenian" w:hAnsi="Times Armenian"/>
        <w:lang w:val="af-ZA"/>
      </w:rPr>
      <w:tab/>
    </w:r>
    <w:r>
      <w:rPr>
        <w:rFonts w:ascii="Times Armenian" w:hAnsi="Times Armenian"/>
        <w:lang w:val="af-ZA"/>
      </w:rPr>
      <w:tab/>
    </w:r>
    <w:r>
      <w:rPr>
        <w:rFonts w:ascii="Times Armenian" w:hAnsi="Times Armenian"/>
        <w:lang w:val="af-ZA"/>
      </w:rPr>
      <w:t xml:space="preserve">                 </w:t>
    </w:r>
    <w:r>
      <w:rPr>
        <w:rFonts w:ascii="Times Armenian" w:hAnsi="Times Armenian"/>
        <w:lang w:val="af-ZA"/>
      </w:rPr>
      <w:tab/>
    </w:r>
    <w:r>
      <w:rPr>
        <w:rFonts w:ascii="Times Armenian" w:hAnsi="Times Armenian"/>
        <w:lang w:val="af-ZA"/>
      </w:rPr>
      <w:t xml:space="preserve">                    </w:t>
    </w:r>
    <w:bookmarkStart w:id="2" w:name="_MON_1099208285"/>
    <w:bookmarkEnd w:id="2"/>
    <w:bookmarkStart w:id="3" w:name="_MON_1099234647"/>
    <w:bookmarkEnd w:id="3"/>
    <w:bookmarkStart w:id="4" w:name="_MON_1099239181"/>
    <w:bookmarkEnd w:id="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7B50CD"/>
    <w:multiLevelType w:val="multilevel"/>
    <w:tmpl w:val="B57B50CD"/>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BDF64FD3"/>
    <w:multiLevelType w:val="multilevel"/>
    <w:tmpl w:val="BDF64FD3"/>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D3BB9539"/>
    <w:multiLevelType w:val="multilevel"/>
    <w:tmpl w:val="D3BB9539"/>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DBEFAD32"/>
    <w:multiLevelType w:val="multilevel"/>
    <w:tmpl w:val="DBEFAD32"/>
    <w:lvl w:ilvl="0" w:tentative="0">
      <w:start w:val="1"/>
      <w:numFmt w:val="lowerLetter"/>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EAE9E445"/>
    <w:multiLevelType w:val="multilevel"/>
    <w:tmpl w:val="EAE9E445"/>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5">
    <w:nsid w:val="EBE59201"/>
    <w:multiLevelType w:val="multilevel"/>
    <w:tmpl w:val="EBE59201"/>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6">
    <w:nsid w:val="EBEEAE09"/>
    <w:multiLevelType w:val="multilevel"/>
    <w:tmpl w:val="EBEEAE09"/>
    <w:lvl w:ilvl="0" w:tentative="0">
      <w:start w:val="1"/>
      <w:numFmt w:val="bullet"/>
      <w:lvlText w:val=""/>
      <w:lvlJc w:val="left"/>
      <w:pPr>
        <w:ind w:left="420" w:hanging="420"/>
      </w:pPr>
      <w:rPr>
        <w:rFonts w:hint="default" w:ascii="Wingdings" w:hAnsi="Wingdings" w:cs="Wingdings"/>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7">
    <w:nsid w:val="EBFEF7F2"/>
    <w:multiLevelType w:val="multilevel"/>
    <w:tmpl w:val="EBFEF7F2"/>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8">
    <w:nsid w:val="EEF3932E"/>
    <w:multiLevelType w:val="multilevel"/>
    <w:tmpl w:val="EEF3932E"/>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9">
    <w:nsid w:val="EFDF5BE9"/>
    <w:multiLevelType w:val="multilevel"/>
    <w:tmpl w:val="EFDF5BE9"/>
    <w:lvl w:ilvl="0" w:tentative="0">
      <w:start w:val="1"/>
      <w:numFmt w:val="lowerLetter"/>
      <w:lvlText w:val="%1."/>
      <w:lvlJc w:val="left"/>
      <w:pPr>
        <w:tabs>
          <w:tab w:val="left" w:pos="420"/>
        </w:tabs>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0">
    <w:nsid w:val="FA523C39"/>
    <w:multiLevelType w:val="multilevel"/>
    <w:tmpl w:val="FA523C39"/>
    <w:lvl w:ilvl="0" w:tentative="0">
      <w:start w:val="1"/>
      <w:numFmt w:val="lowerLetter"/>
      <w:lvlText w:val="%1."/>
      <w:lvlJc w:val="left"/>
      <w:pPr>
        <w:tabs>
          <w:tab w:val="left" w:pos="420"/>
        </w:tabs>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1">
    <w:nsid w:val="FDBA442A"/>
    <w:multiLevelType w:val="multilevel"/>
    <w:tmpl w:val="FDBA442A"/>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2">
    <w:nsid w:val="FE26E4C4"/>
    <w:multiLevelType w:val="multilevel"/>
    <w:tmpl w:val="FE26E4C4"/>
    <w:lvl w:ilvl="0" w:tentative="0">
      <w:start w:val="1"/>
      <w:numFmt w:val="decimal"/>
      <w:lvlText w:val="%1)"/>
      <w:lvlJc w:val="left"/>
      <w:pPr>
        <w:tabs>
          <w:tab w:val="left" w:pos="312"/>
        </w:tabs>
        <w:ind w:left="48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3">
    <w:nsid w:val="FF570350"/>
    <w:multiLevelType w:val="multilevel"/>
    <w:tmpl w:val="FF570350"/>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4">
    <w:nsid w:val="39B5EE32"/>
    <w:multiLevelType w:val="singleLevel"/>
    <w:tmpl w:val="39B5EE32"/>
    <w:lvl w:ilvl="0" w:tentative="0">
      <w:start w:val="1"/>
      <w:numFmt w:val="lowerLetter"/>
      <w:suff w:val="space"/>
      <w:lvlText w:val="%1."/>
      <w:lvlJc w:val="left"/>
    </w:lvl>
  </w:abstractNum>
  <w:abstractNum w:abstractNumId="15">
    <w:nsid w:val="7C7701D5"/>
    <w:multiLevelType w:val="multilevel"/>
    <w:tmpl w:val="7C7701D5"/>
    <w:lvl w:ilvl="0" w:tentative="0">
      <w:start w:val="1"/>
      <w:numFmt w:val="lowerLetter"/>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6">
    <w:nsid w:val="7FDAFFC2"/>
    <w:multiLevelType w:val="multilevel"/>
    <w:tmpl w:val="7FDAFFC2"/>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6"/>
  </w:num>
  <w:num w:numId="2">
    <w:abstractNumId w:val="11"/>
  </w:num>
  <w:num w:numId="3">
    <w:abstractNumId w:val="2"/>
  </w:num>
  <w:num w:numId="4">
    <w:abstractNumId w:val="9"/>
  </w:num>
  <w:num w:numId="5">
    <w:abstractNumId w:val="10"/>
  </w:num>
  <w:num w:numId="6">
    <w:abstractNumId w:val="14"/>
  </w:num>
  <w:num w:numId="7">
    <w:abstractNumId w:val="5"/>
  </w:num>
  <w:num w:numId="8">
    <w:abstractNumId w:val="3"/>
  </w:num>
  <w:num w:numId="9">
    <w:abstractNumId w:val="8"/>
  </w:num>
  <w:num w:numId="10">
    <w:abstractNumId w:val="16"/>
  </w:num>
  <w:num w:numId="11">
    <w:abstractNumId w:val="15"/>
  </w:num>
  <w:num w:numId="12">
    <w:abstractNumId w:val="4"/>
  </w:num>
  <w:num w:numId="13">
    <w:abstractNumId w:val="12"/>
  </w:num>
  <w:num w:numId="14">
    <w:abstractNumId w:val="1"/>
  </w:num>
  <w:num w:numId="15">
    <w:abstractNumId w:val="13"/>
  </w:num>
  <w:num w:numId="16">
    <w:abstractNumId w:val="7"/>
  </w:num>
  <w:num w:numId="17">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吴玲">
    <w15:presenceInfo w15:providerId="None" w15:userId="吴玲"/>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numFmt w:val="chicago"/>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C21077"/>
    <w:rsid w:val="029F0418"/>
    <w:rsid w:val="02EB5566"/>
    <w:rsid w:val="0410290D"/>
    <w:rsid w:val="050334FC"/>
    <w:rsid w:val="094317BD"/>
    <w:rsid w:val="0B927BA2"/>
    <w:rsid w:val="0CCBD943"/>
    <w:rsid w:val="0E0C37E8"/>
    <w:rsid w:val="12A61E39"/>
    <w:rsid w:val="17394C71"/>
    <w:rsid w:val="17BDFBA2"/>
    <w:rsid w:val="17EF90A2"/>
    <w:rsid w:val="198A5A31"/>
    <w:rsid w:val="1A35310B"/>
    <w:rsid w:val="1CA15AB0"/>
    <w:rsid w:val="1DE9163C"/>
    <w:rsid w:val="1F3E8307"/>
    <w:rsid w:val="1FAA6064"/>
    <w:rsid w:val="1FBDC063"/>
    <w:rsid w:val="22EE5A64"/>
    <w:rsid w:val="23286420"/>
    <w:rsid w:val="247869A2"/>
    <w:rsid w:val="250A4B60"/>
    <w:rsid w:val="25F25C5C"/>
    <w:rsid w:val="26F56AFD"/>
    <w:rsid w:val="27920397"/>
    <w:rsid w:val="283006CB"/>
    <w:rsid w:val="2BF5EEA8"/>
    <w:rsid w:val="2C5D2C26"/>
    <w:rsid w:val="2D494B5A"/>
    <w:rsid w:val="2DC21077"/>
    <w:rsid w:val="2DEB66FD"/>
    <w:rsid w:val="2EF7089A"/>
    <w:rsid w:val="2F3D3B41"/>
    <w:rsid w:val="365E1803"/>
    <w:rsid w:val="384C0455"/>
    <w:rsid w:val="38976007"/>
    <w:rsid w:val="39BD2849"/>
    <w:rsid w:val="39DF3486"/>
    <w:rsid w:val="3A7F11A6"/>
    <w:rsid w:val="3ACFEA68"/>
    <w:rsid w:val="3AFD22BD"/>
    <w:rsid w:val="3BCB41FD"/>
    <w:rsid w:val="3BCD55FD"/>
    <w:rsid w:val="3BFF62EB"/>
    <w:rsid w:val="3D654796"/>
    <w:rsid w:val="3D743A4C"/>
    <w:rsid w:val="3D891E47"/>
    <w:rsid w:val="3DBA2AC5"/>
    <w:rsid w:val="3DEFED4D"/>
    <w:rsid w:val="3F2B5ED8"/>
    <w:rsid w:val="3F7DAE8E"/>
    <w:rsid w:val="3F955787"/>
    <w:rsid w:val="3FBFA129"/>
    <w:rsid w:val="3FD59FE9"/>
    <w:rsid w:val="3FDB3672"/>
    <w:rsid w:val="3FDF5744"/>
    <w:rsid w:val="3FDF6A62"/>
    <w:rsid w:val="3FFBB091"/>
    <w:rsid w:val="3FFBBE4F"/>
    <w:rsid w:val="3FFC1A7E"/>
    <w:rsid w:val="3FFEA522"/>
    <w:rsid w:val="415228F5"/>
    <w:rsid w:val="41752619"/>
    <w:rsid w:val="43F85AD0"/>
    <w:rsid w:val="47F52D1F"/>
    <w:rsid w:val="48F7808E"/>
    <w:rsid w:val="496C222B"/>
    <w:rsid w:val="49931F54"/>
    <w:rsid w:val="4B07795D"/>
    <w:rsid w:val="4C6BEBA6"/>
    <w:rsid w:val="4CDF023B"/>
    <w:rsid w:val="4CDFCECC"/>
    <w:rsid w:val="4D824F6A"/>
    <w:rsid w:val="4DF54A09"/>
    <w:rsid w:val="4DFD85B0"/>
    <w:rsid w:val="4FBBAFE3"/>
    <w:rsid w:val="4FEFA8EF"/>
    <w:rsid w:val="4FFFE220"/>
    <w:rsid w:val="53322923"/>
    <w:rsid w:val="53441E9D"/>
    <w:rsid w:val="553D7B6D"/>
    <w:rsid w:val="559041CA"/>
    <w:rsid w:val="55FB8306"/>
    <w:rsid w:val="57DF4B16"/>
    <w:rsid w:val="57FFD2A4"/>
    <w:rsid w:val="580B3D41"/>
    <w:rsid w:val="58965659"/>
    <w:rsid w:val="596209B7"/>
    <w:rsid w:val="597D5B7D"/>
    <w:rsid w:val="5BDF1E4F"/>
    <w:rsid w:val="5BEFD4B3"/>
    <w:rsid w:val="5BFFFF9E"/>
    <w:rsid w:val="5C9D30AF"/>
    <w:rsid w:val="5CA0568D"/>
    <w:rsid w:val="5D8FE612"/>
    <w:rsid w:val="5E2615EB"/>
    <w:rsid w:val="5E7B5836"/>
    <w:rsid w:val="5EBFAF37"/>
    <w:rsid w:val="5EDD619A"/>
    <w:rsid w:val="5F1F1D6B"/>
    <w:rsid w:val="5F36C40D"/>
    <w:rsid w:val="5F450A63"/>
    <w:rsid w:val="5F70C2C6"/>
    <w:rsid w:val="5F771F39"/>
    <w:rsid w:val="5F779083"/>
    <w:rsid w:val="5F7F1D62"/>
    <w:rsid w:val="5FDD76C5"/>
    <w:rsid w:val="5FF189B1"/>
    <w:rsid w:val="5FF90FAC"/>
    <w:rsid w:val="61C33FA3"/>
    <w:rsid w:val="630D4511"/>
    <w:rsid w:val="63CB4BE4"/>
    <w:rsid w:val="63E643AA"/>
    <w:rsid w:val="668153E1"/>
    <w:rsid w:val="67F3BEF0"/>
    <w:rsid w:val="67F79EC8"/>
    <w:rsid w:val="67FB06CC"/>
    <w:rsid w:val="6BCD3696"/>
    <w:rsid w:val="6BE556A5"/>
    <w:rsid w:val="6C7107A3"/>
    <w:rsid w:val="6CDF4729"/>
    <w:rsid w:val="6DB628FB"/>
    <w:rsid w:val="6DFB711B"/>
    <w:rsid w:val="6E7CFA45"/>
    <w:rsid w:val="6EFFFBD0"/>
    <w:rsid w:val="6F795ADB"/>
    <w:rsid w:val="6FBB1D71"/>
    <w:rsid w:val="6FBFAD6D"/>
    <w:rsid w:val="6FDF0398"/>
    <w:rsid w:val="6FF4DFD3"/>
    <w:rsid w:val="6FF54F48"/>
    <w:rsid w:val="6FFC1426"/>
    <w:rsid w:val="70FC10FF"/>
    <w:rsid w:val="71FF7175"/>
    <w:rsid w:val="723C307A"/>
    <w:rsid w:val="72BA80ED"/>
    <w:rsid w:val="73EECC97"/>
    <w:rsid w:val="73FB721F"/>
    <w:rsid w:val="75690ED6"/>
    <w:rsid w:val="75F9097E"/>
    <w:rsid w:val="75FBDD1C"/>
    <w:rsid w:val="75FF480D"/>
    <w:rsid w:val="7676BC60"/>
    <w:rsid w:val="76E6B34A"/>
    <w:rsid w:val="773FFBB7"/>
    <w:rsid w:val="77599D74"/>
    <w:rsid w:val="777E6861"/>
    <w:rsid w:val="77BD70D1"/>
    <w:rsid w:val="77BDF68F"/>
    <w:rsid w:val="77BE38C1"/>
    <w:rsid w:val="77CF0956"/>
    <w:rsid w:val="77D3FB7B"/>
    <w:rsid w:val="77DFCBD2"/>
    <w:rsid w:val="79647DE4"/>
    <w:rsid w:val="796F3E9A"/>
    <w:rsid w:val="797D2136"/>
    <w:rsid w:val="79FE2988"/>
    <w:rsid w:val="7ABB8D35"/>
    <w:rsid w:val="7AFBFB64"/>
    <w:rsid w:val="7B310C84"/>
    <w:rsid w:val="7BAB3402"/>
    <w:rsid w:val="7BB53087"/>
    <w:rsid w:val="7BFD458A"/>
    <w:rsid w:val="7BFE61B0"/>
    <w:rsid w:val="7BFFFF5A"/>
    <w:rsid w:val="7D392089"/>
    <w:rsid w:val="7D768A64"/>
    <w:rsid w:val="7DB94D27"/>
    <w:rsid w:val="7DFEED1D"/>
    <w:rsid w:val="7ECEBE39"/>
    <w:rsid w:val="7EDEF437"/>
    <w:rsid w:val="7EE705EA"/>
    <w:rsid w:val="7EEFA94A"/>
    <w:rsid w:val="7EFC6464"/>
    <w:rsid w:val="7F0D46AD"/>
    <w:rsid w:val="7F1BB5BE"/>
    <w:rsid w:val="7F2F97B2"/>
    <w:rsid w:val="7F37F1FB"/>
    <w:rsid w:val="7F67B6EE"/>
    <w:rsid w:val="7F7D87F2"/>
    <w:rsid w:val="7F7F2203"/>
    <w:rsid w:val="7F7F478C"/>
    <w:rsid w:val="7F7F9611"/>
    <w:rsid w:val="7F8FAD16"/>
    <w:rsid w:val="7F99A289"/>
    <w:rsid w:val="7FA933D8"/>
    <w:rsid w:val="7FB414F7"/>
    <w:rsid w:val="7FDE9DAE"/>
    <w:rsid w:val="7FFB35B4"/>
    <w:rsid w:val="7FFB3D14"/>
    <w:rsid w:val="7FFB742C"/>
    <w:rsid w:val="7FFC765D"/>
    <w:rsid w:val="7FFDD6BA"/>
    <w:rsid w:val="7FFE7AF0"/>
    <w:rsid w:val="7FFF099A"/>
    <w:rsid w:val="834E3B5E"/>
    <w:rsid w:val="8FD73FBC"/>
    <w:rsid w:val="96E95C24"/>
    <w:rsid w:val="9B4AD26D"/>
    <w:rsid w:val="9D7926C3"/>
    <w:rsid w:val="9FAB0585"/>
    <w:rsid w:val="9FEBE4C1"/>
    <w:rsid w:val="9FEFC161"/>
    <w:rsid w:val="A3BED7DB"/>
    <w:rsid w:val="A7F718D2"/>
    <w:rsid w:val="ABE5AC26"/>
    <w:rsid w:val="AEB691E0"/>
    <w:rsid w:val="AF7D9F9A"/>
    <w:rsid w:val="AFA73C7B"/>
    <w:rsid w:val="AFBF5CD9"/>
    <w:rsid w:val="B5FF79F8"/>
    <w:rsid w:val="B67F66CB"/>
    <w:rsid w:val="B7F744F8"/>
    <w:rsid w:val="B9BF6CAA"/>
    <w:rsid w:val="BB723110"/>
    <w:rsid w:val="BBED5279"/>
    <w:rsid w:val="BEF073F6"/>
    <w:rsid w:val="BEF778DE"/>
    <w:rsid w:val="BFB64E3A"/>
    <w:rsid w:val="BFDFA09B"/>
    <w:rsid w:val="BFFF6012"/>
    <w:rsid w:val="BFFFCED2"/>
    <w:rsid w:val="C5FD6A3C"/>
    <w:rsid w:val="C7DD756A"/>
    <w:rsid w:val="CCFF6B90"/>
    <w:rsid w:val="CFDFA46C"/>
    <w:rsid w:val="CFEFA48E"/>
    <w:rsid w:val="D3FF034B"/>
    <w:rsid w:val="D4FE7446"/>
    <w:rsid w:val="D53FF718"/>
    <w:rsid w:val="D70DE71B"/>
    <w:rsid w:val="D71E4983"/>
    <w:rsid w:val="D7F915A0"/>
    <w:rsid w:val="DB7D95BD"/>
    <w:rsid w:val="DBB37B1F"/>
    <w:rsid w:val="DBD73BCE"/>
    <w:rsid w:val="DBEE9A00"/>
    <w:rsid w:val="DBFEBBAF"/>
    <w:rsid w:val="DD9F3CC7"/>
    <w:rsid w:val="DDBD2F3B"/>
    <w:rsid w:val="DDD45C64"/>
    <w:rsid w:val="DDEFC436"/>
    <w:rsid w:val="DDF7BA3B"/>
    <w:rsid w:val="DDFBFD7D"/>
    <w:rsid w:val="DE1BF30C"/>
    <w:rsid w:val="DEFEDF0F"/>
    <w:rsid w:val="DF556B50"/>
    <w:rsid w:val="DF6BCAD1"/>
    <w:rsid w:val="DF6DC601"/>
    <w:rsid w:val="DF89FD25"/>
    <w:rsid w:val="DFD79CE4"/>
    <w:rsid w:val="DFDFCA7F"/>
    <w:rsid w:val="DFF77AFC"/>
    <w:rsid w:val="DFFD5DF6"/>
    <w:rsid w:val="DFFF358F"/>
    <w:rsid w:val="E0EE7D86"/>
    <w:rsid w:val="E3FFF3CC"/>
    <w:rsid w:val="E4B61A03"/>
    <w:rsid w:val="E5B7459E"/>
    <w:rsid w:val="E5EF3362"/>
    <w:rsid w:val="E9F54D36"/>
    <w:rsid w:val="EAFBC430"/>
    <w:rsid w:val="EB370859"/>
    <w:rsid w:val="EB6BE623"/>
    <w:rsid w:val="EB770C58"/>
    <w:rsid w:val="ED7F5204"/>
    <w:rsid w:val="EDFAB29D"/>
    <w:rsid w:val="EEF55041"/>
    <w:rsid w:val="EF7FC5EF"/>
    <w:rsid w:val="EFB31324"/>
    <w:rsid w:val="EFBF044A"/>
    <w:rsid w:val="EFC47324"/>
    <w:rsid w:val="EFCDBB34"/>
    <w:rsid w:val="F28F689E"/>
    <w:rsid w:val="F2FF5F40"/>
    <w:rsid w:val="F3FB3B87"/>
    <w:rsid w:val="F3FFEE5B"/>
    <w:rsid w:val="F5A7C11F"/>
    <w:rsid w:val="F5B5645F"/>
    <w:rsid w:val="F5DF796E"/>
    <w:rsid w:val="F69F017F"/>
    <w:rsid w:val="F6DFED37"/>
    <w:rsid w:val="F6EF8246"/>
    <w:rsid w:val="F6F6686C"/>
    <w:rsid w:val="F7BE84C3"/>
    <w:rsid w:val="F7BED7E3"/>
    <w:rsid w:val="F8FF181B"/>
    <w:rsid w:val="F9FF279C"/>
    <w:rsid w:val="FABE8280"/>
    <w:rsid w:val="FB51A3C7"/>
    <w:rsid w:val="FB9E5235"/>
    <w:rsid w:val="FBAD5C91"/>
    <w:rsid w:val="FBCD0889"/>
    <w:rsid w:val="FBEFB669"/>
    <w:rsid w:val="FBFF1A5B"/>
    <w:rsid w:val="FC361101"/>
    <w:rsid w:val="FCFD82E4"/>
    <w:rsid w:val="FD87CF5C"/>
    <w:rsid w:val="FDBBF447"/>
    <w:rsid w:val="FDF54DEF"/>
    <w:rsid w:val="FDFF2414"/>
    <w:rsid w:val="FE3FFD2A"/>
    <w:rsid w:val="FED444F4"/>
    <w:rsid w:val="FEDB84CB"/>
    <w:rsid w:val="FEE780E8"/>
    <w:rsid w:val="FEFB8B73"/>
    <w:rsid w:val="FEFD304C"/>
    <w:rsid w:val="FEFF0650"/>
    <w:rsid w:val="FF3F7AA0"/>
    <w:rsid w:val="FF7EC0EA"/>
    <w:rsid w:val="FF7F26FF"/>
    <w:rsid w:val="FF7FDC71"/>
    <w:rsid w:val="FF9F0558"/>
    <w:rsid w:val="FFA5BAA0"/>
    <w:rsid w:val="FFB36243"/>
    <w:rsid w:val="FFBCF5C6"/>
    <w:rsid w:val="FFDEDBAE"/>
    <w:rsid w:val="FFEFD140"/>
    <w:rsid w:val="FFF761E4"/>
    <w:rsid w:val="FFFF84ED"/>
    <w:rsid w:val="FFFFF1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0" w:semiHidden="0" w:name="Body Text 3"/>
    <w:lsdException w:qFormat="1" w:uiPriority="99" w:semiHidden="0" w:name="Body Text Indent 2"/>
    <w:lsdException w:qFormat="1" w:uiPriority="99"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overflowPunct w:val="0"/>
      <w:autoSpaceDE w:val="0"/>
      <w:autoSpaceDN w:val="0"/>
      <w:adjustRightInd w:val="0"/>
      <w:spacing w:after="160" w:line="259" w:lineRule="auto"/>
      <w:textAlignment w:val="baseline"/>
    </w:pPr>
    <w:rPr>
      <w:rFonts w:ascii="Times New Roman" w:hAnsi="Times New Roman" w:eastAsia="Batang" w:cs="Times New Roman"/>
      <w:lang w:val="fr-FR" w:eastAsia="fr-FR"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tabs>
        <w:tab w:val="left" w:pos="1134"/>
        <w:tab w:val="left" w:pos="3828"/>
      </w:tabs>
      <w:spacing w:beforeLines="0" w:afterLines="0"/>
      <w:ind w:left="567"/>
      <w:jc w:val="both"/>
      <w:outlineLvl w:val="1"/>
    </w:pPr>
    <w:rPr>
      <w:rFonts w:hint="default"/>
      <w:b/>
      <w:sz w:val="24"/>
      <w:u w:val="single"/>
      <w:lang w:val="en-GB"/>
    </w:rPr>
  </w:style>
  <w:style w:type="paragraph" w:styleId="4">
    <w:name w:val="heading 3"/>
    <w:basedOn w:val="1"/>
    <w:next w:val="1"/>
    <w:unhideWhenUsed/>
    <w:qFormat/>
    <w:uiPriority w:val="0"/>
    <w:pPr>
      <w:keepNext/>
      <w:widowControl w:val="0"/>
      <w:tabs>
        <w:tab w:val="left" w:pos="-720"/>
      </w:tabs>
      <w:suppressAutoHyphens/>
      <w:spacing w:after="0" w:line="288" w:lineRule="atLeast"/>
      <w:jc w:val="both"/>
      <w:outlineLvl w:val="2"/>
    </w:pPr>
    <w:rPr>
      <w:rFonts w:eastAsia="Times New Roman"/>
      <w:color w:val="FF0000"/>
      <w:spacing w:val="-3"/>
      <w:sz w:val="24"/>
      <w:szCs w:val="24"/>
    </w:rPr>
  </w:style>
  <w:style w:type="paragraph" w:styleId="5">
    <w:name w:val="heading 4"/>
    <w:basedOn w:val="1"/>
    <w:next w:val="1"/>
    <w:qFormat/>
    <w:uiPriority w:val="9"/>
    <w:pPr>
      <w:keepNext/>
      <w:tabs>
        <w:tab w:val="left" w:pos="1134"/>
        <w:tab w:val="left" w:pos="3828"/>
      </w:tabs>
      <w:spacing w:beforeLines="0" w:afterLines="0"/>
      <w:ind w:left="4111" w:hanging="3544"/>
      <w:outlineLvl w:val="3"/>
    </w:pPr>
    <w:rPr>
      <w:rFonts w:hint="default"/>
      <w:b/>
      <w:sz w:val="24"/>
      <w:u w:val="single"/>
      <w:lang w:val="en-GB"/>
    </w:rPr>
  </w:style>
  <w:style w:type="character" w:default="1" w:styleId="18">
    <w:name w:val="Default Paragraph Font"/>
    <w:semiHidden/>
    <w:qFormat/>
    <w:uiPriority w:val="0"/>
  </w:style>
  <w:style w:type="table" w:default="1" w:styleId="1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3"/>
    <w:basedOn w:val="1"/>
    <w:unhideWhenUsed/>
    <w:qFormat/>
    <w:uiPriority w:val="0"/>
    <w:pPr>
      <w:spacing w:after="120"/>
    </w:pPr>
    <w:rPr>
      <w:rFonts w:ascii="Times New Roman" w:hAnsi="Times New Roman"/>
      <w:sz w:val="16"/>
      <w:szCs w:val="16"/>
      <w:lang w:val="en-US"/>
    </w:rPr>
  </w:style>
  <w:style w:type="paragraph" w:styleId="8">
    <w:name w:val="Body Text"/>
    <w:basedOn w:val="1"/>
    <w:qFormat/>
    <w:uiPriority w:val="1"/>
    <w:pPr>
      <w:spacing w:before="54"/>
      <w:ind w:left="783"/>
    </w:pPr>
    <w:rPr>
      <w:sz w:val="17"/>
      <w:szCs w:val="17"/>
    </w:rPr>
  </w:style>
  <w:style w:type="paragraph" w:styleId="9">
    <w:name w:val="Body Text Indent"/>
    <w:basedOn w:val="1"/>
    <w:qFormat/>
    <w:uiPriority w:val="0"/>
    <w:pPr>
      <w:spacing w:after="120"/>
      <w:ind w:left="420" w:leftChars="200"/>
    </w:pPr>
  </w:style>
  <w:style w:type="paragraph" w:styleId="10">
    <w:name w:val="Body Text Indent 2"/>
    <w:basedOn w:val="1"/>
    <w:unhideWhenUsed/>
    <w:qFormat/>
    <w:uiPriority w:val="99"/>
    <w:pPr>
      <w:tabs>
        <w:tab w:val="left" w:pos="1134"/>
        <w:tab w:val="left" w:pos="3828"/>
      </w:tabs>
      <w:spacing w:beforeLines="0" w:afterLines="0"/>
      <w:ind w:left="3828" w:hanging="3261"/>
      <w:jc w:val="both"/>
    </w:pPr>
    <w:rPr>
      <w:rFonts w:hint="default"/>
      <w:sz w:val="22"/>
      <w:lang w:val="en-GB"/>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qFormat/>
    <w:uiPriority w:val="0"/>
    <w:pPr>
      <w:tabs>
        <w:tab w:val="center" w:pos="4320"/>
        <w:tab w:val="right" w:pos="8640"/>
      </w:tabs>
    </w:pPr>
  </w:style>
  <w:style w:type="paragraph" w:styleId="13">
    <w:name w:val="Body Text Indent 3"/>
    <w:basedOn w:val="1"/>
    <w:unhideWhenUsed/>
    <w:qFormat/>
    <w:uiPriority w:val="99"/>
    <w:pPr>
      <w:tabs>
        <w:tab w:val="left" w:pos="1134"/>
        <w:tab w:val="left" w:pos="3828"/>
      </w:tabs>
      <w:spacing w:beforeLines="0" w:afterLines="0"/>
      <w:ind w:left="4111" w:hanging="3544"/>
      <w:jc w:val="both"/>
    </w:pPr>
    <w:rPr>
      <w:rFonts w:hint="default"/>
      <w:sz w:val="24"/>
      <w:lang w:val="en-GB"/>
    </w:rPr>
  </w:style>
  <w:style w:type="paragraph" w:styleId="14">
    <w:name w:val="Normal (Web)"/>
    <w:basedOn w:val="1"/>
    <w:qFormat/>
    <w:uiPriority w:val="0"/>
    <w:pPr>
      <w:spacing w:before="100" w:beforeAutospacing="1" w:after="100" w:afterAutospacing="1"/>
    </w:pPr>
    <w:rPr>
      <w:rFonts w:ascii="Arial Unicode MS" w:hAnsi="Arial Unicode MS" w:eastAsia="Arial Unicode MS" w:cs="Arial Unicode MS"/>
      <w:lang w:val="en-US" w:eastAsia="en-US"/>
    </w:rPr>
  </w:style>
  <w:style w:type="paragraph" w:styleId="15">
    <w:name w:val="Title"/>
    <w:basedOn w:val="1"/>
    <w:qFormat/>
    <w:uiPriority w:val="0"/>
    <w:pPr>
      <w:spacing w:after="0" w:line="240" w:lineRule="auto"/>
      <w:jc w:val="center"/>
    </w:pPr>
    <w:rPr>
      <w:rFonts w:eastAsia="宋体"/>
      <w:b/>
      <w:bCs/>
      <w:sz w:val="24"/>
      <w:szCs w:val="2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qFormat/>
    <w:uiPriority w:val="0"/>
  </w:style>
  <w:style w:type="character" w:styleId="20">
    <w:name w:val="Hyperlink"/>
    <w:basedOn w:val="18"/>
    <w:qFormat/>
    <w:uiPriority w:val="0"/>
    <w:rPr>
      <w:color w:val="0000FF"/>
      <w:u w:val="single"/>
    </w:rPr>
  </w:style>
  <w:style w:type="paragraph" w:styleId="21">
    <w:name w:val="List Paragraph"/>
    <w:basedOn w:val="1"/>
    <w:qFormat/>
    <w:uiPriority w:val="99"/>
    <w:pPr>
      <w:ind w:left="720"/>
      <w:contextualSpacing/>
    </w:pPr>
  </w:style>
  <w:style w:type="paragraph" w:customStyle="1" w:styleId="22">
    <w:name w:val="Style0"/>
    <w:qFormat/>
    <w:uiPriority w:val="0"/>
    <w:rPr>
      <w:rFonts w:ascii="Arial" w:hAnsi="Arial" w:eastAsia="宋体" w:cs="Times New Roman"/>
      <w:snapToGrid w:val="0"/>
      <w:sz w:val="24"/>
      <w:lang w:val="en-US" w:eastAsia="en-US" w:bidi="ar-SA"/>
    </w:rPr>
  </w:style>
  <w:style w:type="character" w:customStyle="1" w:styleId="23">
    <w:name w:val="iatalistlbl-alphabetical1"/>
    <w:qFormat/>
    <w:uiPriority w:val="0"/>
    <w:rPr>
      <w:b/>
      <w:bCs/>
    </w:rPr>
  </w:style>
  <w:style w:type="character" w:customStyle="1" w:styleId="24">
    <w:name w:val="iataparanumber1"/>
    <w:qFormat/>
    <w:uiPriority w:val="0"/>
    <w:rPr>
      <w:b/>
      <w:bCs/>
    </w:rPr>
  </w:style>
  <w:style w:type="character" w:customStyle="1" w:styleId="25">
    <w:name w:val="iatasimplepara1"/>
    <w:qFormat/>
    <w:uiPriority w:val="0"/>
  </w:style>
  <w:style w:type="character" w:customStyle="1" w:styleId="26">
    <w:name w:val="iatalistlbl-numerical1"/>
    <w:qFormat/>
    <w:uiPriority w:val="0"/>
    <w:rPr>
      <w:b/>
      <w:bCs/>
    </w:rPr>
  </w:style>
  <w:style w:type="paragraph" w:customStyle="1" w:styleId="27">
    <w:name w:val="Default Text"/>
    <w:basedOn w:val="1"/>
    <w:unhideWhenUsed/>
    <w:qFormat/>
    <w:uiPriority w:val="0"/>
    <w:pPr>
      <w:spacing w:beforeLines="0" w:afterLines="0"/>
    </w:pPr>
    <w:rPr>
      <w:rFonts w:hint="default"/>
      <w:color w:val="000000"/>
      <w:sz w:val="24"/>
      <w:lang w:val="en-GB" w:eastAsia="en-US"/>
    </w:rPr>
  </w:style>
  <w:style w:type="paragraph" w:customStyle="1" w:styleId="28">
    <w:name w:val="Default"/>
    <w:qFormat/>
    <w:uiPriority w:val="0"/>
    <w:pPr>
      <w:widowControl w:val="0"/>
      <w:autoSpaceDE w:val="0"/>
      <w:autoSpaceDN w:val="0"/>
      <w:adjustRightInd w:val="0"/>
      <w:spacing w:after="160" w:line="259" w:lineRule="auto"/>
    </w:pPr>
    <w:rPr>
      <w:rFonts w:ascii="Univers" w:hAnsi="Univers" w:eastAsia="Times New Roman" w:cs="Univers"/>
      <w:color w:val="000000"/>
      <w:kern w:val="0"/>
      <w:sz w:val="24"/>
      <w:szCs w:val="24"/>
      <w:lang w:val="en-US" w:eastAsia="en-US" w:bidi="ar-SA"/>
    </w:rPr>
  </w:style>
  <w:style w:type="character" w:customStyle="1" w:styleId="29">
    <w:name w:val="16"/>
    <w:basedOn w:val="18"/>
    <w:qFormat/>
    <w:uiPriority w:val="0"/>
    <w:rPr>
      <w:rFonts w:hint="eastAsia" w:ascii="宋体" w:hAnsi="宋体" w:eastAsia="宋体" w:cs="宋体"/>
      <w:color w:val="000000"/>
      <w:sz w:val="22"/>
      <w:szCs w:val="22"/>
    </w:rPr>
  </w:style>
  <w:style w:type="character" w:customStyle="1" w:styleId="30">
    <w:name w:val="10"/>
    <w:basedOn w:val="18"/>
    <w:qFormat/>
    <w:uiPriority w:val="0"/>
    <w:rPr>
      <w:rFonts w:hint="default" w:ascii="Calibri" w:hAnsi="Calibri" w:cs="Calibri"/>
    </w:rPr>
  </w:style>
  <w:style w:type="character" w:customStyle="1" w:styleId="31">
    <w:name w:val="15"/>
    <w:basedOn w:val="18"/>
    <w:qFormat/>
    <w:uiPriority w:val="0"/>
    <w:rPr>
      <w:rFonts w:hint="eastAsia" w:ascii="宋体" w:hAnsi="宋体" w:eastAsia="宋体" w:cs="宋体"/>
      <w:color w:val="FF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1</Lines>
  <Paragraphs>1</Paragraphs>
  <TotalTime>2</TotalTime>
  <ScaleCrop>false</ScaleCrop>
  <LinksUpToDate>false</LinksUpToDate>
  <CharactersWithSpaces>0</CharactersWithSpaces>
  <Application>WPS Office_12.8.2.17863_F1E327BC-269C-435d-A152-05C5408002CA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2021-05-01T07:04:00Z</dcterms:created>
  <dc:creator>黄薏霖</dc:creator>
  <cp:lastModifiedBy>吴玲</cp:lastModifiedBy>
  <dcterms:modified xsi:type="dcterms:W3CDTF">2025-06-12T10:47:22Z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2052-12.8.2.17863</vt:lpwstr>
  </property>
  <property fmtid="{D5CDD505-2E9C-101B-9397-08002B2CF9AE}" pid="3" name="ICV">
    <vt:lpwstr>83B3A963C2D94C33BE7A83A3B4D1E774</vt:lpwstr>
  </property>
</Properties>
</file>