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left="-15" w:leftChars="-7"/>
        <w:jc w:val="center"/>
        <w:rPr>
          <w:rFonts w:hint="eastAsia" w:ascii="宋体" w:hAnsi="宋体" w:cs="Arial"/>
          <w:b/>
          <w:sz w:val="84"/>
          <w:szCs w:val="84"/>
          <w:highlight w:val="none"/>
        </w:rPr>
      </w:pPr>
    </w:p>
    <w:p>
      <w:pPr>
        <w:jc w:val="center"/>
        <w:rPr>
          <w:rFonts w:hint="eastAsia"/>
          <w:sz w:val="84"/>
          <w:szCs w:val="84"/>
          <w:highlight w:val="none"/>
        </w:rPr>
      </w:pPr>
      <w:bookmarkStart w:id="0" w:name="_Toc13985"/>
    </w:p>
    <w:p>
      <w:pPr>
        <w:jc w:val="center"/>
        <w:rPr>
          <w:rFonts w:hint="eastAsia"/>
          <w:sz w:val="84"/>
          <w:szCs w:val="84"/>
          <w:highlight w:val="none"/>
        </w:rPr>
      </w:pPr>
    </w:p>
    <w:bookmarkEnd w:id="0"/>
    <w:p>
      <w:pPr>
        <w:jc w:val="center"/>
        <w:rPr>
          <w:rFonts w:hint="eastAsia"/>
          <w:b/>
          <w:szCs w:val="72"/>
          <w:highlight w:val="none"/>
        </w:rPr>
      </w:pPr>
      <w:r>
        <w:rPr>
          <w:rFonts w:hint="eastAsia"/>
          <w:sz w:val="84"/>
          <w:szCs w:val="84"/>
          <w:highlight w:val="none"/>
          <w:lang w:eastAsia="zh-CN"/>
        </w:rPr>
        <w:t>谈判</w:t>
      </w:r>
      <w:r>
        <w:rPr>
          <w:rFonts w:hint="eastAsia"/>
          <w:sz w:val="84"/>
          <w:szCs w:val="84"/>
          <w:highlight w:val="none"/>
        </w:rPr>
        <w:t>文件</w:t>
      </w:r>
    </w:p>
    <w:p>
      <w:pPr>
        <w:rPr>
          <w:rFonts w:hint="eastAsia"/>
          <w:sz w:val="32"/>
          <w:szCs w:val="32"/>
          <w:highlight w:val="none"/>
        </w:rPr>
      </w:pPr>
    </w:p>
    <w:p>
      <w:pPr>
        <w:jc w:val="center"/>
        <w:rPr>
          <w:rFonts w:hint="eastAsia" w:ascii="宋体" w:hAnsi="宋体" w:cs="Arial"/>
          <w:b/>
          <w:sz w:val="32"/>
          <w:szCs w:val="32"/>
          <w:highlight w:val="none"/>
        </w:rPr>
      </w:pPr>
    </w:p>
    <w:p>
      <w:pPr>
        <w:rPr>
          <w:rFonts w:ascii="宋体" w:hAnsi="宋体" w:cs="Arial"/>
          <w:sz w:val="32"/>
          <w:szCs w:val="32"/>
          <w:highlight w:val="none"/>
        </w:rPr>
      </w:pPr>
    </w:p>
    <w:p>
      <w:pPr>
        <w:rPr>
          <w:rFonts w:ascii="宋体" w:hAnsi="宋体" w:cs="Arial"/>
          <w:sz w:val="32"/>
          <w:szCs w:val="32"/>
          <w:highlight w:val="none"/>
        </w:rPr>
      </w:pPr>
    </w:p>
    <w:p>
      <w:pPr>
        <w:jc w:val="center"/>
        <w:rPr>
          <w:rFonts w:hint="eastAsia" w:ascii="宋体" w:hAnsi="宋体" w:cs="Arial"/>
          <w:sz w:val="32"/>
          <w:szCs w:val="32"/>
          <w:highlight w:val="none"/>
        </w:rPr>
      </w:pPr>
      <w:bookmarkStart w:id="1" w:name="ProjectCode0"/>
    </w:p>
    <w:p>
      <w:pPr>
        <w:jc w:val="center"/>
        <w:rPr>
          <w:rFonts w:hint="eastAsia" w:ascii="宋体" w:hAnsi="宋体"/>
          <w:sz w:val="32"/>
          <w:szCs w:val="32"/>
          <w:highlight w:val="none"/>
        </w:rPr>
      </w:pPr>
    </w:p>
    <w:bookmarkEnd w:id="1"/>
    <w:p>
      <w:pPr>
        <w:tabs>
          <w:tab w:val="center" w:pos="4624"/>
          <w:tab w:val="left" w:pos="6469"/>
        </w:tabs>
        <w:ind w:firstLine="640" w:firstLineChars="200"/>
        <w:jc w:val="left"/>
        <w:rPr>
          <w:rFonts w:hint="eastAsia" w:ascii="宋体" w:hAnsi="宋体" w:cs="宋体"/>
          <w:sz w:val="32"/>
          <w:szCs w:val="32"/>
          <w:highlight w:val="none"/>
        </w:rPr>
      </w:pPr>
      <w:r>
        <w:rPr>
          <w:rFonts w:hint="eastAsia" w:ascii="宋体" w:hAnsi="宋体" w:cs="宋体"/>
          <w:sz w:val="32"/>
          <w:szCs w:val="32"/>
          <w:highlight w:val="none"/>
        </w:rPr>
        <w:t>项目名称：</w:t>
      </w:r>
      <w:bookmarkStart w:id="2" w:name="OLE_LINK4"/>
      <w:r>
        <w:rPr>
          <w:rFonts w:hint="eastAsia" w:ascii="宋体" w:hAnsi="宋体" w:cs="宋体"/>
          <w:sz w:val="32"/>
          <w:szCs w:val="32"/>
          <w:highlight w:val="none"/>
        </w:rPr>
        <w:t>第二批常用消耗件（寄售模式）</w:t>
      </w:r>
      <w:bookmarkEnd w:id="2"/>
    </w:p>
    <w:p>
      <w:pPr>
        <w:ind w:firstLine="640" w:firstLineChars="200"/>
        <w:rPr>
          <w:rFonts w:hint="eastAsia" w:ascii="宋体" w:hAnsi="宋体" w:cs="宋体"/>
          <w:sz w:val="32"/>
          <w:szCs w:val="32"/>
          <w:highlight w:val="none"/>
        </w:rPr>
      </w:pPr>
      <w:r>
        <w:rPr>
          <w:rFonts w:hint="eastAsia" w:ascii="宋体" w:hAnsi="宋体" w:cs="宋体"/>
          <w:sz w:val="32"/>
          <w:szCs w:val="32"/>
          <w:highlight w:val="none"/>
        </w:rPr>
        <w:t>项目编号：</w:t>
      </w:r>
      <w:r>
        <w:rPr>
          <w:rFonts w:hint="eastAsia" w:ascii="宋体" w:hAnsi="宋体" w:eastAsia="宋体" w:cs="宋体"/>
          <w:color w:val="auto"/>
          <w:sz w:val="32"/>
          <w:szCs w:val="32"/>
          <w:highlight w:val="none"/>
          <w:lang w:eastAsia="zh-CN"/>
        </w:rPr>
        <w:t>CZ2025011992</w:t>
      </w:r>
    </w:p>
    <w:p>
      <w:pPr>
        <w:spacing w:line="360" w:lineRule="auto"/>
        <w:ind w:firstLine="640" w:firstLineChars="200"/>
        <w:rPr>
          <w:rFonts w:hint="eastAsia" w:ascii="宋体" w:hAnsi="宋体" w:cs="宋体"/>
          <w:sz w:val="32"/>
          <w:szCs w:val="32"/>
          <w:highlight w:val="none"/>
        </w:rPr>
      </w:pPr>
      <w:r>
        <w:rPr>
          <w:rFonts w:hint="eastAsia" w:ascii="宋体" w:hAnsi="宋体" w:cs="宋体"/>
          <w:sz w:val="32"/>
          <w:szCs w:val="32"/>
          <w:highlight w:val="none"/>
        </w:rPr>
        <w:t>采 购 人：中国南方航空股份有限公司</w:t>
      </w:r>
    </w:p>
    <w:p>
      <w:pPr>
        <w:pStyle w:val="2"/>
        <w:jc w:val="center"/>
        <w:rPr>
          <w:rFonts w:hint="eastAsia" w:ascii="宋体" w:hAnsi="宋体" w:cs="宋体"/>
          <w:color w:val="0000FF"/>
          <w:kern w:val="0"/>
          <w:szCs w:val="21"/>
          <w:highlight w:val="none"/>
        </w:rPr>
      </w:pPr>
    </w:p>
    <w:p>
      <w:pPr>
        <w:pStyle w:val="2"/>
        <w:jc w:val="center"/>
        <w:rPr>
          <w:rFonts w:hint="eastAsia" w:ascii="宋体" w:hAnsi="宋体" w:cs="宋体"/>
          <w:color w:val="0000FF"/>
          <w:kern w:val="0"/>
          <w:szCs w:val="21"/>
          <w:highlight w:val="none"/>
        </w:rPr>
      </w:pPr>
    </w:p>
    <w:p>
      <w:pPr>
        <w:spacing w:line="360" w:lineRule="auto"/>
        <w:ind w:right="879"/>
        <w:rPr>
          <w:rFonts w:hint="eastAsia" w:ascii="宋体" w:hAnsi="宋体" w:cs="宋体"/>
          <w:sz w:val="32"/>
          <w:szCs w:val="32"/>
          <w:highlight w:val="none"/>
        </w:rPr>
      </w:pPr>
    </w:p>
    <w:p>
      <w:pPr>
        <w:spacing w:line="360" w:lineRule="auto"/>
        <w:ind w:right="879" w:firstLine="800" w:firstLineChars="250"/>
        <w:rPr>
          <w:rFonts w:hint="eastAsia" w:ascii="宋体" w:hAnsi="宋体" w:cs="宋体"/>
          <w:sz w:val="32"/>
          <w:szCs w:val="32"/>
          <w:highlight w:val="none"/>
        </w:rPr>
      </w:pPr>
    </w:p>
    <w:p>
      <w:pPr>
        <w:spacing w:line="360" w:lineRule="auto"/>
        <w:ind w:right="879" w:firstLine="800" w:firstLineChars="250"/>
        <w:rPr>
          <w:rFonts w:hint="eastAsia" w:ascii="宋体" w:hAnsi="宋体" w:cs="宋体"/>
          <w:sz w:val="32"/>
          <w:szCs w:val="32"/>
          <w:highlight w:val="none"/>
        </w:rPr>
      </w:pPr>
    </w:p>
    <w:p>
      <w:pPr>
        <w:spacing w:line="360" w:lineRule="auto"/>
        <w:ind w:right="879"/>
        <w:jc w:val="center"/>
        <w:rPr>
          <w:rFonts w:hint="eastAsia" w:ascii="宋体" w:hAnsi="宋体" w:cs="宋体"/>
          <w:sz w:val="32"/>
          <w:szCs w:val="32"/>
          <w:highlight w:val="none"/>
        </w:rPr>
      </w:pPr>
      <w:r>
        <w:rPr>
          <w:rFonts w:hint="eastAsia" w:ascii="宋体" w:hAnsi="宋体" w:cs="宋体"/>
          <w:sz w:val="32"/>
          <w:szCs w:val="32"/>
          <w:highlight w:val="none"/>
          <w:lang w:val="en-US" w:eastAsia="zh-CN"/>
        </w:rPr>
        <w:t>2025</w:t>
      </w:r>
      <w:r>
        <w:rPr>
          <w:rFonts w:hint="eastAsia" w:ascii="宋体" w:hAnsi="宋体" w:cs="宋体"/>
          <w:sz w:val="32"/>
          <w:szCs w:val="32"/>
          <w:highlight w:val="none"/>
        </w:rPr>
        <w:t>年</w:t>
      </w:r>
      <w:r>
        <w:rPr>
          <w:rFonts w:hint="eastAsia" w:ascii="宋体" w:hAnsi="宋体" w:cs="宋体"/>
          <w:sz w:val="32"/>
          <w:szCs w:val="32"/>
          <w:highlight w:val="none"/>
          <w:lang w:val="en-US" w:eastAsia="zh-CN"/>
        </w:rPr>
        <w:t>12</w:t>
      </w:r>
      <w:r>
        <w:rPr>
          <w:rFonts w:hint="eastAsia" w:ascii="宋体" w:hAnsi="宋体" w:cs="宋体"/>
          <w:sz w:val="32"/>
          <w:szCs w:val="32"/>
          <w:highlight w:val="none"/>
        </w:rPr>
        <w:t>月</w:t>
      </w:r>
    </w:p>
    <w:p>
      <w:pPr>
        <w:spacing w:line="360" w:lineRule="auto"/>
        <w:ind w:right="879"/>
        <w:rPr>
          <w:rFonts w:hint="eastAsia" w:ascii="宋体" w:hAnsi="宋体" w:cs="Arial"/>
          <w:sz w:val="30"/>
          <w:szCs w:val="30"/>
          <w:highlight w:val="none"/>
        </w:rPr>
      </w:pPr>
    </w:p>
    <w:p>
      <w:pPr>
        <w:pStyle w:val="41"/>
        <w:jc w:val="center"/>
        <w:rPr>
          <w:rFonts w:hint="eastAsia"/>
          <w:b/>
          <w:color w:val="auto"/>
          <w:sz w:val="44"/>
          <w:szCs w:val="44"/>
          <w:highlight w:val="none"/>
        </w:rPr>
      </w:pPr>
      <w:bookmarkStart w:id="3" w:name="_Toc25769"/>
      <w:bookmarkStart w:id="4" w:name="_Toc23821"/>
      <w:bookmarkStart w:id="5" w:name="_Toc12173"/>
      <w:bookmarkStart w:id="6" w:name="_Toc19223"/>
      <w:bookmarkStart w:id="7" w:name="_Toc30800"/>
      <w:bookmarkStart w:id="8" w:name="_Toc22902"/>
      <w:bookmarkStart w:id="9" w:name="_Toc29115"/>
      <w:bookmarkStart w:id="10" w:name="_Toc16616"/>
      <w:r>
        <w:rPr>
          <w:rFonts w:ascii="黑体" w:hAnsi="黑体"/>
          <w:color w:val="auto"/>
          <w:highlight w:val="none"/>
          <w:lang w:val="zh-CN"/>
        </w:rPr>
        <w:t>目</w:t>
      </w:r>
      <w:r>
        <w:rPr>
          <w:rFonts w:hint="eastAsia" w:ascii="黑体" w:hAnsi="黑体"/>
          <w:color w:val="auto"/>
          <w:highlight w:val="none"/>
          <w:lang w:val="zh-CN"/>
        </w:rPr>
        <w:t xml:space="preserve"> </w:t>
      </w:r>
      <w:r>
        <w:rPr>
          <w:rFonts w:ascii="黑体" w:hAnsi="黑体"/>
          <w:color w:val="auto"/>
          <w:highlight w:val="none"/>
          <w:lang w:val="zh-CN"/>
        </w:rPr>
        <w:t xml:space="preserve"> 录</w:t>
      </w:r>
      <w:bookmarkEnd w:id="3"/>
      <w:bookmarkEnd w:id="4"/>
      <w:bookmarkEnd w:id="5"/>
      <w:bookmarkEnd w:id="6"/>
      <w:bookmarkEnd w:id="7"/>
      <w:bookmarkEnd w:id="8"/>
      <w:bookmarkEnd w:id="9"/>
      <w:bookmarkEnd w:id="10"/>
      <w:bookmarkStart w:id="11" w:name="_Toc504657600"/>
    </w:p>
    <w:p>
      <w:pPr>
        <w:pStyle w:val="2"/>
        <w:tabs>
          <w:tab w:val="right" w:leader="dot" w:pos="8306"/>
        </w:tabs>
      </w:pPr>
      <w:r>
        <w:rPr>
          <w:b/>
          <w:sz w:val="44"/>
          <w:szCs w:val="44"/>
          <w:highlight w:val="none"/>
        </w:rPr>
        <w:fldChar w:fldCharType="begin"/>
      </w:r>
      <w:r>
        <w:rPr>
          <w:b/>
          <w:sz w:val="44"/>
          <w:szCs w:val="44"/>
          <w:highlight w:val="none"/>
        </w:rPr>
        <w:instrText xml:space="preserve">TOC \o "1-2" \h \u </w:instrText>
      </w:r>
      <w:r>
        <w:rPr>
          <w:b/>
          <w:sz w:val="44"/>
          <w:szCs w:val="44"/>
          <w:highlight w:val="none"/>
        </w:rPr>
        <w:fldChar w:fldCharType="separate"/>
      </w:r>
      <w:r>
        <w:rPr>
          <w:szCs w:val="44"/>
          <w:highlight w:val="none"/>
        </w:rPr>
        <w:fldChar w:fldCharType="begin"/>
      </w:r>
      <w:r>
        <w:rPr>
          <w:szCs w:val="44"/>
          <w:highlight w:val="none"/>
        </w:rPr>
        <w:instrText xml:space="preserve"> HYPERLINK \l _Toc16250 </w:instrText>
      </w:r>
      <w:r>
        <w:rPr>
          <w:szCs w:val="44"/>
          <w:highlight w:val="none"/>
        </w:rPr>
        <w:fldChar w:fldCharType="separate"/>
      </w:r>
      <w:r>
        <w:rPr>
          <w:rFonts w:hint="eastAsia"/>
          <w:highlight w:val="none"/>
        </w:rPr>
        <w:t xml:space="preserve">第一章  </w:t>
      </w:r>
      <w:r>
        <w:rPr>
          <w:rFonts w:hint="eastAsia"/>
          <w:highlight w:val="none"/>
          <w:lang w:eastAsia="zh-CN"/>
        </w:rPr>
        <w:t>谈判</w:t>
      </w:r>
      <w:r>
        <w:rPr>
          <w:rFonts w:hint="eastAsia"/>
          <w:highlight w:val="none"/>
        </w:rPr>
        <w:t>公告</w:t>
      </w:r>
      <w:r>
        <w:tab/>
      </w:r>
      <w:r>
        <w:fldChar w:fldCharType="begin"/>
      </w:r>
      <w:r>
        <w:instrText xml:space="preserve"> PAGEREF _Toc16250 \h </w:instrText>
      </w:r>
      <w:r>
        <w:fldChar w:fldCharType="separate"/>
      </w:r>
      <w:r>
        <w:t>4</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_Toc1626 </w:instrText>
      </w:r>
      <w:r>
        <w:rPr>
          <w:szCs w:val="44"/>
          <w:highlight w:val="none"/>
        </w:rPr>
        <w:fldChar w:fldCharType="separate"/>
      </w:r>
      <w:r>
        <w:rPr>
          <w:rFonts w:hint="eastAsia" w:ascii="宋体" w:hAnsi="宋体" w:cs="宋体"/>
          <w:highlight w:val="none"/>
        </w:rPr>
        <w:t>1、</w:t>
      </w:r>
      <w:r>
        <w:rPr>
          <w:rFonts w:hint="eastAsia"/>
          <w:highlight w:val="none"/>
        </w:rPr>
        <w:t>项目简介</w:t>
      </w:r>
      <w:r>
        <w:tab/>
      </w:r>
      <w:r>
        <w:fldChar w:fldCharType="begin"/>
      </w:r>
      <w:r>
        <w:instrText xml:space="preserve"> PAGEREF _Toc1626 \h </w:instrText>
      </w:r>
      <w:r>
        <w:fldChar w:fldCharType="separate"/>
      </w:r>
      <w:r>
        <w:t>4</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_Toc5798 </w:instrText>
      </w:r>
      <w:r>
        <w:rPr>
          <w:szCs w:val="44"/>
          <w:highlight w:val="none"/>
        </w:rPr>
        <w:fldChar w:fldCharType="separate"/>
      </w:r>
      <w:r>
        <w:rPr>
          <w:rFonts w:hint="eastAsia" w:ascii="宋体" w:hAnsi="宋体" w:cs="宋体"/>
          <w:highlight w:val="none"/>
        </w:rPr>
        <w:t>2、</w:t>
      </w:r>
      <w:r>
        <w:rPr>
          <w:rFonts w:hint="eastAsia"/>
          <w:highlight w:val="none"/>
        </w:rPr>
        <w:t>供应商资格要求</w:t>
      </w:r>
      <w:r>
        <w:tab/>
      </w:r>
      <w:r>
        <w:fldChar w:fldCharType="begin"/>
      </w:r>
      <w:r>
        <w:instrText xml:space="preserve"> PAGEREF _Toc5798 \h </w:instrText>
      </w:r>
      <w:r>
        <w:fldChar w:fldCharType="separate"/>
      </w:r>
      <w:r>
        <w:t>4</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_Toc15661 </w:instrText>
      </w:r>
      <w:r>
        <w:rPr>
          <w:szCs w:val="44"/>
          <w:highlight w:val="none"/>
        </w:rPr>
        <w:fldChar w:fldCharType="separate"/>
      </w:r>
      <w:r>
        <w:rPr>
          <w:rFonts w:hint="eastAsia"/>
          <w:highlight w:val="none"/>
        </w:rPr>
        <w:t>3、</w:t>
      </w:r>
      <w:r>
        <w:rPr>
          <w:rFonts w:hint="eastAsia" w:ascii="宋体" w:hAnsi="宋体" w:cs="宋体"/>
          <w:highlight w:val="none"/>
          <w:lang w:eastAsia="zh-CN"/>
        </w:rPr>
        <w:t>谈判</w:t>
      </w:r>
      <w:r>
        <w:rPr>
          <w:rFonts w:hint="eastAsia" w:ascii="宋体" w:hAnsi="宋体" w:cs="宋体"/>
          <w:highlight w:val="none"/>
        </w:rPr>
        <w:t>文件</w:t>
      </w:r>
      <w:r>
        <w:rPr>
          <w:rFonts w:hint="eastAsia"/>
          <w:highlight w:val="none"/>
        </w:rPr>
        <w:t>的获取</w:t>
      </w:r>
      <w:r>
        <w:tab/>
      </w:r>
      <w:r>
        <w:fldChar w:fldCharType="begin"/>
      </w:r>
      <w:r>
        <w:instrText xml:space="preserve"> PAGEREF _Toc15661 \h </w:instrText>
      </w:r>
      <w:r>
        <w:fldChar w:fldCharType="separate"/>
      </w:r>
      <w:r>
        <w:t>6</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_Toc28865 </w:instrText>
      </w:r>
      <w:r>
        <w:rPr>
          <w:szCs w:val="44"/>
          <w:highlight w:val="none"/>
        </w:rPr>
        <w:fldChar w:fldCharType="separate"/>
      </w:r>
      <w:r>
        <w:rPr>
          <w:rFonts w:hint="eastAsia" w:ascii="宋体" w:hAnsi="宋体" w:cs="宋体"/>
          <w:highlight w:val="none"/>
        </w:rPr>
        <w:t>4、响应</w:t>
      </w:r>
      <w:r>
        <w:rPr>
          <w:rFonts w:hint="eastAsia"/>
          <w:highlight w:val="none"/>
        </w:rPr>
        <w:t>文件的递交</w:t>
      </w:r>
      <w:r>
        <w:tab/>
      </w:r>
      <w:r>
        <w:fldChar w:fldCharType="begin"/>
      </w:r>
      <w:r>
        <w:instrText xml:space="preserve"> PAGEREF _Toc28865 \h </w:instrText>
      </w:r>
      <w:r>
        <w:fldChar w:fldCharType="separate"/>
      </w:r>
      <w:r>
        <w:t>6</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_Toc6200 </w:instrText>
      </w:r>
      <w:r>
        <w:rPr>
          <w:szCs w:val="44"/>
          <w:highlight w:val="none"/>
        </w:rPr>
        <w:fldChar w:fldCharType="separate"/>
      </w:r>
      <w:r>
        <w:rPr>
          <w:rFonts w:hint="eastAsia" w:ascii="宋体" w:hAnsi="宋体" w:cs="宋体"/>
          <w:highlight w:val="none"/>
          <w:lang w:val="en-US" w:eastAsia="zh-CN"/>
        </w:rPr>
        <w:t>5、谈判</w:t>
      </w:r>
      <w:r>
        <w:rPr>
          <w:rFonts w:hint="eastAsia" w:ascii="宋体" w:hAnsi="宋体" w:cs="宋体"/>
          <w:highlight w:val="none"/>
        </w:rPr>
        <w:t>程序终止说明</w:t>
      </w:r>
      <w:r>
        <w:tab/>
      </w:r>
      <w:r>
        <w:fldChar w:fldCharType="begin"/>
      </w:r>
      <w:r>
        <w:instrText xml:space="preserve"> PAGEREF _Toc6200 \h </w:instrText>
      </w:r>
      <w:r>
        <w:fldChar w:fldCharType="separate"/>
      </w:r>
      <w:r>
        <w:t>6</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_Toc29743 </w:instrText>
      </w:r>
      <w:r>
        <w:rPr>
          <w:szCs w:val="44"/>
          <w:highlight w:val="none"/>
        </w:rPr>
        <w:fldChar w:fldCharType="separate"/>
      </w:r>
      <w:r>
        <w:rPr>
          <w:rFonts w:hint="eastAsia" w:ascii="宋体" w:hAnsi="宋体" w:cs="宋体"/>
          <w:highlight w:val="none"/>
          <w:lang w:val="en-US" w:eastAsia="zh-CN"/>
        </w:rPr>
        <w:t>6</w:t>
      </w:r>
      <w:r>
        <w:rPr>
          <w:rFonts w:hint="eastAsia" w:ascii="宋体" w:hAnsi="宋体" w:cs="宋体"/>
          <w:highlight w:val="none"/>
        </w:rPr>
        <w:t>、联系方式</w:t>
      </w:r>
      <w:r>
        <w:tab/>
      </w:r>
      <w:r>
        <w:fldChar w:fldCharType="begin"/>
      </w:r>
      <w:r>
        <w:instrText xml:space="preserve"> PAGEREF _Toc29743 \h </w:instrText>
      </w:r>
      <w:r>
        <w:fldChar w:fldCharType="separate"/>
      </w:r>
      <w:r>
        <w:t>6</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_Toc24168 </w:instrText>
      </w:r>
      <w:r>
        <w:rPr>
          <w:szCs w:val="44"/>
          <w:highlight w:val="none"/>
        </w:rPr>
        <w:fldChar w:fldCharType="separate"/>
      </w:r>
      <w:r>
        <w:rPr>
          <w:rFonts w:hint="eastAsia" w:ascii="宋体" w:hAnsi="宋体" w:cs="宋体"/>
          <w:highlight w:val="none"/>
          <w:lang w:val="en-US" w:eastAsia="zh-CN"/>
        </w:rPr>
        <w:t>7</w:t>
      </w:r>
      <w:r>
        <w:rPr>
          <w:rFonts w:hint="eastAsia" w:ascii="宋体" w:hAnsi="宋体" w:cs="宋体"/>
          <w:highlight w:val="none"/>
        </w:rPr>
        <w:t>、</w:t>
      </w:r>
      <w:r>
        <w:rPr>
          <w:rFonts w:hint="eastAsia" w:ascii="宋体" w:hAnsi="宋体" w:cs="宋体"/>
          <w:highlight w:val="none"/>
          <w:lang w:val="en-US" w:eastAsia="zh-CN"/>
        </w:rPr>
        <w:t>澄清、</w:t>
      </w:r>
      <w:r>
        <w:rPr>
          <w:rFonts w:hint="eastAsia" w:ascii="宋体" w:hAnsi="宋体" w:cs="宋体"/>
          <w:highlight w:val="none"/>
        </w:rPr>
        <w:t>异议、投诉反馈路径</w:t>
      </w:r>
      <w:r>
        <w:tab/>
      </w:r>
      <w:r>
        <w:fldChar w:fldCharType="begin"/>
      </w:r>
      <w:r>
        <w:instrText xml:space="preserve"> PAGEREF _Toc24168 \h </w:instrText>
      </w:r>
      <w:r>
        <w:fldChar w:fldCharType="separate"/>
      </w:r>
      <w:r>
        <w:t>6</w:t>
      </w:r>
      <w:r>
        <w:fldChar w:fldCharType="end"/>
      </w:r>
      <w:r>
        <w:rPr>
          <w:szCs w:val="44"/>
          <w:highlight w:val="none"/>
        </w:rPr>
        <w:fldChar w:fldCharType="end"/>
      </w:r>
    </w:p>
    <w:p>
      <w:pPr>
        <w:pStyle w:val="2"/>
        <w:tabs>
          <w:tab w:val="right" w:leader="dot" w:pos="8306"/>
        </w:tabs>
      </w:pPr>
      <w:r>
        <w:rPr>
          <w:szCs w:val="44"/>
          <w:highlight w:val="none"/>
        </w:rPr>
        <w:fldChar w:fldCharType="begin"/>
      </w:r>
      <w:r>
        <w:rPr>
          <w:szCs w:val="44"/>
          <w:highlight w:val="none"/>
        </w:rPr>
        <w:instrText xml:space="preserve"> HYPERLINK \l _Toc1493 </w:instrText>
      </w:r>
      <w:r>
        <w:rPr>
          <w:szCs w:val="44"/>
          <w:highlight w:val="none"/>
        </w:rPr>
        <w:fldChar w:fldCharType="separate"/>
      </w:r>
      <w:r>
        <w:rPr>
          <w:rFonts w:hint="eastAsia"/>
          <w:highlight w:val="none"/>
        </w:rPr>
        <w:t>第二章  供应商须知</w:t>
      </w:r>
      <w:r>
        <w:tab/>
      </w:r>
      <w:r>
        <w:fldChar w:fldCharType="begin"/>
      </w:r>
      <w:r>
        <w:instrText xml:space="preserve"> PAGEREF _Toc1493 \h </w:instrText>
      </w:r>
      <w:r>
        <w:fldChar w:fldCharType="separate"/>
      </w:r>
      <w:r>
        <w:t>8</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_Toc31734 </w:instrText>
      </w:r>
      <w:r>
        <w:rPr>
          <w:szCs w:val="44"/>
          <w:highlight w:val="none"/>
        </w:rPr>
        <w:fldChar w:fldCharType="separate"/>
      </w:r>
      <w:r>
        <w:rPr>
          <w:rFonts w:hint="eastAsia" w:ascii="宋体" w:hAnsi="宋体" w:cs="宋体"/>
          <w:highlight w:val="none"/>
        </w:rPr>
        <w:t>1、</w:t>
      </w:r>
      <w:r>
        <w:rPr>
          <w:rFonts w:hint="eastAsia"/>
          <w:highlight w:val="none"/>
        </w:rPr>
        <w:t>总则</w:t>
      </w:r>
      <w:r>
        <w:tab/>
      </w:r>
      <w:r>
        <w:fldChar w:fldCharType="begin"/>
      </w:r>
      <w:r>
        <w:instrText xml:space="preserve"> PAGEREF _Toc31734 \h </w:instrText>
      </w:r>
      <w:r>
        <w:fldChar w:fldCharType="separate"/>
      </w:r>
      <w:r>
        <w:t>8</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_Toc14410 </w:instrText>
      </w:r>
      <w:r>
        <w:rPr>
          <w:szCs w:val="44"/>
          <w:highlight w:val="none"/>
        </w:rPr>
        <w:fldChar w:fldCharType="separate"/>
      </w:r>
      <w:r>
        <w:rPr>
          <w:rFonts w:hint="eastAsia" w:ascii="宋体" w:hAnsi="宋体" w:cs="宋体"/>
          <w:highlight w:val="none"/>
        </w:rPr>
        <w:t>2、</w:t>
      </w:r>
      <w:r>
        <w:rPr>
          <w:rFonts w:hint="eastAsia" w:ascii="宋体" w:hAnsi="宋体" w:cs="宋体"/>
          <w:highlight w:val="none"/>
          <w:lang w:eastAsia="zh-CN"/>
        </w:rPr>
        <w:t>谈判</w:t>
      </w:r>
      <w:r>
        <w:rPr>
          <w:rFonts w:hint="eastAsia" w:ascii="宋体" w:hAnsi="宋体" w:cs="宋体"/>
          <w:highlight w:val="none"/>
        </w:rPr>
        <w:t>文件</w:t>
      </w:r>
      <w:r>
        <w:tab/>
      </w:r>
      <w:r>
        <w:fldChar w:fldCharType="begin"/>
      </w:r>
      <w:r>
        <w:instrText xml:space="preserve"> PAGEREF _Toc14410 \h </w:instrText>
      </w:r>
      <w:r>
        <w:fldChar w:fldCharType="separate"/>
      </w:r>
      <w:r>
        <w:t>9</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_Toc15190 </w:instrText>
      </w:r>
      <w:r>
        <w:rPr>
          <w:szCs w:val="44"/>
          <w:highlight w:val="none"/>
        </w:rPr>
        <w:fldChar w:fldCharType="separate"/>
      </w:r>
      <w:r>
        <w:rPr>
          <w:rFonts w:hint="eastAsia" w:ascii="宋体" w:hAnsi="宋体" w:cs="宋体"/>
          <w:highlight w:val="none"/>
        </w:rPr>
        <w:t>3、响应文件</w:t>
      </w:r>
      <w:r>
        <w:tab/>
      </w:r>
      <w:r>
        <w:fldChar w:fldCharType="begin"/>
      </w:r>
      <w:r>
        <w:instrText xml:space="preserve"> PAGEREF _Toc15190 \h </w:instrText>
      </w:r>
      <w:r>
        <w:fldChar w:fldCharType="separate"/>
      </w:r>
      <w:r>
        <w:t>10</w:t>
      </w:r>
      <w:r>
        <w:fldChar w:fldCharType="end"/>
      </w:r>
      <w:r>
        <w:rPr>
          <w:szCs w:val="44"/>
          <w:highlight w:val="none"/>
        </w:rPr>
        <w:fldChar w:fldCharType="end"/>
      </w:r>
    </w:p>
    <w:p>
      <w:pPr>
        <w:pStyle w:val="2"/>
        <w:tabs>
          <w:tab w:val="right" w:leader="dot" w:pos="8306"/>
        </w:tabs>
      </w:pPr>
      <w:r>
        <w:rPr>
          <w:szCs w:val="44"/>
          <w:highlight w:val="none"/>
        </w:rPr>
        <w:fldChar w:fldCharType="begin"/>
      </w:r>
      <w:r>
        <w:rPr>
          <w:szCs w:val="44"/>
          <w:highlight w:val="none"/>
        </w:rPr>
        <w:instrText xml:space="preserve"> HYPERLINK \l _Toc3461 </w:instrText>
      </w:r>
      <w:r>
        <w:rPr>
          <w:szCs w:val="44"/>
          <w:highlight w:val="none"/>
        </w:rPr>
        <w:fldChar w:fldCharType="separate"/>
      </w:r>
      <w:r>
        <w:t xml:space="preserve">第三章 </w:t>
      </w:r>
      <w:r>
        <w:rPr>
          <w:rFonts w:hint="eastAsia"/>
          <w:highlight w:val="none"/>
        </w:rPr>
        <w:t>评审</w:t>
      </w:r>
      <w:r>
        <w:rPr>
          <w:highlight w:val="none"/>
        </w:rPr>
        <w:t>办法（</w:t>
      </w:r>
      <w:r>
        <w:rPr>
          <w:rFonts w:hint="eastAsia"/>
          <w:highlight w:val="none"/>
        </w:rPr>
        <w:t>最低评估价</w:t>
      </w:r>
      <w:r>
        <w:rPr>
          <w:highlight w:val="none"/>
        </w:rPr>
        <w:t>法）</w:t>
      </w:r>
      <w:r>
        <w:tab/>
      </w:r>
      <w:r>
        <w:fldChar w:fldCharType="begin"/>
      </w:r>
      <w:r>
        <w:instrText xml:space="preserve"> PAGEREF _Toc3461 \h </w:instrText>
      </w:r>
      <w:r>
        <w:fldChar w:fldCharType="separate"/>
      </w:r>
      <w:r>
        <w:t>12</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_Toc15026 </w:instrText>
      </w:r>
      <w:r>
        <w:rPr>
          <w:szCs w:val="44"/>
          <w:highlight w:val="none"/>
        </w:rPr>
        <w:fldChar w:fldCharType="separate"/>
      </w:r>
      <w:r>
        <w:rPr>
          <w:rFonts w:hint="eastAsia" w:ascii="宋体" w:hAnsi="宋体" w:cs="宋体"/>
          <w:highlight w:val="none"/>
        </w:rPr>
        <w:t>1、评审方法</w:t>
      </w:r>
      <w:r>
        <w:tab/>
      </w:r>
      <w:r>
        <w:fldChar w:fldCharType="begin"/>
      </w:r>
      <w:r>
        <w:instrText xml:space="preserve"> PAGEREF _Toc15026 \h </w:instrText>
      </w:r>
      <w:r>
        <w:fldChar w:fldCharType="separate"/>
      </w:r>
      <w:r>
        <w:t>12</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_Toc26346 </w:instrText>
      </w:r>
      <w:r>
        <w:rPr>
          <w:szCs w:val="44"/>
          <w:highlight w:val="none"/>
        </w:rPr>
        <w:fldChar w:fldCharType="separate"/>
      </w:r>
      <w:r>
        <w:rPr>
          <w:rFonts w:hint="eastAsia" w:ascii="宋体" w:hAnsi="宋体" w:cs="宋体"/>
          <w:highlight w:val="none"/>
        </w:rPr>
        <w:t>2、评审程序</w:t>
      </w:r>
      <w:r>
        <w:tab/>
      </w:r>
      <w:r>
        <w:fldChar w:fldCharType="begin"/>
      </w:r>
      <w:r>
        <w:instrText xml:space="preserve"> PAGEREF _Toc26346 \h </w:instrText>
      </w:r>
      <w:r>
        <w:fldChar w:fldCharType="separate"/>
      </w:r>
      <w:r>
        <w:t>12</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_Toc10805 </w:instrText>
      </w:r>
      <w:r>
        <w:rPr>
          <w:szCs w:val="44"/>
          <w:highlight w:val="none"/>
        </w:rPr>
        <w:fldChar w:fldCharType="separate"/>
      </w:r>
      <w:r>
        <w:rPr>
          <w:rFonts w:hint="eastAsia" w:ascii="宋体" w:hAnsi="宋体" w:cs="宋体"/>
          <w:highlight w:val="none"/>
        </w:rPr>
        <w:t>3、评审细则表</w:t>
      </w:r>
      <w:r>
        <w:tab/>
      </w:r>
      <w:r>
        <w:fldChar w:fldCharType="begin"/>
      </w:r>
      <w:r>
        <w:instrText xml:space="preserve"> PAGEREF _Toc10805 \h </w:instrText>
      </w:r>
      <w:r>
        <w:fldChar w:fldCharType="separate"/>
      </w:r>
      <w:r>
        <w:t>13</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_Toc7918 </w:instrText>
      </w:r>
      <w:r>
        <w:rPr>
          <w:szCs w:val="44"/>
          <w:highlight w:val="none"/>
        </w:rPr>
        <w:fldChar w:fldCharType="separate"/>
      </w:r>
      <w:r>
        <w:rPr>
          <w:rFonts w:hint="eastAsia" w:ascii="宋体" w:hAnsi="宋体" w:cs="宋体"/>
          <w:highlight w:val="none"/>
        </w:rPr>
        <w:t>4、评审报告</w:t>
      </w:r>
      <w:r>
        <w:tab/>
      </w:r>
      <w:r>
        <w:fldChar w:fldCharType="begin"/>
      </w:r>
      <w:r>
        <w:instrText xml:space="preserve"> PAGEREF _Toc7918 \h </w:instrText>
      </w:r>
      <w:r>
        <w:fldChar w:fldCharType="separate"/>
      </w:r>
      <w:r>
        <w:t>15</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_Toc428 </w:instrText>
      </w:r>
      <w:r>
        <w:rPr>
          <w:szCs w:val="44"/>
          <w:highlight w:val="none"/>
        </w:rPr>
        <w:fldChar w:fldCharType="separate"/>
      </w:r>
      <w:r>
        <w:rPr>
          <w:rFonts w:hint="eastAsia" w:ascii="宋体" w:hAnsi="宋体" w:cs="宋体"/>
          <w:highlight w:val="none"/>
        </w:rPr>
        <w:t>5、</w:t>
      </w:r>
      <w:r>
        <w:rPr>
          <w:rFonts w:hint="eastAsia"/>
          <w:highlight w:val="none"/>
        </w:rPr>
        <w:t>合同授予</w:t>
      </w:r>
      <w:r>
        <w:tab/>
      </w:r>
      <w:r>
        <w:fldChar w:fldCharType="begin"/>
      </w:r>
      <w:r>
        <w:instrText xml:space="preserve"> PAGEREF _Toc428 \h </w:instrText>
      </w:r>
      <w:r>
        <w:fldChar w:fldCharType="separate"/>
      </w:r>
      <w:r>
        <w:t>15</w:t>
      </w:r>
      <w:r>
        <w:fldChar w:fldCharType="end"/>
      </w:r>
      <w:r>
        <w:rPr>
          <w:szCs w:val="44"/>
          <w:highlight w:val="none"/>
        </w:rPr>
        <w:fldChar w:fldCharType="end"/>
      </w:r>
    </w:p>
    <w:p>
      <w:pPr>
        <w:pStyle w:val="2"/>
        <w:tabs>
          <w:tab w:val="right" w:leader="dot" w:pos="8306"/>
        </w:tabs>
      </w:pPr>
      <w:r>
        <w:rPr>
          <w:szCs w:val="44"/>
          <w:highlight w:val="none"/>
        </w:rPr>
        <w:fldChar w:fldCharType="begin"/>
      </w:r>
      <w:r>
        <w:rPr>
          <w:szCs w:val="44"/>
          <w:highlight w:val="none"/>
        </w:rPr>
        <w:instrText xml:space="preserve"> HYPERLINK \l _Toc24741 </w:instrText>
      </w:r>
      <w:r>
        <w:rPr>
          <w:szCs w:val="44"/>
          <w:highlight w:val="none"/>
        </w:rPr>
        <w:fldChar w:fldCharType="separate"/>
      </w:r>
      <w:r>
        <w:rPr>
          <w:rFonts w:hint="eastAsia" w:eastAsia="宋体"/>
          <w:highlight w:val="none"/>
          <w:lang w:eastAsia="zh-CN"/>
        </w:rPr>
        <w:t>第</w:t>
      </w:r>
      <w:r>
        <w:rPr>
          <w:rFonts w:hint="eastAsia" w:eastAsia="宋体"/>
          <w:highlight w:val="none"/>
          <w:lang w:val="en-US" w:eastAsia="zh-CN"/>
        </w:rPr>
        <w:t>四</w:t>
      </w:r>
      <w:r>
        <w:rPr>
          <w:rFonts w:hint="eastAsia" w:eastAsia="宋体"/>
          <w:highlight w:val="none"/>
          <w:lang w:eastAsia="zh-CN"/>
        </w:rPr>
        <w:t>章</w:t>
      </w:r>
      <w:r>
        <w:rPr>
          <w:rFonts w:hint="eastAsia" w:eastAsia="宋体"/>
          <w:highlight w:val="none"/>
        </w:rPr>
        <w:t xml:space="preserve">  </w:t>
      </w:r>
      <w:r>
        <w:rPr>
          <w:rFonts w:hint="eastAsia" w:eastAsia="宋体"/>
          <w:highlight w:val="none"/>
          <w:lang w:val="en-US" w:eastAsia="zh-CN"/>
        </w:rPr>
        <w:t>用户需求</w:t>
      </w:r>
      <w:r>
        <w:tab/>
      </w:r>
      <w:r>
        <w:fldChar w:fldCharType="begin"/>
      </w:r>
      <w:r>
        <w:instrText xml:space="preserve"> PAGEREF _Toc24741 \h </w:instrText>
      </w:r>
      <w:r>
        <w:fldChar w:fldCharType="separate"/>
      </w:r>
      <w:r>
        <w:t>16</w:t>
      </w:r>
      <w:r>
        <w:fldChar w:fldCharType="end"/>
      </w:r>
      <w:r>
        <w:rPr>
          <w:szCs w:val="44"/>
          <w:highlight w:val="none"/>
        </w:rPr>
        <w:fldChar w:fldCharType="end"/>
      </w:r>
    </w:p>
    <w:p>
      <w:pPr>
        <w:pStyle w:val="2"/>
        <w:tabs>
          <w:tab w:val="right" w:leader="dot" w:pos="8306"/>
        </w:tabs>
      </w:pPr>
      <w:r>
        <w:rPr>
          <w:szCs w:val="44"/>
          <w:highlight w:val="none"/>
        </w:rPr>
        <w:fldChar w:fldCharType="begin"/>
      </w:r>
      <w:r>
        <w:rPr>
          <w:szCs w:val="44"/>
          <w:highlight w:val="none"/>
        </w:rPr>
        <w:instrText xml:space="preserve"> HYPERLINK \l _Toc14359 </w:instrText>
      </w:r>
      <w:r>
        <w:rPr>
          <w:szCs w:val="44"/>
          <w:highlight w:val="none"/>
        </w:rPr>
        <w:fldChar w:fldCharType="separate"/>
      </w:r>
      <w:r>
        <w:rPr>
          <w:rFonts w:hint="eastAsia" w:eastAsia="宋体"/>
          <w:highlight w:val="none"/>
          <w:lang w:val="en-US" w:eastAsia="zh-CN"/>
        </w:rPr>
        <w:t>第五章</w:t>
      </w:r>
      <w:r>
        <w:rPr>
          <w:rFonts w:hint="eastAsia" w:eastAsia="宋体"/>
          <w:highlight w:val="none"/>
        </w:rPr>
        <w:t xml:space="preserve"> </w:t>
      </w:r>
      <w:r>
        <w:rPr>
          <w:rFonts w:eastAsia="宋体"/>
          <w:highlight w:val="none"/>
        </w:rPr>
        <w:t>合同条款及格式</w:t>
      </w:r>
      <w:r>
        <w:tab/>
      </w:r>
      <w:r>
        <w:fldChar w:fldCharType="begin"/>
      </w:r>
      <w:r>
        <w:instrText xml:space="preserve"> PAGEREF _Toc14359 \h </w:instrText>
      </w:r>
      <w:r>
        <w:fldChar w:fldCharType="separate"/>
      </w:r>
      <w:r>
        <w:t>19</w:t>
      </w:r>
      <w:r>
        <w:fldChar w:fldCharType="end"/>
      </w:r>
      <w:r>
        <w:rPr>
          <w:szCs w:val="44"/>
          <w:highlight w:val="none"/>
        </w:rPr>
        <w:fldChar w:fldCharType="end"/>
      </w:r>
    </w:p>
    <w:p>
      <w:pPr>
        <w:pStyle w:val="2"/>
        <w:tabs>
          <w:tab w:val="right" w:leader="dot" w:pos="8306"/>
        </w:tabs>
      </w:pPr>
      <w:r>
        <w:rPr>
          <w:szCs w:val="44"/>
          <w:highlight w:val="none"/>
        </w:rPr>
        <w:fldChar w:fldCharType="begin"/>
      </w:r>
      <w:r>
        <w:rPr>
          <w:szCs w:val="44"/>
          <w:highlight w:val="none"/>
        </w:rPr>
        <w:instrText xml:space="preserve"> HYPERLINK \l _Toc18311 </w:instrText>
      </w:r>
      <w:r>
        <w:rPr>
          <w:szCs w:val="44"/>
          <w:highlight w:val="none"/>
        </w:rPr>
        <w:fldChar w:fldCharType="separate"/>
      </w:r>
      <w:r>
        <w:rPr>
          <w:rFonts w:hint="eastAsia"/>
          <w:highlight w:val="none"/>
        </w:rPr>
        <w:t>第六章  响应文件格式</w:t>
      </w:r>
      <w:r>
        <w:tab/>
      </w:r>
      <w:r>
        <w:fldChar w:fldCharType="begin"/>
      </w:r>
      <w:r>
        <w:instrText xml:space="preserve"> PAGEREF _Toc18311 \h </w:instrText>
      </w:r>
      <w:r>
        <w:fldChar w:fldCharType="separate"/>
      </w:r>
      <w:r>
        <w:t>44</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_Toc13944 </w:instrText>
      </w:r>
      <w:r>
        <w:rPr>
          <w:szCs w:val="44"/>
          <w:highlight w:val="none"/>
        </w:rPr>
        <w:fldChar w:fldCharType="separate"/>
      </w:r>
      <w:r>
        <w:rPr>
          <w:rFonts w:hint="eastAsia"/>
          <w:highlight w:val="none"/>
        </w:rPr>
        <w:t>格式一、响应文件封面</w:t>
      </w:r>
      <w:r>
        <w:tab/>
      </w:r>
      <w:r>
        <w:fldChar w:fldCharType="begin"/>
      </w:r>
      <w:r>
        <w:instrText xml:space="preserve"> PAGEREF _Toc13944 \h </w:instrText>
      </w:r>
      <w:r>
        <w:fldChar w:fldCharType="separate"/>
      </w:r>
      <w:r>
        <w:t>45</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_Toc28474 </w:instrText>
      </w:r>
      <w:r>
        <w:rPr>
          <w:szCs w:val="44"/>
          <w:highlight w:val="none"/>
        </w:rPr>
        <w:fldChar w:fldCharType="separate"/>
      </w:r>
      <w:r>
        <w:rPr>
          <w:rFonts w:hint="eastAsia" w:eastAsia="宋体"/>
          <w:highlight w:val="none"/>
          <w:lang w:val="en-US" w:eastAsia="zh-CN"/>
        </w:rPr>
        <w:t>格式二、报价一览表</w:t>
      </w:r>
      <w:r>
        <w:tab/>
      </w:r>
      <w:r>
        <w:fldChar w:fldCharType="begin"/>
      </w:r>
      <w:r>
        <w:instrText xml:space="preserve"> PAGEREF _Toc28474 \h </w:instrText>
      </w:r>
      <w:r>
        <w:fldChar w:fldCharType="separate"/>
      </w:r>
      <w:r>
        <w:t>46</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_Toc24079 </w:instrText>
      </w:r>
      <w:r>
        <w:rPr>
          <w:szCs w:val="44"/>
          <w:highlight w:val="none"/>
        </w:rPr>
        <w:fldChar w:fldCharType="separate"/>
      </w:r>
      <w:r>
        <w:rPr>
          <w:rFonts w:hint="eastAsia"/>
          <w:highlight w:val="none"/>
        </w:rPr>
        <w:t>格式三、分项报价表</w:t>
      </w:r>
      <w:r>
        <w:tab/>
      </w:r>
      <w:r>
        <w:fldChar w:fldCharType="begin"/>
      </w:r>
      <w:r>
        <w:instrText xml:space="preserve"> PAGEREF _Toc24079 \h </w:instrText>
      </w:r>
      <w:r>
        <w:fldChar w:fldCharType="separate"/>
      </w:r>
      <w:r>
        <w:t>47</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_Toc29000 </w:instrText>
      </w:r>
      <w:r>
        <w:rPr>
          <w:szCs w:val="44"/>
          <w:highlight w:val="none"/>
        </w:rPr>
        <w:fldChar w:fldCharType="separate"/>
      </w:r>
      <w:r>
        <w:rPr>
          <w:rFonts w:hint="eastAsia"/>
          <w:highlight w:val="none"/>
        </w:rPr>
        <w:t>格式四、报价函</w:t>
      </w:r>
      <w:r>
        <w:tab/>
      </w:r>
      <w:r>
        <w:fldChar w:fldCharType="begin"/>
      </w:r>
      <w:r>
        <w:instrText xml:space="preserve"> PAGEREF _Toc29000 \h </w:instrText>
      </w:r>
      <w:r>
        <w:fldChar w:fldCharType="separate"/>
      </w:r>
      <w:r>
        <w:t>48</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_Toc21462 </w:instrText>
      </w:r>
      <w:r>
        <w:rPr>
          <w:szCs w:val="44"/>
          <w:highlight w:val="none"/>
        </w:rPr>
        <w:fldChar w:fldCharType="separate"/>
      </w:r>
      <w:r>
        <w:rPr>
          <w:rFonts w:hint="eastAsia" w:ascii="Times New Roman" w:hAnsi="Times New Roman" w:eastAsia="宋体" w:cs="Times New Roman"/>
          <w:szCs w:val="20"/>
          <w:highlight w:val="none"/>
        </w:rPr>
        <w:t>格式五-1</w:t>
      </w:r>
      <w:r>
        <w:rPr>
          <w:rFonts w:hint="eastAsia" w:ascii="Times New Roman" w:hAnsi="Times New Roman" w:eastAsia="宋体" w:cs="Times New Roman"/>
          <w:bCs w:val="0"/>
          <w:szCs w:val="20"/>
          <w:highlight w:val="none"/>
        </w:rPr>
        <w:t>、</w:t>
      </w:r>
      <w:r>
        <w:rPr>
          <w:rFonts w:hint="eastAsia" w:ascii="Times New Roman" w:hAnsi="Times New Roman" w:eastAsia="宋体" w:cs="Times New Roman"/>
          <w:bCs w:val="0"/>
          <w:szCs w:val="20"/>
          <w:highlight w:val="none"/>
          <w:lang w:val="en-US" w:eastAsia="zh-CN"/>
        </w:rPr>
        <w:t>授权委托书</w:t>
      </w:r>
      <w:r>
        <w:tab/>
      </w:r>
      <w:r>
        <w:fldChar w:fldCharType="begin"/>
      </w:r>
      <w:r>
        <w:instrText xml:space="preserve"> PAGEREF _Toc21462 \h </w:instrText>
      </w:r>
      <w:r>
        <w:fldChar w:fldCharType="separate"/>
      </w:r>
      <w:r>
        <w:t>50</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_Toc5551 </w:instrText>
      </w:r>
      <w:r>
        <w:rPr>
          <w:szCs w:val="44"/>
          <w:highlight w:val="none"/>
        </w:rPr>
        <w:fldChar w:fldCharType="separate"/>
      </w:r>
      <w:r>
        <w:rPr>
          <w:rFonts w:hint="eastAsia" w:ascii="Times New Roman" w:hAnsi="Times New Roman" w:eastAsia="宋体" w:cs="Times New Roman"/>
          <w:bCs/>
          <w:szCs w:val="36"/>
          <w:highlight w:val="none"/>
        </w:rPr>
        <w:t>格式五</w:t>
      </w:r>
      <w:r>
        <w:rPr>
          <w:rFonts w:hint="eastAsia" w:ascii="宋体" w:hAnsi="宋体" w:cs="宋体"/>
          <w:szCs w:val="36"/>
          <w:highlight w:val="none"/>
        </w:rPr>
        <w:t>-</w:t>
      </w:r>
      <w:r>
        <w:rPr>
          <w:rFonts w:hint="eastAsia" w:ascii="宋体" w:hAnsi="宋体" w:cs="宋体"/>
          <w:szCs w:val="36"/>
          <w:highlight w:val="none"/>
          <w:lang w:val="en-US" w:eastAsia="zh-CN"/>
        </w:rPr>
        <w:t>2</w:t>
      </w:r>
      <w:r>
        <w:rPr>
          <w:rFonts w:hint="eastAsia" w:ascii="Times New Roman" w:hAnsi="Times New Roman" w:eastAsia="宋体" w:cs="Times New Roman"/>
          <w:bCs/>
          <w:szCs w:val="36"/>
          <w:highlight w:val="none"/>
        </w:rPr>
        <w:t>、</w:t>
      </w:r>
      <w:r>
        <w:rPr>
          <w:rFonts w:hint="eastAsia"/>
          <w:bCs/>
          <w:szCs w:val="36"/>
          <w:highlight w:val="none"/>
          <w:lang w:val="en-US" w:eastAsia="zh-CN"/>
        </w:rPr>
        <w:t>授权委托书</w:t>
      </w:r>
      <w:r>
        <w:tab/>
      </w:r>
      <w:r>
        <w:fldChar w:fldCharType="begin"/>
      </w:r>
      <w:r>
        <w:instrText xml:space="preserve"> PAGEREF _Toc5551 \h </w:instrText>
      </w:r>
      <w:r>
        <w:fldChar w:fldCharType="separate"/>
      </w:r>
      <w:r>
        <w:t>51</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_Toc6412 </w:instrText>
      </w:r>
      <w:r>
        <w:rPr>
          <w:szCs w:val="44"/>
          <w:highlight w:val="none"/>
        </w:rPr>
        <w:fldChar w:fldCharType="separate"/>
      </w:r>
      <w:r>
        <w:rPr>
          <w:rFonts w:hint="eastAsia" w:ascii="宋体" w:hAnsi="宋体" w:cs="宋体"/>
          <w:highlight w:val="none"/>
        </w:rPr>
        <w:t>格式</w:t>
      </w:r>
      <w:r>
        <w:rPr>
          <w:rFonts w:hint="eastAsia" w:ascii="宋体" w:hAnsi="宋体" w:cs="宋体"/>
          <w:highlight w:val="none"/>
          <w:lang w:val="en-US" w:eastAsia="zh-CN"/>
        </w:rPr>
        <w:t>六</w:t>
      </w:r>
      <w:r>
        <w:rPr>
          <w:rFonts w:hint="eastAsia"/>
          <w:highlight w:val="none"/>
        </w:rPr>
        <w:t>、法定代表人证明书</w:t>
      </w:r>
      <w:r>
        <w:tab/>
      </w:r>
      <w:r>
        <w:fldChar w:fldCharType="begin"/>
      </w:r>
      <w:r>
        <w:instrText xml:space="preserve"> PAGEREF _Toc6412 \h </w:instrText>
      </w:r>
      <w:r>
        <w:fldChar w:fldCharType="separate"/>
      </w:r>
      <w:r>
        <w:t>52</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_Toc25579 </w:instrText>
      </w:r>
      <w:r>
        <w:rPr>
          <w:szCs w:val="44"/>
          <w:highlight w:val="none"/>
        </w:rPr>
        <w:fldChar w:fldCharType="separate"/>
      </w:r>
      <w:r>
        <w:rPr>
          <w:rFonts w:hint="eastAsia"/>
          <w:highlight w:val="none"/>
        </w:rPr>
        <w:t>格式</w:t>
      </w:r>
      <w:r>
        <w:rPr>
          <w:rFonts w:hint="eastAsia" w:ascii="宋体" w:hAnsi="宋体" w:cs="宋体"/>
          <w:highlight w:val="none"/>
          <w:lang w:val="en-US" w:eastAsia="zh-CN"/>
        </w:rPr>
        <w:t>七</w:t>
      </w:r>
      <w:r>
        <w:rPr>
          <w:rFonts w:hint="eastAsia"/>
          <w:highlight w:val="none"/>
        </w:rPr>
        <w:t>、授权委托证明书</w:t>
      </w:r>
      <w:r>
        <w:tab/>
      </w:r>
      <w:r>
        <w:fldChar w:fldCharType="begin"/>
      </w:r>
      <w:r>
        <w:instrText xml:space="preserve"> PAGEREF _Toc25579 \h </w:instrText>
      </w:r>
      <w:r>
        <w:fldChar w:fldCharType="separate"/>
      </w:r>
      <w:r>
        <w:t>53</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_Toc13656 </w:instrText>
      </w:r>
      <w:r>
        <w:rPr>
          <w:szCs w:val="44"/>
          <w:highlight w:val="none"/>
        </w:rPr>
        <w:fldChar w:fldCharType="separate"/>
      </w:r>
      <w:r>
        <w:rPr>
          <w:rFonts w:hint="eastAsia"/>
          <w:highlight w:val="none"/>
        </w:rPr>
        <w:t>格式</w:t>
      </w:r>
      <w:r>
        <w:rPr>
          <w:rFonts w:hint="eastAsia"/>
          <w:highlight w:val="none"/>
          <w:lang w:val="en-US" w:eastAsia="zh-CN"/>
        </w:rPr>
        <w:t>八</w:t>
      </w:r>
      <w:r>
        <w:rPr>
          <w:rFonts w:hint="eastAsia"/>
          <w:highlight w:val="none"/>
        </w:rPr>
        <w:t>、符合性审查自查表</w:t>
      </w:r>
      <w:r>
        <w:tab/>
      </w:r>
      <w:r>
        <w:fldChar w:fldCharType="begin"/>
      </w:r>
      <w:r>
        <w:instrText xml:space="preserve"> PAGEREF _Toc13656 \h </w:instrText>
      </w:r>
      <w:r>
        <w:fldChar w:fldCharType="separate"/>
      </w:r>
      <w:r>
        <w:t>54</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_Toc22565 </w:instrText>
      </w:r>
      <w:r>
        <w:rPr>
          <w:szCs w:val="44"/>
          <w:highlight w:val="none"/>
        </w:rPr>
        <w:fldChar w:fldCharType="separate"/>
      </w:r>
      <w:r>
        <w:rPr>
          <w:rFonts w:hint="eastAsia" w:ascii="宋体" w:hAnsi="宋体" w:cs="宋体"/>
          <w:highlight w:val="none"/>
        </w:rPr>
        <w:t>格式</w:t>
      </w:r>
      <w:r>
        <w:rPr>
          <w:rFonts w:hint="eastAsia" w:ascii="宋体" w:hAnsi="宋体" w:cs="宋体"/>
          <w:highlight w:val="none"/>
          <w:lang w:val="en-US" w:eastAsia="zh-CN"/>
        </w:rPr>
        <w:t>八</w:t>
      </w:r>
      <w:r>
        <w:rPr>
          <w:rFonts w:hint="eastAsia" w:ascii="宋体" w:hAnsi="宋体" w:cs="宋体"/>
          <w:highlight w:val="none"/>
        </w:rPr>
        <w:t>-1 企业信用信息</w:t>
      </w:r>
      <w:r>
        <w:tab/>
      </w:r>
      <w:r>
        <w:fldChar w:fldCharType="begin"/>
      </w:r>
      <w:r>
        <w:instrText xml:space="preserve"> PAGEREF _Toc22565 \h </w:instrText>
      </w:r>
      <w:r>
        <w:fldChar w:fldCharType="separate"/>
      </w:r>
      <w:r>
        <w:t>55</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_Toc32665 </w:instrText>
      </w:r>
      <w:r>
        <w:rPr>
          <w:szCs w:val="44"/>
          <w:highlight w:val="none"/>
        </w:rPr>
        <w:fldChar w:fldCharType="separate"/>
      </w:r>
      <w:r>
        <w:rPr>
          <w:rFonts w:hint="eastAsia"/>
          <w:highlight w:val="none"/>
        </w:rPr>
        <w:t>格式</w:t>
      </w:r>
      <w:r>
        <w:rPr>
          <w:rFonts w:hint="eastAsia"/>
          <w:highlight w:val="none"/>
          <w:lang w:val="en-US" w:eastAsia="zh-CN"/>
        </w:rPr>
        <w:t>九</w:t>
      </w:r>
      <w:r>
        <w:rPr>
          <w:rFonts w:hint="eastAsia"/>
          <w:highlight w:val="none"/>
        </w:rPr>
        <w:t>、用户需求响应表</w:t>
      </w:r>
      <w:r>
        <w:tab/>
      </w:r>
      <w:r>
        <w:fldChar w:fldCharType="begin"/>
      </w:r>
      <w:r>
        <w:instrText xml:space="preserve"> PAGEREF _Toc32665 \h </w:instrText>
      </w:r>
      <w:r>
        <w:fldChar w:fldCharType="separate"/>
      </w:r>
      <w:r>
        <w:t>56</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_Toc28266 </w:instrText>
      </w:r>
      <w:r>
        <w:rPr>
          <w:szCs w:val="44"/>
          <w:highlight w:val="none"/>
        </w:rPr>
        <w:fldChar w:fldCharType="separate"/>
      </w:r>
      <w:r>
        <w:rPr>
          <w:rFonts w:hint="eastAsia"/>
          <w:highlight w:val="none"/>
        </w:rPr>
        <w:t>格式十、合同响应表</w:t>
      </w:r>
      <w:r>
        <w:tab/>
      </w:r>
      <w:r>
        <w:fldChar w:fldCharType="begin"/>
      </w:r>
      <w:r>
        <w:instrText xml:space="preserve"> PAGEREF _Toc28266 \h </w:instrText>
      </w:r>
      <w:r>
        <w:fldChar w:fldCharType="separate"/>
      </w:r>
      <w:r>
        <w:t>57</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_Toc8153 </w:instrText>
      </w:r>
      <w:r>
        <w:rPr>
          <w:szCs w:val="44"/>
          <w:highlight w:val="none"/>
        </w:rPr>
        <w:fldChar w:fldCharType="separate"/>
      </w:r>
      <w:r>
        <w:rPr>
          <w:rFonts w:hint="eastAsia"/>
          <w:highlight w:val="none"/>
        </w:rPr>
        <w:t>格式十</w:t>
      </w:r>
      <w:r>
        <w:rPr>
          <w:rFonts w:hint="eastAsia"/>
          <w:highlight w:val="none"/>
          <w:lang w:val="en-US" w:eastAsia="zh-CN"/>
        </w:rPr>
        <w:t>一</w:t>
      </w:r>
      <w:r>
        <w:rPr>
          <w:rFonts w:hint="eastAsia"/>
          <w:highlight w:val="none"/>
        </w:rPr>
        <w:t>、最终谈判承诺及二次/最终报价一览表</w:t>
      </w:r>
      <w:r>
        <w:tab/>
      </w:r>
      <w:r>
        <w:fldChar w:fldCharType="begin"/>
      </w:r>
      <w:r>
        <w:instrText xml:space="preserve"> PAGEREF _Toc8153 \h </w:instrText>
      </w:r>
      <w:r>
        <w:fldChar w:fldCharType="separate"/>
      </w:r>
      <w:r>
        <w:t>58</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_Toc27995 </w:instrText>
      </w:r>
      <w:r>
        <w:rPr>
          <w:szCs w:val="44"/>
          <w:highlight w:val="none"/>
        </w:rPr>
        <w:fldChar w:fldCharType="separate"/>
      </w:r>
      <w:r>
        <w:rPr>
          <w:rFonts w:hint="eastAsia"/>
          <w:highlight w:val="none"/>
        </w:rPr>
        <w:t>格式十</w:t>
      </w:r>
      <w:r>
        <w:rPr>
          <w:rFonts w:hint="eastAsia"/>
          <w:highlight w:val="none"/>
          <w:lang w:val="en-US" w:eastAsia="zh-CN"/>
        </w:rPr>
        <w:t>二</w:t>
      </w:r>
      <w:r>
        <w:rPr>
          <w:rFonts w:hint="eastAsia"/>
          <w:highlight w:val="none"/>
        </w:rPr>
        <w:t>、</w:t>
      </w:r>
      <w:r>
        <w:rPr>
          <w:rFonts w:hint="eastAsia" w:ascii="宋体" w:hAnsi="宋体" w:cs="宋体"/>
          <w:highlight w:val="none"/>
          <w:lang w:eastAsia="zh-CN"/>
        </w:rPr>
        <w:t>澄清/</w:t>
      </w:r>
      <w:r>
        <w:rPr>
          <w:rFonts w:hint="eastAsia" w:ascii="宋体" w:hAnsi="宋体" w:cs="宋体"/>
          <w:highlight w:val="none"/>
        </w:rPr>
        <w:t>异议/投诉承诺及程序指引</w:t>
      </w:r>
      <w:r>
        <w:tab/>
      </w:r>
      <w:r>
        <w:fldChar w:fldCharType="begin"/>
      </w:r>
      <w:r>
        <w:instrText xml:space="preserve"> PAGEREF _Toc27995 \h </w:instrText>
      </w:r>
      <w:r>
        <w:fldChar w:fldCharType="separate"/>
      </w:r>
      <w:r>
        <w:t>59</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_Toc3348 </w:instrText>
      </w:r>
      <w:r>
        <w:rPr>
          <w:szCs w:val="44"/>
          <w:highlight w:val="none"/>
        </w:rPr>
        <w:fldChar w:fldCharType="separate"/>
      </w:r>
      <w:r>
        <w:rPr>
          <w:rFonts w:hint="eastAsia"/>
          <w:highlight w:val="none"/>
        </w:rPr>
        <w:t>格式十</w:t>
      </w:r>
      <w:r>
        <w:rPr>
          <w:rFonts w:hint="eastAsia"/>
          <w:highlight w:val="none"/>
          <w:lang w:val="en-US" w:eastAsia="zh-CN"/>
        </w:rPr>
        <w:t>三</w:t>
      </w:r>
      <w:r>
        <w:rPr>
          <w:rFonts w:hint="eastAsia"/>
          <w:highlight w:val="none"/>
        </w:rPr>
        <w:t>、</w:t>
      </w:r>
      <w:r>
        <w:rPr>
          <w:rFonts w:hint="eastAsia" w:ascii="宋体" w:hAnsi="宋体" w:cs="宋体"/>
          <w:highlight w:val="none"/>
        </w:rPr>
        <w:t>限制交易供应商名单制度告知书</w:t>
      </w:r>
      <w:r>
        <w:tab/>
      </w:r>
      <w:r>
        <w:fldChar w:fldCharType="begin"/>
      </w:r>
      <w:r>
        <w:instrText xml:space="preserve"> PAGEREF _Toc3348 \h </w:instrText>
      </w:r>
      <w:r>
        <w:fldChar w:fldCharType="separate"/>
      </w:r>
      <w:r>
        <w:t>64</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_Toc19479 </w:instrText>
      </w:r>
      <w:r>
        <w:rPr>
          <w:szCs w:val="44"/>
          <w:highlight w:val="none"/>
        </w:rPr>
        <w:fldChar w:fldCharType="separate"/>
      </w:r>
      <w:r>
        <w:rPr>
          <w:rFonts w:hint="eastAsia"/>
          <w:highlight w:val="none"/>
        </w:rPr>
        <w:t>格式十</w:t>
      </w:r>
      <w:r>
        <w:rPr>
          <w:rFonts w:hint="eastAsia"/>
          <w:highlight w:val="none"/>
          <w:lang w:val="en-US" w:eastAsia="zh-CN"/>
        </w:rPr>
        <w:t>四</w:t>
      </w:r>
      <w:r>
        <w:rPr>
          <w:rFonts w:hint="eastAsia"/>
          <w:highlight w:val="none"/>
        </w:rPr>
        <w:t>、供应商廉洁承诺书</w:t>
      </w:r>
      <w:r>
        <w:tab/>
      </w:r>
      <w:r>
        <w:fldChar w:fldCharType="begin"/>
      </w:r>
      <w:r>
        <w:instrText xml:space="preserve"> PAGEREF _Toc19479 \h </w:instrText>
      </w:r>
      <w:r>
        <w:fldChar w:fldCharType="separate"/>
      </w:r>
      <w:r>
        <w:t>67</w:t>
      </w:r>
      <w:r>
        <w:fldChar w:fldCharType="end"/>
      </w:r>
      <w:r>
        <w:rPr>
          <w:szCs w:val="44"/>
          <w:highlight w:val="none"/>
        </w:rPr>
        <w:fldChar w:fldCharType="end"/>
      </w:r>
    </w:p>
    <w:p>
      <w:pPr>
        <w:spacing w:before="156" w:beforeLines="50" w:after="156" w:afterLines="50" w:line="502" w:lineRule="exact"/>
        <w:jc w:val="center"/>
        <w:rPr>
          <w:szCs w:val="44"/>
          <w:highlight w:val="none"/>
        </w:rPr>
      </w:pPr>
      <w:r>
        <w:rPr>
          <w:szCs w:val="44"/>
          <w:highlight w:val="none"/>
        </w:rPr>
        <w:fldChar w:fldCharType="end"/>
      </w:r>
    </w:p>
    <w:p>
      <w:pPr>
        <w:pageBreakBefore w:val="0"/>
        <w:spacing w:before="156" w:beforeLines="50" w:after="156" w:afterLines="50" w:line="502" w:lineRule="exact"/>
        <w:jc w:val="center"/>
        <w:outlineLvl w:val="0"/>
        <w:rPr>
          <w:rFonts w:hint="eastAsia"/>
          <w:b/>
          <w:sz w:val="44"/>
          <w:highlight w:val="none"/>
        </w:rPr>
      </w:pPr>
      <w:bookmarkStart w:id="12" w:name="_Toc245034213"/>
      <w:bookmarkStart w:id="13" w:name="_Toc3716"/>
      <w:bookmarkStart w:id="14" w:name="_Toc1590"/>
      <w:bookmarkStart w:id="15" w:name="_Toc16250"/>
      <w:bookmarkStart w:id="16" w:name="_Toc2343"/>
      <w:r>
        <w:rPr>
          <w:rFonts w:hint="eastAsia"/>
          <w:b/>
          <w:sz w:val="44"/>
          <w:highlight w:val="none"/>
        </w:rPr>
        <w:t xml:space="preserve">第一章  </w:t>
      </w:r>
      <w:bookmarkEnd w:id="11"/>
      <w:r>
        <w:rPr>
          <w:rFonts w:hint="eastAsia"/>
          <w:b/>
          <w:sz w:val="44"/>
          <w:highlight w:val="none"/>
          <w:lang w:eastAsia="zh-CN"/>
        </w:rPr>
        <w:t>谈判</w:t>
      </w:r>
      <w:r>
        <w:rPr>
          <w:rFonts w:hint="eastAsia"/>
          <w:b/>
          <w:sz w:val="44"/>
          <w:highlight w:val="none"/>
        </w:rPr>
        <w:t>公告</w:t>
      </w:r>
      <w:bookmarkEnd w:id="12"/>
      <w:bookmarkEnd w:id="13"/>
      <w:bookmarkEnd w:id="14"/>
      <w:bookmarkEnd w:id="15"/>
      <w:bookmarkEnd w:id="16"/>
    </w:p>
    <w:p>
      <w:pPr>
        <w:spacing w:line="360" w:lineRule="auto"/>
        <w:ind w:firstLine="420" w:firstLineChars="200"/>
        <w:rPr>
          <w:rFonts w:hint="eastAsia"/>
          <w:highlight w:val="none"/>
        </w:rPr>
      </w:pPr>
      <w:r>
        <w:rPr>
          <w:rFonts w:hint="eastAsia" w:ascii="宋体" w:hAnsi="宋体" w:eastAsia="宋体" w:cs="宋体"/>
          <w:color w:val="auto"/>
          <w:highlight w:val="none"/>
          <w:u w:val="none"/>
          <w:lang w:val="en-US" w:eastAsia="zh-CN"/>
        </w:rPr>
        <w:t>中国南方航空股份有限公司</w:t>
      </w:r>
      <w:r>
        <w:rPr>
          <w:rFonts w:hint="eastAsia" w:ascii="宋体" w:hAnsi="宋体" w:eastAsia="宋体" w:cs="宋体"/>
          <w:color w:val="auto"/>
          <w:kern w:val="2"/>
          <w:szCs w:val="24"/>
          <w:highlight w:val="none"/>
        </w:rPr>
        <w:t>工程技术分公司</w:t>
      </w:r>
      <w:r>
        <w:rPr>
          <w:rFonts w:hint="eastAsia" w:ascii="宋体" w:hAnsi="宋体" w:cs="宋体"/>
          <w:highlight w:val="none"/>
        </w:rPr>
        <w:t>(以下简称“采购人”)现对</w:t>
      </w:r>
      <w:r>
        <w:rPr>
          <w:rFonts w:hint="eastAsia" w:ascii="宋体" w:hAnsi="宋体" w:eastAsia="宋体" w:cs="宋体"/>
          <w:color w:val="auto"/>
          <w:highlight w:val="none"/>
          <w:lang w:eastAsia="zh-CN"/>
        </w:rPr>
        <w:t>第二批常用消耗件（寄售模式）</w:t>
      </w:r>
      <w:r>
        <w:rPr>
          <w:rFonts w:hint="eastAsia" w:ascii="宋体" w:hAnsi="宋体" w:eastAsia="宋体" w:cs="宋体"/>
          <w:color w:val="auto"/>
          <w:highlight w:val="none"/>
        </w:rPr>
        <w:t>项目</w:t>
      </w:r>
      <w:r>
        <w:rPr>
          <w:rFonts w:hint="eastAsia"/>
          <w:highlight w:val="none"/>
        </w:rPr>
        <w:t>进行</w:t>
      </w:r>
      <w:r>
        <w:rPr>
          <w:rFonts w:hint="eastAsia"/>
          <w:highlight w:val="none"/>
          <w:lang w:eastAsia="zh-CN"/>
        </w:rPr>
        <w:t>谈判</w:t>
      </w:r>
      <w:r>
        <w:rPr>
          <w:rFonts w:hint="eastAsia"/>
          <w:highlight w:val="none"/>
        </w:rPr>
        <w:t>采购。</w:t>
      </w:r>
    </w:p>
    <w:p>
      <w:pPr>
        <w:pStyle w:val="4"/>
        <w:spacing w:line="360" w:lineRule="auto"/>
        <w:ind w:left="0"/>
        <w:jc w:val="left"/>
        <w:rPr>
          <w:rFonts w:hint="eastAsia"/>
          <w:b/>
          <w:highlight w:val="none"/>
        </w:rPr>
      </w:pPr>
      <w:bookmarkStart w:id="17" w:name="_Toc4062"/>
      <w:bookmarkStart w:id="18" w:name="_Toc3804"/>
      <w:bookmarkStart w:id="19" w:name="_Toc9492"/>
      <w:bookmarkStart w:id="20" w:name="_Toc1626"/>
      <w:bookmarkStart w:id="21" w:name="_Toc504657601"/>
      <w:bookmarkStart w:id="22" w:name="_Toc23698"/>
      <w:bookmarkStart w:id="23" w:name="_Toc1557"/>
      <w:bookmarkStart w:id="24" w:name="_Toc28232"/>
      <w:bookmarkStart w:id="25" w:name="_Toc1603951246"/>
      <w:bookmarkStart w:id="26" w:name="_Toc27556"/>
      <w:bookmarkStart w:id="27" w:name="_Toc15520"/>
      <w:bookmarkStart w:id="28" w:name="_Toc32126"/>
      <w:bookmarkStart w:id="29" w:name="_Toc24242"/>
      <w:bookmarkStart w:id="30" w:name="_Toc16346"/>
      <w:r>
        <w:rPr>
          <w:rFonts w:hint="eastAsia" w:ascii="宋体" w:hAnsi="宋体" w:cs="宋体"/>
          <w:b/>
          <w:highlight w:val="none"/>
        </w:rPr>
        <w:t>1、</w:t>
      </w:r>
      <w:r>
        <w:rPr>
          <w:rFonts w:hint="eastAsia"/>
          <w:b/>
          <w:highlight w:val="none"/>
        </w:rPr>
        <w:t>项目简介</w:t>
      </w:r>
      <w:bookmarkEnd w:id="17"/>
      <w:bookmarkEnd w:id="18"/>
      <w:bookmarkEnd w:id="19"/>
      <w:bookmarkEnd w:id="20"/>
      <w:bookmarkEnd w:id="21"/>
      <w:bookmarkEnd w:id="22"/>
      <w:bookmarkEnd w:id="23"/>
      <w:bookmarkEnd w:id="24"/>
      <w:bookmarkEnd w:id="25"/>
      <w:bookmarkEnd w:id="26"/>
      <w:bookmarkEnd w:id="27"/>
      <w:bookmarkEnd w:id="28"/>
      <w:bookmarkEnd w:id="29"/>
      <w:bookmarkEnd w:id="30"/>
    </w:p>
    <w:p>
      <w:pPr>
        <w:spacing w:line="360" w:lineRule="auto"/>
        <w:ind w:firstLine="422" w:firstLineChars="200"/>
        <w:rPr>
          <w:rFonts w:hint="eastAsia" w:ascii="宋体" w:hAnsi="宋体"/>
          <w:color w:val="auto"/>
          <w:szCs w:val="21"/>
          <w:highlight w:val="none"/>
        </w:rPr>
      </w:pPr>
      <w:r>
        <w:rPr>
          <w:rFonts w:hint="eastAsia" w:ascii="宋体" w:hAnsi="宋体" w:eastAsia="宋体"/>
          <w:b/>
          <w:color w:val="auto"/>
          <w:szCs w:val="21"/>
          <w:highlight w:val="none"/>
        </w:rPr>
        <w:t>1.1</w:t>
      </w:r>
      <w:r>
        <w:rPr>
          <w:rFonts w:ascii="宋体" w:hAnsi="宋体" w:eastAsia="宋体"/>
          <w:b/>
          <w:color w:val="auto"/>
          <w:szCs w:val="21"/>
          <w:highlight w:val="none"/>
        </w:rPr>
        <w:t xml:space="preserve"> </w:t>
      </w:r>
      <w:r>
        <w:rPr>
          <w:rFonts w:hint="eastAsia" w:ascii="宋体" w:hAnsi="宋体" w:eastAsia="宋体"/>
          <w:color w:val="auto"/>
          <w:szCs w:val="21"/>
          <w:highlight w:val="none"/>
        </w:rPr>
        <w:t>项目名称：</w:t>
      </w:r>
      <w:r>
        <w:rPr>
          <w:rFonts w:hint="eastAsia" w:ascii="宋体" w:hAnsi="宋体" w:eastAsia="宋体" w:cs="宋体"/>
          <w:color w:val="auto"/>
          <w:highlight w:val="none"/>
          <w:lang w:eastAsia="zh-CN"/>
        </w:rPr>
        <w:t>第二批常用消耗件（寄售模式）</w:t>
      </w:r>
      <w:r>
        <w:rPr>
          <w:rFonts w:hint="eastAsia" w:ascii="宋体" w:hAnsi="宋体" w:eastAsia="宋体"/>
          <w:color w:val="auto"/>
          <w:szCs w:val="21"/>
          <w:highlight w:val="none"/>
        </w:rPr>
        <w:t>。</w:t>
      </w:r>
    </w:p>
    <w:p>
      <w:pPr>
        <w:spacing w:line="360" w:lineRule="auto"/>
        <w:ind w:firstLine="422" w:firstLineChars="200"/>
        <w:rPr>
          <w:rFonts w:hint="eastAsia" w:ascii="宋体" w:hAnsi="宋体" w:eastAsia="宋体"/>
          <w:color w:val="auto"/>
          <w:szCs w:val="21"/>
          <w:highlight w:val="none"/>
          <w:lang w:val="en-US" w:eastAsia="zh-CN"/>
        </w:rPr>
      </w:pPr>
      <w:r>
        <w:rPr>
          <w:rFonts w:hint="eastAsia" w:ascii="宋体" w:hAnsi="宋体" w:eastAsia="宋体"/>
          <w:b/>
          <w:color w:val="auto"/>
          <w:szCs w:val="21"/>
          <w:highlight w:val="none"/>
        </w:rPr>
        <w:t>1.2</w:t>
      </w:r>
      <w:r>
        <w:rPr>
          <w:rFonts w:ascii="宋体" w:hAnsi="宋体" w:eastAsia="宋体"/>
          <w:b/>
          <w:color w:val="auto"/>
          <w:szCs w:val="21"/>
          <w:highlight w:val="none"/>
        </w:rPr>
        <w:t xml:space="preserve"> </w:t>
      </w:r>
      <w:r>
        <w:rPr>
          <w:rFonts w:hint="eastAsia" w:ascii="宋体" w:hAnsi="宋体" w:eastAsia="宋体"/>
          <w:b w:val="0"/>
          <w:bCs/>
          <w:color w:val="auto"/>
          <w:szCs w:val="21"/>
          <w:highlight w:val="none"/>
          <w:lang w:val="en-US" w:eastAsia="zh-CN"/>
        </w:rPr>
        <w:t>项目</w:t>
      </w:r>
      <w:r>
        <w:rPr>
          <w:rFonts w:hint="eastAsia" w:ascii="宋体" w:hAnsi="宋体" w:eastAsia="宋体"/>
          <w:color w:val="auto"/>
          <w:szCs w:val="21"/>
          <w:highlight w:val="none"/>
        </w:rPr>
        <w:t>编号：</w:t>
      </w:r>
      <w:r>
        <w:rPr>
          <w:rFonts w:hint="eastAsia" w:ascii="宋体" w:hAnsi="宋体" w:eastAsia="宋体" w:cs="宋体"/>
          <w:color w:val="auto"/>
          <w:szCs w:val="24"/>
          <w:highlight w:val="none"/>
        </w:rPr>
        <w:t>CZ2025011992</w:t>
      </w:r>
    </w:p>
    <w:p>
      <w:pPr>
        <w:spacing w:line="360" w:lineRule="auto"/>
        <w:ind w:firstLine="422" w:firstLineChars="200"/>
        <w:rPr>
          <w:rFonts w:hint="eastAsia" w:ascii="宋体" w:hAnsi="宋体" w:eastAsia="宋体" w:cs="宋体"/>
          <w:color w:val="auto"/>
          <w:szCs w:val="21"/>
          <w:highlight w:val="none"/>
          <w:lang w:eastAsia="zh-CN"/>
        </w:rPr>
      </w:pPr>
      <w:r>
        <w:rPr>
          <w:rFonts w:hint="eastAsia" w:ascii="宋体" w:hAnsi="宋体" w:eastAsia="宋体"/>
          <w:b/>
          <w:color w:val="auto"/>
          <w:szCs w:val="21"/>
          <w:highlight w:val="none"/>
        </w:rPr>
        <w:t>1.3</w:t>
      </w:r>
      <w:r>
        <w:rPr>
          <w:rFonts w:ascii="宋体" w:hAnsi="宋体" w:eastAsia="宋体"/>
          <w:b/>
          <w:color w:val="auto"/>
          <w:szCs w:val="21"/>
          <w:highlight w:val="none"/>
        </w:rPr>
        <w:t xml:space="preserve"> </w:t>
      </w:r>
      <w:r>
        <w:rPr>
          <w:rFonts w:hint="eastAsia" w:ascii="宋体" w:hAnsi="宋体" w:eastAsia="宋体"/>
          <w:color w:val="auto"/>
          <w:szCs w:val="21"/>
          <w:highlight w:val="none"/>
        </w:rPr>
        <w:t>项目类别：</w:t>
      </w:r>
      <w:r>
        <w:rPr>
          <w:rFonts w:hint="eastAsia" w:ascii="宋体" w:hAnsi="宋体" w:eastAsia="宋体" w:cs="宋体"/>
          <w:color w:val="000000"/>
          <w:szCs w:val="21"/>
          <w:highlight w:val="none"/>
          <w:lang w:val="en-US" w:eastAsia="zh-CN"/>
        </w:rPr>
        <w:t>货物类</w:t>
      </w:r>
      <w:r>
        <w:rPr>
          <w:rFonts w:hint="eastAsia" w:ascii="宋体" w:hAnsi="宋体" w:eastAsia="宋体" w:cs="宋体"/>
          <w:color w:val="auto"/>
          <w:szCs w:val="21"/>
          <w:highlight w:val="none"/>
          <w:lang w:eastAsia="zh-CN"/>
        </w:rPr>
        <w:t>。</w:t>
      </w:r>
    </w:p>
    <w:p>
      <w:pPr>
        <w:spacing w:line="360" w:lineRule="auto"/>
        <w:ind w:firstLine="422" w:firstLineChars="200"/>
        <w:rPr>
          <w:rFonts w:hint="eastAsia" w:ascii="宋体" w:hAnsi="宋体"/>
          <w:color w:val="auto"/>
          <w:szCs w:val="21"/>
          <w:highlight w:val="none"/>
        </w:rPr>
      </w:pPr>
      <w:r>
        <w:rPr>
          <w:rFonts w:hint="eastAsia" w:ascii="宋体" w:hAnsi="宋体" w:eastAsia="宋体"/>
          <w:b/>
          <w:color w:val="auto"/>
          <w:szCs w:val="21"/>
          <w:highlight w:val="none"/>
        </w:rPr>
        <w:t>1.4</w:t>
      </w:r>
      <w:r>
        <w:rPr>
          <w:rFonts w:ascii="宋体" w:hAnsi="宋体" w:eastAsia="宋体"/>
          <w:b/>
          <w:color w:val="auto"/>
          <w:szCs w:val="21"/>
          <w:highlight w:val="none"/>
        </w:rPr>
        <w:t xml:space="preserve"> </w:t>
      </w:r>
      <w:r>
        <w:rPr>
          <w:rFonts w:hint="eastAsia" w:ascii="宋体" w:hAnsi="宋体" w:eastAsia="宋体"/>
          <w:color w:val="auto"/>
          <w:szCs w:val="21"/>
          <w:highlight w:val="none"/>
        </w:rPr>
        <w:t>资金来源：企业自筹资金；</w:t>
      </w:r>
    </w:p>
    <w:p>
      <w:pPr>
        <w:keepNext w:val="0"/>
        <w:keepLines w:val="0"/>
        <w:spacing w:beforeLines="0" w:afterLines="0" w:line="360" w:lineRule="auto"/>
        <w:ind w:firstLine="422" w:firstLineChars="200"/>
        <w:outlineLvl w:val="9"/>
        <w:rPr>
          <w:rFonts w:hint="eastAsia"/>
          <w:lang w:val="en-US" w:eastAsia="zh-CN"/>
        </w:rPr>
      </w:pPr>
      <w:r>
        <w:rPr>
          <w:rFonts w:hint="eastAsia" w:ascii="宋体" w:hAnsi="宋体" w:eastAsia="宋体"/>
          <w:b/>
          <w:color w:val="auto"/>
          <w:szCs w:val="21"/>
          <w:highlight w:val="none"/>
        </w:rPr>
        <w:t>1.5</w:t>
      </w:r>
      <w:r>
        <w:rPr>
          <w:rFonts w:ascii="宋体" w:hAnsi="宋体" w:eastAsia="宋体"/>
          <w:b/>
          <w:color w:val="auto"/>
          <w:szCs w:val="21"/>
          <w:highlight w:val="none"/>
        </w:rPr>
        <w:t xml:space="preserve"> </w:t>
      </w:r>
      <w:r>
        <w:rPr>
          <w:rFonts w:hint="eastAsia" w:ascii="宋体" w:hAnsi="宋体" w:eastAsia="宋体"/>
          <w:b w:val="0"/>
          <w:bCs/>
          <w:color w:val="auto"/>
          <w:szCs w:val="21"/>
          <w:highlight w:val="none"/>
          <w:lang w:val="en-US" w:eastAsia="zh-CN"/>
        </w:rPr>
        <w:t>项目</w:t>
      </w:r>
      <w:r>
        <w:rPr>
          <w:rFonts w:hint="eastAsia" w:ascii="宋体" w:hAnsi="宋体" w:eastAsia="宋体"/>
          <w:color w:val="auto"/>
          <w:szCs w:val="21"/>
          <w:highlight w:val="none"/>
        </w:rPr>
        <w:t>内容、数量、或预算：</w:t>
      </w:r>
      <w:r>
        <w:rPr>
          <w:rFonts w:hint="eastAsia" w:ascii="宋体" w:hAnsi="宋体" w:eastAsia="宋体"/>
          <w:b/>
          <w:bCs/>
          <w:color w:val="auto"/>
          <w:szCs w:val="21"/>
          <w:highlight w:val="none"/>
          <w:lang w:val="en-US" w:eastAsia="zh-CN"/>
        </w:rPr>
        <w:t>采购内容：2</w:t>
      </w:r>
      <w:r>
        <w:rPr>
          <w:rFonts w:hint="eastAsia" w:ascii="宋体" w:hAnsi="宋体"/>
          <w:b/>
          <w:bCs/>
          <w:color w:val="auto"/>
          <w:szCs w:val="21"/>
          <w:highlight w:val="none"/>
          <w:lang w:val="en-US" w:eastAsia="zh-CN"/>
        </w:rPr>
        <w:t>11</w:t>
      </w:r>
      <w:r>
        <w:rPr>
          <w:rFonts w:hint="eastAsia" w:ascii="宋体" w:hAnsi="宋体" w:eastAsia="宋体"/>
          <w:b/>
          <w:bCs/>
          <w:color w:val="auto"/>
          <w:szCs w:val="21"/>
          <w:highlight w:val="none"/>
          <w:lang w:val="en-US" w:eastAsia="zh-CN"/>
        </w:rPr>
        <w:t>项常用消耗件，件号及两年预估采购数量详见附件1件号清单，</w:t>
      </w:r>
      <w:r>
        <w:rPr>
          <w:rFonts w:hint="eastAsia" w:ascii="宋体" w:hAnsi="宋体" w:eastAsia="宋体"/>
          <w:b/>
          <w:bCs/>
          <w:color w:val="auto"/>
          <w:szCs w:val="21"/>
          <w:highlight w:val="none"/>
        </w:rPr>
        <w:t>本项目</w:t>
      </w:r>
      <w:r>
        <w:rPr>
          <w:rFonts w:hint="eastAsia" w:ascii="宋体" w:hAnsi="宋体" w:eastAsia="宋体"/>
          <w:b/>
          <w:bCs/>
          <w:color w:val="auto"/>
          <w:szCs w:val="21"/>
          <w:highlight w:val="none"/>
          <w:lang w:val="en-US" w:eastAsia="zh-CN"/>
        </w:rPr>
        <w:t>2年</w:t>
      </w:r>
      <w:r>
        <w:rPr>
          <w:rFonts w:hint="eastAsia" w:ascii="宋体" w:hAnsi="宋体" w:eastAsia="宋体"/>
          <w:b/>
          <w:bCs/>
          <w:color w:val="auto"/>
          <w:szCs w:val="21"/>
          <w:highlight w:val="none"/>
        </w:rPr>
        <w:t>采购</w:t>
      </w:r>
      <w:r>
        <w:rPr>
          <w:rFonts w:hint="eastAsia" w:ascii="宋体" w:hAnsi="宋体" w:eastAsia="宋体"/>
          <w:b/>
          <w:bCs/>
          <w:color w:val="auto"/>
          <w:szCs w:val="21"/>
          <w:highlight w:val="none"/>
          <w:lang w:val="en-US" w:eastAsia="zh-CN"/>
        </w:rPr>
        <w:t>总</w:t>
      </w:r>
      <w:r>
        <w:rPr>
          <w:rFonts w:hint="eastAsia" w:ascii="宋体" w:hAnsi="宋体" w:eastAsia="宋体"/>
          <w:b/>
          <w:bCs/>
          <w:color w:val="auto"/>
          <w:szCs w:val="21"/>
          <w:highlight w:val="none"/>
        </w:rPr>
        <w:t>预算为</w:t>
      </w:r>
      <w:r>
        <w:rPr>
          <w:rFonts w:hint="eastAsia" w:ascii="宋体" w:hAnsi="宋体" w:eastAsia="宋体"/>
          <w:b/>
          <w:bCs/>
          <w:color w:val="auto"/>
          <w:szCs w:val="21"/>
          <w:highlight w:val="none"/>
          <w:lang w:val="en-US" w:eastAsia="zh-CN"/>
        </w:rPr>
        <w:t>4551.396474万美元</w:t>
      </w:r>
      <w:r>
        <w:rPr>
          <w:rFonts w:hint="eastAsia" w:ascii="宋体" w:hAnsi="宋体"/>
          <w:b/>
          <w:bCs/>
          <w:color w:val="auto"/>
          <w:szCs w:val="21"/>
          <w:highlight w:val="none"/>
          <w:lang w:val="en-US" w:eastAsia="zh-CN"/>
        </w:rPr>
        <w:t>（合计人</w:t>
      </w:r>
      <w:r>
        <w:rPr>
          <w:rFonts w:hint="eastAsia" w:ascii="宋体" w:hAnsi="宋体" w:eastAsia="宋体" w:cs="Times New Roman"/>
          <w:b/>
          <w:bCs/>
          <w:color w:val="auto"/>
          <w:sz w:val="21"/>
          <w:szCs w:val="21"/>
          <w:highlight w:val="none"/>
          <w:lang w:val="en-US" w:eastAsia="zh-CN"/>
        </w:rPr>
        <w:t>民币34575.0110万元</w:t>
      </w:r>
      <w:r>
        <w:rPr>
          <w:rFonts w:hint="eastAsia" w:ascii="宋体" w:hAnsi="宋体" w:eastAsia="宋体" w:cs="Times New Roman"/>
          <w:b/>
          <w:bCs/>
          <w:color w:val="auto"/>
          <w:szCs w:val="21"/>
          <w:highlight w:val="none"/>
          <w:lang w:val="en-US" w:eastAsia="zh-CN"/>
        </w:rPr>
        <w:t>）</w:t>
      </w:r>
      <w:r>
        <w:rPr>
          <w:rFonts w:hint="eastAsia" w:ascii="宋体" w:hAnsi="宋体" w:eastAsia="宋体" w:cs="Times New Roman"/>
          <w:b/>
          <w:bCs/>
          <w:color w:val="auto"/>
          <w:szCs w:val="21"/>
          <w:highlight w:val="none"/>
        </w:rPr>
        <w:t>，超过此预算的</w:t>
      </w:r>
      <w:r>
        <w:rPr>
          <w:rFonts w:hint="eastAsia" w:ascii="宋体" w:hAnsi="宋体" w:eastAsia="宋体"/>
          <w:b/>
          <w:bCs/>
          <w:color w:val="auto"/>
          <w:szCs w:val="21"/>
          <w:highlight w:val="none"/>
        </w:rPr>
        <w:t>报价作无效投标处理。</w:t>
      </w:r>
    </w:p>
    <w:p>
      <w:pPr>
        <w:spacing w:beforeLines="0" w:afterLines="0" w:line="360" w:lineRule="auto"/>
        <w:ind w:firstLine="843" w:firstLineChars="400"/>
        <w:rPr>
          <w:rFonts w:hint="eastAsia" w:ascii="宋体" w:hAnsi="宋体" w:eastAsia="宋体" w:cs="宋体"/>
          <w:b w:val="0"/>
          <w:bCs w:val="0"/>
          <w:kern w:val="0"/>
          <w:szCs w:val="21"/>
          <w:highlight w:val="yellow"/>
        </w:rPr>
      </w:pPr>
      <w:r>
        <w:rPr>
          <w:rFonts w:hint="eastAsia" w:ascii="宋体" w:hAnsi="宋体" w:cs="宋体"/>
          <w:b/>
          <w:bCs/>
          <w:szCs w:val="21"/>
          <w:highlight w:val="none"/>
        </w:rPr>
        <w:t>注</w:t>
      </w:r>
      <w:r>
        <w:rPr>
          <w:rFonts w:hint="eastAsia" w:ascii="宋体" w:hAnsi="宋体" w:cs="宋体"/>
          <w:kern w:val="0"/>
          <w:szCs w:val="21"/>
          <w:highlight w:val="none"/>
        </w:rPr>
        <w:t>：</w:t>
      </w:r>
      <w:r>
        <w:rPr>
          <w:rFonts w:hint="eastAsia" w:ascii="宋体" w:hAnsi="宋体" w:eastAsia="宋体" w:cs="宋体"/>
          <w:b/>
          <w:bCs/>
          <w:sz w:val="21"/>
          <w:szCs w:val="21"/>
          <w:highlight w:val="none"/>
          <w:lang w:eastAsia="zh-CN"/>
        </w:rPr>
        <w:t>注</w:t>
      </w:r>
      <w:r>
        <w:rPr>
          <w:rFonts w:hint="eastAsia" w:ascii="宋体" w:hAnsi="宋体" w:eastAsia="宋体" w:cs="宋体"/>
          <w:b w:val="0"/>
          <w:bCs w:val="0"/>
          <w:kern w:val="0"/>
          <w:sz w:val="21"/>
          <w:szCs w:val="21"/>
          <w:highlight w:val="none"/>
          <w:lang w:eastAsia="zh-CN"/>
        </w:rPr>
        <w:t>：</w:t>
      </w:r>
      <w:r>
        <w:rPr>
          <w:rFonts w:hint="eastAsia" w:ascii="宋体" w:hAnsi="宋体"/>
          <w:color w:val="auto"/>
          <w:szCs w:val="21"/>
        </w:rPr>
        <w:t>★</w:t>
      </w:r>
      <w:r>
        <w:rPr>
          <w:rFonts w:hint="eastAsia" w:ascii="宋体" w:hAnsi="宋体" w:eastAsia="宋体" w:cs="宋体"/>
          <w:b w:val="0"/>
          <w:bCs w:val="0"/>
          <w:kern w:val="0"/>
          <w:sz w:val="21"/>
          <w:szCs w:val="21"/>
          <w:highlight w:val="none"/>
          <w:lang w:val="en-US" w:eastAsia="zh-CN"/>
        </w:rPr>
        <w:t>1</w:t>
      </w:r>
      <w:r>
        <w:rPr>
          <w:rFonts w:hint="eastAsia" w:ascii="宋体" w:hAnsi="宋体" w:eastAsia="宋体" w:cs="宋体"/>
          <w:b w:val="0"/>
          <w:bCs w:val="0"/>
          <w:kern w:val="0"/>
          <w:sz w:val="21"/>
          <w:szCs w:val="21"/>
          <w:highlight w:val="none"/>
          <w:lang w:eastAsia="zh-CN"/>
        </w:rPr>
        <w:t>、</w:t>
      </w:r>
      <w:r>
        <w:rPr>
          <w:rFonts w:hint="eastAsia" w:ascii="宋体" w:hAnsi="宋体" w:eastAsia="宋体" w:cs="宋体"/>
          <w:kern w:val="0"/>
          <w:szCs w:val="21"/>
          <w:highlight w:val="none"/>
          <w:lang w:val="en-US" w:eastAsia="zh-CN"/>
        </w:rPr>
        <w:t>本项目采用框架（无固定总金额）采购模式。</w:t>
      </w:r>
      <w:r>
        <w:rPr>
          <w:rFonts w:hint="eastAsia" w:ascii="宋体" w:hAnsi="宋体" w:eastAsia="宋体" w:cs="宋体"/>
          <w:kern w:val="0"/>
          <w:szCs w:val="21"/>
          <w:highlight w:val="none"/>
          <w:lang w:eastAsia="zh-CN"/>
        </w:rPr>
        <w:t>谈判人</w:t>
      </w:r>
      <w:r>
        <w:rPr>
          <w:rFonts w:hint="eastAsia" w:ascii="宋体" w:hAnsi="宋体" w:eastAsia="宋体" w:cs="宋体"/>
          <w:kern w:val="0"/>
          <w:szCs w:val="21"/>
          <w:highlight w:val="none"/>
        </w:rPr>
        <w:t>必须</w:t>
      </w:r>
      <w:r>
        <w:rPr>
          <w:rFonts w:hint="eastAsia" w:ascii="宋体" w:hAnsi="宋体" w:eastAsia="宋体" w:cs="宋体"/>
          <w:kern w:val="0"/>
          <w:szCs w:val="21"/>
          <w:highlight w:val="none"/>
          <w:lang w:val="en-US" w:eastAsia="zh-CN"/>
        </w:rPr>
        <w:t>能提供件号清单中的</w:t>
      </w:r>
      <w:r>
        <w:rPr>
          <w:rFonts w:hint="eastAsia" w:ascii="宋体" w:hAnsi="宋体" w:eastAsia="宋体" w:cs="宋体"/>
          <w:kern w:val="0"/>
          <w:szCs w:val="21"/>
          <w:highlight w:val="none"/>
        </w:rPr>
        <w:t>全部</w:t>
      </w:r>
      <w:r>
        <w:rPr>
          <w:rFonts w:hint="eastAsia" w:ascii="宋体" w:hAnsi="宋体" w:eastAsia="宋体" w:cs="宋体"/>
          <w:kern w:val="0"/>
          <w:szCs w:val="21"/>
          <w:highlight w:val="none"/>
          <w:lang w:val="en-US" w:eastAsia="zh-CN"/>
        </w:rPr>
        <w:t>件号，且每个件号报价不得超过单价限价，</w:t>
      </w:r>
      <w:r>
        <w:rPr>
          <w:rFonts w:hint="eastAsia" w:ascii="宋体" w:hAnsi="宋体" w:cs="宋体"/>
          <w:b/>
          <w:bCs/>
          <w:kern w:val="0"/>
          <w:szCs w:val="21"/>
        </w:rPr>
        <w:t>如有缺漏</w:t>
      </w:r>
      <w:r>
        <w:rPr>
          <w:rFonts w:hint="eastAsia" w:ascii="宋体" w:hAnsi="宋体" w:cs="宋体"/>
          <w:b/>
          <w:bCs/>
          <w:kern w:val="0"/>
          <w:szCs w:val="21"/>
          <w:lang w:val="en-US" w:eastAsia="zh-CN"/>
        </w:rPr>
        <w:t>或超过单价限价</w:t>
      </w:r>
      <w:r>
        <w:rPr>
          <w:rFonts w:hint="eastAsia" w:ascii="宋体" w:hAnsi="宋体" w:cs="宋体"/>
          <w:b/>
          <w:bCs/>
          <w:kern w:val="0"/>
          <w:szCs w:val="21"/>
        </w:rPr>
        <w:t>，将导致报价无效。</w:t>
      </w:r>
    </w:p>
    <w:p>
      <w:pPr>
        <w:spacing w:beforeLines="0" w:afterLines="0" w:line="360" w:lineRule="auto"/>
        <w:ind w:firstLine="1050" w:firstLineChars="500"/>
        <w:rPr>
          <w:rFonts w:hint="eastAsia" w:ascii="宋体" w:hAnsi="宋体" w:eastAsia="宋体" w:cs="宋体"/>
          <w:color w:val="0000FF"/>
          <w:kern w:val="0"/>
          <w:szCs w:val="21"/>
          <w:highlight w:val="none"/>
          <w:lang w:eastAsia="zh-CN"/>
        </w:rPr>
      </w:pPr>
      <w:r>
        <w:rPr>
          <w:rFonts w:hint="eastAsia" w:ascii="宋体" w:hAnsi="宋体"/>
          <w:color w:val="auto"/>
          <w:szCs w:val="21"/>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本次采购</w:t>
      </w:r>
      <w:r>
        <w:rPr>
          <w:rFonts w:hint="eastAsia" w:ascii="宋体" w:hAnsi="宋体" w:eastAsia="宋体" w:cs="宋体"/>
          <w:color w:val="auto"/>
          <w:kern w:val="0"/>
          <w:szCs w:val="21"/>
          <w:highlight w:val="none"/>
        </w:rPr>
        <w:t>数量</w:t>
      </w:r>
      <w:r>
        <w:rPr>
          <w:rFonts w:hint="eastAsia" w:ascii="宋体" w:hAnsi="宋体" w:eastAsia="宋体" w:cs="宋体"/>
          <w:color w:val="auto"/>
          <w:kern w:val="0"/>
          <w:szCs w:val="21"/>
          <w:highlight w:val="none"/>
          <w:lang w:val="en-US" w:eastAsia="zh-CN"/>
        </w:rPr>
        <w:t>和对应的总价仅</w:t>
      </w:r>
      <w:r>
        <w:rPr>
          <w:rFonts w:hint="eastAsia" w:ascii="宋体" w:hAnsi="宋体" w:eastAsia="宋体" w:cs="宋体"/>
          <w:color w:val="auto"/>
          <w:kern w:val="0"/>
          <w:szCs w:val="21"/>
          <w:highlight w:val="none"/>
        </w:rPr>
        <w:t>为</w:t>
      </w:r>
      <w:r>
        <w:rPr>
          <w:rFonts w:hint="eastAsia" w:ascii="宋体" w:hAnsi="宋体" w:eastAsia="宋体" w:cs="宋体"/>
          <w:color w:val="auto"/>
          <w:kern w:val="0"/>
          <w:szCs w:val="21"/>
          <w:highlight w:val="none"/>
          <w:lang w:val="en-US" w:eastAsia="zh-CN"/>
        </w:rPr>
        <w:t>初步的</w:t>
      </w:r>
      <w:r>
        <w:rPr>
          <w:rFonts w:hint="eastAsia" w:ascii="宋体" w:hAnsi="宋体" w:eastAsia="宋体" w:cs="宋体"/>
          <w:color w:val="auto"/>
          <w:szCs w:val="21"/>
          <w:highlight w:val="none"/>
        </w:rPr>
        <w:t>预估</w:t>
      </w:r>
      <w:r>
        <w:rPr>
          <w:rFonts w:hint="eastAsia" w:ascii="宋体" w:hAnsi="宋体" w:eastAsia="宋体" w:cs="宋体"/>
          <w:color w:val="auto"/>
          <w:szCs w:val="21"/>
          <w:highlight w:val="none"/>
          <w:lang w:val="en-US" w:eastAsia="zh-CN"/>
        </w:rPr>
        <w:t>上限</w:t>
      </w:r>
      <w:r>
        <w:rPr>
          <w:rFonts w:hint="eastAsia" w:ascii="宋体" w:hAnsi="宋体" w:eastAsia="宋体" w:cs="宋体"/>
          <w:color w:val="auto"/>
          <w:szCs w:val="21"/>
          <w:highlight w:val="none"/>
        </w:rPr>
        <w:t>，不视为</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对</w:t>
      </w:r>
      <w:r>
        <w:rPr>
          <w:rFonts w:hint="eastAsia" w:ascii="宋体" w:hAnsi="宋体" w:eastAsia="宋体" w:cs="宋体"/>
          <w:color w:val="auto"/>
          <w:szCs w:val="21"/>
          <w:highlight w:val="none"/>
          <w:lang w:val="en-US" w:eastAsia="zh-CN"/>
        </w:rPr>
        <w:t>成交供应商</w:t>
      </w:r>
      <w:r>
        <w:rPr>
          <w:rFonts w:hint="eastAsia" w:ascii="宋体" w:hAnsi="宋体" w:eastAsia="宋体" w:cs="宋体"/>
          <w:color w:val="auto"/>
          <w:szCs w:val="21"/>
          <w:highlight w:val="none"/>
        </w:rPr>
        <w:t>作出任何必然采购或采购金额的承诺，</w:t>
      </w:r>
      <w:r>
        <w:rPr>
          <w:rFonts w:hint="eastAsia" w:ascii="宋体" w:hAnsi="宋体" w:eastAsia="宋体" w:cs="宋体"/>
          <w:color w:val="auto"/>
          <w:kern w:val="0"/>
          <w:szCs w:val="21"/>
          <w:highlight w:val="none"/>
        </w:rPr>
        <w:t>合同期内的采购数量可能会有所增减</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kern w:val="0"/>
          <w:szCs w:val="21"/>
          <w:highlight w:val="none"/>
        </w:rPr>
        <w:t>有权按实际需要调整，</w:t>
      </w:r>
      <w:r>
        <w:rPr>
          <w:rFonts w:hint="eastAsia" w:ascii="宋体" w:hAnsi="宋体" w:eastAsia="宋体" w:cs="宋体"/>
          <w:color w:val="auto"/>
          <w:szCs w:val="21"/>
          <w:highlight w:val="none"/>
        </w:rPr>
        <w:t>最终采购数量以</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实际采购需求、订单为准</w:t>
      </w:r>
      <w:r>
        <w:rPr>
          <w:rFonts w:hint="eastAsia" w:ascii="宋体" w:hAnsi="宋体" w:eastAsia="宋体" w:cs="宋体"/>
          <w:color w:val="auto"/>
          <w:szCs w:val="21"/>
          <w:highlight w:val="none"/>
          <w:lang w:eastAsia="zh-CN"/>
        </w:rPr>
        <w:t>，</w:t>
      </w:r>
      <w:r>
        <w:rPr>
          <w:rFonts w:hint="eastAsia" w:ascii="宋体" w:hAnsi="宋体" w:eastAsia="宋体" w:cs="宋体"/>
          <w:color w:val="auto"/>
          <w:kern w:val="0"/>
          <w:szCs w:val="21"/>
          <w:highlight w:val="none"/>
        </w:rPr>
        <w:t>并按实际</w:t>
      </w:r>
      <w:r>
        <w:rPr>
          <w:rFonts w:hint="eastAsia" w:ascii="宋体" w:hAnsi="宋体" w:eastAsia="宋体" w:cs="宋体"/>
          <w:color w:val="auto"/>
          <w:kern w:val="0"/>
          <w:szCs w:val="21"/>
          <w:highlight w:val="none"/>
          <w:lang w:val="en-US" w:eastAsia="zh-CN"/>
        </w:rPr>
        <w:t>交易</w:t>
      </w:r>
      <w:r>
        <w:rPr>
          <w:rFonts w:hint="eastAsia" w:ascii="宋体" w:hAnsi="宋体" w:eastAsia="宋体" w:cs="宋体"/>
          <w:color w:val="auto"/>
          <w:kern w:val="0"/>
          <w:szCs w:val="21"/>
          <w:highlight w:val="none"/>
        </w:rPr>
        <w:t>数量进行结算。</w:t>
      </w:r>
    </w:p>
    <w:p>
      <w:pPr>
        <w:spacing w:beforeLines="0" w:afterLines="0" w:line="360" w:lineRule="auto"/>
        <w:ind w:firstLine="420" w:firstLineChars="200"/>
        <w:rPr>
          <w:rFonts w:hint="eastAsia" w:ascii="宋体" w:hAnsi="宋体" w:eastAsia="宋体" w:cs="宋体"/>
          <w:kern w:val="2"/>
          <w:szCs w:val="21"/>
          <w:highlight w:val="none"/>
        </w:rPr>
      </w:pPr>
      <w:r>
        <w:rPr>
          <w:rFonts w:hint="eastAsia" w:ascii="宋体" w:hAnsi="宋体"/>
          <w:color w:val="auto"/>
          <w:szCs w:val="21"/>
        </w:rPr>
        <w:t>★</w:t>
      </w:r>
      <w:r>
        <w:rPr>
          <w:rFonts w:hint="eastAsia" w:ascii="宋体" w:hAnsi="宋体" w:eastAsia="宋体" w:cs="宋体"/>
          <w:b/>
          <w:color w:val="auto"/>
          <w:szCs w:val="21"/>
          <w:highlight w:val="none"/>
        </w:rPr>
        <w:t>1.6</w:t>
      </w:r>
      <w:r>
        <w:rPr>
          <w:rFonts w:hint="eastAsia" w:ascii="宋体" w:hAnsi="宋体" w:eastAsia="宋体" w:cs="宋体"/>
          <w:color w:val="auto"/>
          <w:szCs w:val="21"/>
          <w:highlight w:val="none"/>
        </w:rPr>
        <w:t xml:space="preserve"> </w:t>
      </w:r>
      <w:r>
        <w:rPr>
          <w:rFonts w:hint="eastAsia" w:ascii="宋体" w:hAnsi="宋体" w:eastAsia="宋体" w:cs="宋体"/>
          <w:szCs w:val="21"/>
          <w:highlight w:val="none"/>
        </w:rPr>
        <w:t>交货地点及</w:t>
      </w:r>
      <w:r>
        <w:rPr>
          <w:rFonts w:hint="eastAsia" w:ascii="宋体" w:hAnsi="宋体" w:eastAsia="宋体" w:cs="宋体"/>
          <w:szCs w:val="21"/>
          <w:highlight w:val="none"/>
          <w:lang w:val="en-US" w:eastAsia="zh-CN"/>
        </w:rPr>
        <w:t>器材保障率</w:t>
      </w:r>
      <w:r>
        <w:rPr>
          <w:rFonts w:hint="eastAsia" w:ascii="宋体" w:hAnsi="宋体" w:eastAsia="宋体" w:cs="宋体"/>
          <w:szCs w:val="21"/>
          <w:highlight w:val="none"/>
        </w:rPr>
        <w:t>：</w:t>
      </w:r>
      <w:r>
        <w:rPr>
          <w:rFonts w:hint="eastAsia" w:ascii="宋体" w:hAnsi="宋体" w:eastAsia="宋体" w:cs="宋体"/>
          <w:color w:val="auto"/>
          <w:kern w:val="0"/>
          <w:szCs w:val="21"/>
          <w:highlight w:val="none"/>
          <w:lang w:val="en-US" w:eastAsia="zh-CN"/>
        </w:rPr>
        <w:t>沈阳桃仙机场</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件号清单中的器材保障率</w:t>
      </w:r>
      <w:r>
        <w:rPr>
          <w:rFonts w:hint="eastAsia" w:ascii="宋体" w:hAnsi="宋体" w:eastAsia="宋体" w:cs="宋体"/>
          <w:kern w:val="2"/>
          <w:szCs w:val="21"/>
          <w:highlight w:val="none"/>
          <w:lang w:val="en-US" w:eastAsia="zh-CN"/>
        </w:rPr>
        <w:t>不得低于96%</w:t>
      </w:r>
      <w:r>
        <w:rPr>
          <w:rFonts w:hint="eastAsia" w:ascii="宋体" w:hAnsi="宋体" w:eastAsia="宋体" w:cs="宋体"/>
          <w:b w:val="0"/>
          <w:bCs w:val="0"/>
          <w:kern w:val="2"/>
          <w:szCs w:val="21"/>
          <w:highlight w:val="none"/>
          <w:u w:val="none"/>
          <w:lang w:val="en-US" w:eastAsia="zh-CN"/>
        </w:rPr>
        <w:t>。</w:t>
      </w:r>
    </w:p>
    <w:p>
      <w:pPr>
        <w:spacing w:beforeLines="0" w:afterLines="0" w:line="360" w:lineRule="auto"/>
        <w:ind w:firstLine="422" w:firstLineChars="200"/>
        <w:rPr>
          <w:rFonts w:hint="eastAsia" w:ascii="宋体" w:hAnsi="宋体" w:eastAsia="宋体" w:cs="宋体"/>
          <w:szCs w:val="21"/>
          <w:highlight w:val="none"/>
        </w:rPr>
      </w:pPr>
      <w:r>
        <w:rPr>
          <w:rFonts w:hint="eastAsia" w:ascii="宋体" w:hAnsi="宋体" w:eastAsia="宋体" w:cs="宋体"/>
          <w:b/>
          <w:szCs w:val="21"/>
          <w:highlight w:val="none"/>
        </w:rPr>
        <w:t xml:space="preserve">1.7 </w:t>
      </w:r>
      <w:r>
        <w:rPr>
          <w:rFonts w:hint="eastAsia" w:ascii="宋体" w:hAnsi="宋体" w:eastAsia="宋体" w:cs="宋体"/>
          <w:szCs w:val="21"/>
          <w:highlight w:val="none"/>
        </w:rPr>
        <w:t>合同期限：自合同生效之日起</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年，具体起始时间以双方签署合同内容为准。</w:t>
      </w:r>
    </w:p>
    <w:p>
      <w:pPr>
        <w:spacing w:beforeLines="0" w:afterLines="0" w:line="360" w:lineRule="auto"/>
        <w:ind w:firstLine="422" w:firstLineChars="200"/>
        <w:rPr>
          <w:rFonts w:hint="eastAsia" w:ascii="宋体" w:hAnsi="宋体" w:eastAsia="宋体" w:cs="宋体"/>
          <w:szCs w:val="21"/>
          <w:highlight w:val="none"/>
        </w:rPr>
      </w:pPr>
      <w:r>
        <w:rPr>
          <w:rFonts w:hint="eastAsia" w:ascii="宋体" w:hAnsi="宋体" w:eastAsia="宋体" w:cs="宋体"/>
          <w:b/>
          <w:szCs w:val="21"/>
          <w:highlight w:val="none"/>
        </w:rPr>
        <w:t xml:space="preserve">1.8 </w:t>
      </w:r>
      <w:r>
        <w:rPr>
          <w:rFonts w:hint="eastAsia" w:ascii="宋体" w:hAnsi="宋体" w:eastAsia="宋体" w:cs="宋体"/>
          <w:szCs w:val="21"/>
          <w:highlight w:val="none"/>
        </w:rPr>
        <w:t>本项目只接受在中国南方航空采购招标网</w:t>
      </w:r>
      <w:r>
        <w:rPr>
          <w:rFonts w:hint="eastAsia" w:ascii="宋体" w:hAnsi="宋体" w:eastAsia="宋体" w:cs="宋体"/>
          <w:szCs w:val="21"/>
          <w:highlight w:val="none"/>
          <w:lang w:val="en-US" w:eastAsia="zh-CN"/>
        </w:rPr>
        <w:t>或采购人于本文件中指定的网站</w:t>
      </w:r>
      <w:r>
        <w:rPr>
          <w:rFonts w:hint="eastAsia" w:ascii="宋体" w:hAnsi="宋体" w:eastAsia="宋体" w:cs="宋体"/>
          <w:szCs w:val="21"/>
          <w:highlight w:val="none"/>
        </w:rPr>
        <w:t>下载本</w:t>
      </w:r>
      <w:r>
        <w:rPr>
          <w:rFonts w:hint="eastAsia" w:ascii="宋体" w:hAnsi="宋体" w:eastAsia="宋体" w:cs="宋体"/>
          <w:szCs w:val="21"/>
          <w:highlight w:val="none"/>
          <w:lang w:eastAsia="zh-CN"/>
        </w:rPr>
        <w:t>谈判文件的供应商提交响应文件</w:t>
      </w:r>
      <w:r>
        <w:rPr>
          <w:rFonts w:hint="eastAsia" w:ascii="宋体" w:hAnsi="宋体" w:eastAsia="宋体" w:cs="宋体"/>
          <w:szCs w:val="21"/>
          <w:highlight w:val="none"/>
        </w:rPr>
        <w:t>。</w:t>
      </w:r>
    </w:p>
    <w:p>
      <w:pPr>
        <w:spacing w:line="360" w:lineRule="auto"/>
        <w:ind w:firstLine="422" w:firstLineChars="200"/>
        <w:rPr>
          <w:rFonts w:hint="eastAsia" w:ascii="宋体" w:hAnsi="宋体" w:cs="宋体"/>
          <w:szCs w:val="21"/>
          <w:highlight w:val="none"/>
        </w:rPr>
      </w:pPr>
      <w:r>
        <w:rPr>
          <w:rFonts w:hint="eastAsia" w:ascii="宋体" w:hAnsi="宋体" w:cs="宋体"/>
          <w:b/>
          <w:sz w:val="21"/>
          <w:szCs w:val="21"/>
          <w:highlight w:val="none"/>
          <w:lang w:val="en-US" w:eastAsia="zh-CN"/>
        </w:rPr>
        <w:t>1.9本项目提供的产品/服务应符合中国现行各项安全管理相关法律、法规、规章、政策和管理规范等规定及要求。本项目鼓励使用低碳、新能源、节能、环保产品。</w:t>
      </w:r>
    </w:p>
    <w:p>
      <w:pPr>
        <w:pStyle w:val="4"/>
        <w:spacing w:line="360" w:lineRule="auto"/>
        <w:ind w:left="0"/>
        <w:jc w:val="left"/>
        <w:rPr>
          <w:rFonts w:hint="eastAsia"/>
          <w:b/>
          <w:highlight w:val="none"/>
        </w:rPr>
      </w:pPr>
      <w:bookmarkStart w:id="31" w:name="_Toc23461"/>
      <w:bookmarkStart w:id="32" w:name="_Toc31981"/>
      <w:bookmarkStart w:id="33" w:name="_Toc1550759250"/>
      <w:bookmarkStart w:id="34" w:name="_Toc5737"/>
      <w:bookmarkStart w:id="35" w:name="_Toc19334"/>
      <w:bookmarkStart w:id="36" w:name="_Toc12299"/>
      <w:bookmarkStart w:id="37" w:name="_Toc15901"/>
      <w:bookmarkStart w:id="38" w:name="_Toc5798"/>
      <w:bookmarkStart w:id="39" w:name="_Toc3410"/>
      <w:bookmarkStart w:id="40" w:name="_Toc504657602"/>
      <w:bookmarkStart w:id="41" w:name="_Toc2204"/>
      <w:bookmarkStart w:id="42" w:name="_Toc4051"/>
      <w:bookmarkStart w:id="43" w:name="_Toc25001"/>
      <w:bookmarkStart w:id="44" w:name="_Toc12663"/>
      <w:r>
        <w:rPr>
          <w:rFonts w:hint="eastAsia" w:ascii="宋体" w:hAnsi="宋体" w:cs="宋体"/>
          <w:b/>
          <w:highlight w:val="none"/>
        </w:rPr>
        <w:t>2、</w:t>
      </w:r>
      <w:r>
        <w:rPr>
          <w:rFonts w:hint="eastAsia"/>
          <w:b/>
          <w:highlight w:val="none"/>
        </w:rPr>
        <w:t>供应商资格要求</w:t>
      </w:r>
      <w:bookmarkEnd w:id="31"/>
      <w:bookmarkEnd w:id="32"/>
      <w:bookmarkEnd w:id="33"/>
      <w:bookmarkEnd w:id="34"/>
      <w:bookmarkEnd w:id="35"/>
      <w:bookmarkEnd w:id="36"/>
      <w:bookmarkEnd w:id="37"/>
      <w:bookmarkEnd w:id="38"/>
      <w:bookmarkEnd w:id="39"/>
      <w:bookmarkEnd w:id="40"/>
      <w:bookmarkEnd w:id="41"/>
      <w:bookmarkEnd w:id="42"/>
      <w:bookmarkEnd w:id="43"/>
      <w:bookmarkEnd w:id="44"/>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参加本项目报价的供应商必须符合下列要求：</w:t>
      </w:r>
    </w:p>
    <w:p>
      <w:pPr>
        <w:spacing w:line="360" w:lineRule="auto"/>
        <w:ind w:firstLine="422" w:firstLineChars="200"/>
        <w:rPr>
          <w:rFonts w:hint="eastAsia" w:ascii="宋体" w:hAnsi="宋体" w:cs="宋体"/>
          <w:szCs w:val="21"/>
          <w:highlight w:val="none"/>
        </w:rPr>
      </w:pPr>
      <w:r>
        <w:rPr>
          <w:rFonts w:hint="eastAsia" w:ascii="宋体" w:hAnsi="宋体"/>
          <w:b/>
          <w:szCs w:val="21"/>
          <w:highlight w:val="none"/>
        </w:rPr>
        <w:t xml:space="preserve">2.1 </w:t>
      </w:r>
      <w:r>
        <w:rPr>
          <w:rFonts w:hint="eastAsia" w:ascii="宋体" w:hAnsi="宋体"/>
          <w:bCs/>
          <w:szCs w:val="21"/>
          <w:highlight w:val="none"/>
        </w:rPr>
        <w:t>供应商</w:t>
      </w:r>
      <w:r>
        <w:rPr>
          <w:rFonts w:hint="eastAsia" w:ascii="宋体" w:hAnsi="宋体" w:cs="宋体"/>
          <w:szCs w:val="21"/>
          <w:highlight w:val="none"/>
        </w:rPr>
        <w:t>必须是具有承担民事责任能力的在中华人民共和国境内（不含港澳台）注册的法人或其他组织</w:t>
      </w:r>
      <w:r>
        <w:rPr>
          <w:rFonts w:hint="eastAsia" w:ascii="宋体" w:hAnsi="宋体"/>
          <w:szCs w:val="21"/>
          <w:highlight w:val="none"/>
        </w:rPr>
        <w:t>，</w:t>
      </w:r>
      <w:r>
        <w:rPr>
          <w:rFonts w:hint="eastAsia" w:ascii="宋体" w:hAnsi="宋体" w:cs="宋体"/>
          <w:szCs w:val="21"/>
          <w:highlight w:val="none"/>
        </w:rPr>
        <w:t>具备合法有效的营业执照。</w:t>
      </w:r>
      <w:r>
        <w:rPr>
          <w:rFonts w:hint="eastAsia" w:ascii="宋体" w:hAnsi="宋体" w:cs="宋体"/>
          <w:szCs w:val="21"/>
          <w:highlight w:val="none"/>
          <w:u w:val="none"/>
        </w:rPr>
        <w:t>如分公司</w:t>
      </w:r>
      <w:r>
        <w:rPr>
          <w:rFonts w:hint="eastAsia" w:ascii="宋体" w:hAnsi="宋体" w:cs="宋体"/>
          <w:szCs w:val="21"/>
          <w:highlight w:val="none"/>
          <w:u w:val="none"/>
          <w:lang w:val="en-US" w:eastAsia="zh-CN"/>
        </w:rPr>
        <w:t>参加本次谈判</w:t>
      </w:r>
      <w:r>
        <w:rPr>
          <w:rFonts w:hint="eastAsia" w:ascii="宋体" w:hAnsi="宋体" w:cs="宋体"/>
          <w:szCs w:val="21"/>
          <w:highlight w:val="none"/>
        </w:rPr>
        <w:t>，须取得总公司的授权。（注意：</w:t>
      </w:r>
      <w:r>
        <w:rPr>
          <w:rFonts w:hint="eastAsia" w:ascii="宋体" w:hAnsi="宋体" w:cs="宋体"/>
          <w:szCs w:val="21"/>
          <w:highlight w:val="none"/>
          <w:lang w:eastAsia="zh-CN"/>
        </w:rPr>
        <w:t>供应商须提供有效的营业执照扫描件加盖公章；如分公司参加，</w:t>
      </w:r>
      <w:r>
        <w:rPr>
          <w:rFonts w:hint="eastAsia" w:ascii="宋体" w:hAnsi="宋体" w:cs="宋体"/>
          <w:szCs w:val="21"/>
          <w:highlight w:val="none"/>
          <w:lang w:val="en-US" w:eastAsia="zh-CN"/>
        </w:rPr>
        <w:t>须提供分公司、总公司</w:t>
      </w:r>
      <w:r>
        <w:rPr>
          <w:rFonts w:hint="eastAsia" w:ascii="宋体" w:hAnsi="宋体" w:cs="宋体"/>
          <w:szCs w:val="21"/>
          <w:highlight w:val="none"/>
        </w:rPr>
        <w:t>有效的营业执照扫描件加盖公章</w:t>
      </w:r>
      <w:r>
        <w:rPr>
          <w:rFonts w:hint="eastAsia" w:ascii="宋体" w:hAnsi="宋体" w:cs="宋体"/>
          <w:szCs w:val="21"/>
          <w:highlight w:val="none"/>
          <w:lang w:eastAsia="zh-CN"/>
        </w:rPr>
        <w:t>、</w:t>
      </w:r>
      <w:r>
        <w:rPr>
          <w:rFonts w:hint="eastAsia" w:ascii="宋体" w:hAnsi="宋体" w:cs="宋体"/>
          <w:szCs w:val="21"/>
          <w:highlight w:val="none"/>
          <w:lang w:val="en-US" w:eastAsia="zh-CN"/>
        </w:rPr>
        <w:t>分公司</w:t>
      </w:r>
      <w:r>
        <w:rPr>
          <w:rFonts w:hint="eastAsia" w:ascii="宋体" w:hAnsi="宋体" w:cs="宋体"/>
          <w:szCs w:val="21"/>
          <w:highlight w:val="none"/>
        </w:rPr>
        <w:t>自身满足以上要求的证明材料</w:t>
      </w:r>
      <w:r>
        <w:rPr>
          <w:rFonts w:hint="eastAsia" w:ascii="宋体" w:hAnsi="宋体" w:cs="宋体"/>
          <w:szCs w:val="21"/>
          <w:highlight w:val="none"/>
          <w:lang w:val="en-US" w:eastAsia="zh-CN"/>
        </w:rPr>
        <w:t>以及</w:t>
      </w:r>
      <w:r>
        <w:rPr>
          <w:rFonts w:hint="eastAsia" w:ascii="宋体" w:hAnsi="宋体" w:cs="宋体"/>
          <w:szCs w:val="21"/>
          <w:highlight w:val="none"/>
        </w:rPr>
        <w:t>总公司针对本项目的授权文件</w:t>
      </w:r>
      <w:r>
        <w:rPr>
          <w:rFonts w:hint="eastAsia" w:ascii="宋体" w:hAnsi="宋体" w:cs="宋体"/>
          <w:szCs w:val="21"/>
          <w:highlight w:val="none"/>
          <w:lang w:eastAsia="zh-CN"/>
        </w:rPr>
        <w:t>；</w:t>
      </w:r>
      <w:r>
        <w:rPr>
          <w:rFonts w:hint="eastAsia" w:ascii="宋体" w:hAnsi="宋体" w:cs="宋体"/>
          <w:szCs w:val="21"/>
          <w:highlight w:val="none"/>
          <w:lang w:val="en-US" w:eastAsia="zh-CN"/>
        </w:rPr>
        <w:t>授权文件请按照响应文件格式五要求填写。</w:t>
      </w:r>
      <w:r>
        <w:rPr>
          <w:rFonts w:hint="eastAsia" w:ascii="宋体" w:hAnsi="宋体" w:cs="宋体"/>
          <w:color w:val="000000"/>
          <w:szCs w:val="21"/>
          <w:highlight w:val="none"/>
          <w:lang w:bidi="ar"/>
        </w:rPr>
        <w:t>如为在中华人民共和国境外及港澳台地区注册的供应商，则须提供合法有效的所属国/地区(含港澳台)的公司商事登记证明或证书扫描件及中文译本，并应附有供应商或其负责人的签章（境外及港澳台地区供应商所提供的任何书面文件均应符合此项要求，下同）。</w:t>
      </w:r>
    </w:p>
    <w:p>
      <w:pPr>
        <w:widowControl/>
        <w:spacing w:line="360" w:lineRule="auto"/>
        <w:ind w:firstLine="422" w:firstLineChars="200"/>
        <w:rPr>
          <w:rFonts w:hint="eastAsia"/>
          <w:highlight w:val="none"/>
        </w:rPr>
      </w:pPr>
      <w:r>
        <w:rPr>
          <w:rFonts w:hint="eastAsia" w:ascii="宋体" w:hAnsi="宋体" w:cs="宋体"/>
          <w:b/>
          <w:highlight w:val="none"/>
        </w:rPr>
        <w:t>2.</w:t>
      </w:r>
      <w:r>
        <w:rPr>
          <w:rFonts w:hint="eastAsia" w:ascii="宋体" w:hAnsi="宋体" w:cs="宋体"/>
          <w:b/>
          <w:highlight w:val="none"/>
          <w:lang w:val="en-US" w:eastAsia="zh-CN"/>
        </w:rPr>
        <w:t>2</w:t>
      </w:r>
      <w:r>
        <w:rPr>
          <w:rFonts w:hint="eastAsia" w:ascii="宋体" w:hAnsi="宋体" w:cs="宋体"/>
          <w:b w:val="0"/>
          <w:bCs/>
          <w:color w:val="auto"/>
          <w:highlight w:val="none"/>
          <w:lang w:val="en-US" w:eastAsia="zh-CN"/>
        </w:rPr>
        <w:t>分支机构（分公司）以自己名义参加本次谈判的，不得使用法人（总公司）的资质与业绩。</w:t>
      </w:r>
    </w:p>
    <w:p>
      <w:pPr>
        <w:widowControl/>
        <w:spacing w:line="360" w:lineRule="auto"/>
        <w:ind w:firstLine="422" w:firstLineChars="200"/>
        <w:rPr>
          <w:rFonts w:hint="eastAsia" w:ascii="宋体" w:hAnsi="宋体" w:cs="宋体"/>
          <w:highlight w:val="none"/>
        </w:rPr>
      </w:pPr>
      <w:r>
        <w:rPr>
          <w:rFonts w:hint="eastAsia" w:ascii="宋体" w:hAnsi="宋体" w:cs="宋体"/>
          <w:b/>
          <w:highlight w:val="none"/>
        </w:rPr>
        <w:t>2.</w:t>
      </w:r>
      <w:r>
        <w:rPr>
          <w:rFonts w:hint="eastAsia" w:ascii="宋体" w:hAnsi="宋体" w:cs="宋体"/>
          <w:b/>
          <w:highlight w:val="none"/>
          <w:lang w:val="en-US" w:eastAsia="zh-CN"/>
        </w:rPr>
        <w:t>3</w:t>
      </w:r>
      <w:r>
        <w:rPr>
          <w:rFonts w:hint="eastAsia" w:ascii="宋体" w:hAnsi="宋体" w:cs="宋体"/>
          <w:b/>
          <w:highlight w:val="none"/>
        </w:rPr>
        <w:t xml:space="preserve"> </w:t>
      </w:r>
      <w:r>
        <w:rPr>
          <w:rFonts w:hint="eastAsia" w:ascii="宋体" w:hAnsi="宋体" w:cs="宋体"/>
          <w:highlight w:val="none"/>
        </w:rPr>
        <w:t>与采购人存在利害关系可能影响采购公正性的法人、其他组织或个人，以及单位负责人为同一人或者存在控股、管理关系的不同实体，应当主动回避，不得参加本次谈判。</w:t>
      </w:r>
      <w:r>
        <w:rPr>
          <w:rFonts w:hint="eastAsia" w:ascii="宋体" w:hAnsi="宋体" w:eastAsia="宋体" w:cs="宋体"/>
          <w:bCs/>
          <w:color w:val="auto"/>
          <w:highlight w:val="none"/>
        </w:rPr>
        <w:t>分支机构（分公司）与法人（总公司）、同一法人（总公司）下设的多家分支机构（分公司）不得</w:t>
      </w:r>
      <w:r>
        <w:rPr>
          <w:rFonts w:hint="eastAsia" w:ascii="宋体" w:hAnsi="宋体" w:eastAsia="宋体" w:cs="宋体"/>
          <w:bCs/>
          <w:color w:val="auto"/>
          <w:highlight w:val="none"/>
          <w:lang w:val="en-US" w:eastAsia="zh-CN"/>
        </w:rPr>
        <w:t>同时</w:t>
      </w:r>
      <w:r>
        <w:rPr>
          <w:rFonts w:hint="eastAsia" w:ascii="宋体" w:hAnsi="宋体" w:eastAsia="宋体" w:cs="宋体"/>
          <w:bCs/>
          <w:color w:val="auto"/>
          <w:highlight w:val="none"/>
        </w:rPr>
        <w:t>参加</w:t>
      </w:r>
      <w:r>
        <w:rPr>
          <w:rFonts w:hint="eastAsia" w:ascii="宋体" w:hAnsi="宋体" w:cs="宋体"/>
          <w:highlight w:val="none"/>
        </w:rPr>
        <w:t>本次</w:t>
      </w:r>
      <w:r>
        <w:rPr>
          <w:rFonts w:hint="eastAsia" w:ascii="宋体" w:hAnsi="宋体" w:cs="宋体"/>
          <w:highlight w:val="none"/>
          <w:lang w:val="en-US" w:eastAsia="zh-CN"/>
        </w:rPr>
        <w:t>谈判</w:t>
      </w:r>
      <w:r>
        <w:rPr>
          <w:rFonts w:hint="eastAsia" w:ascii="宋体" w:hAnsi="宋体" w:cs="宋体"/>
          <w:highlight w:val="none"/>
        </w:rPr>
        <w:t>项目</w:t>
      </w:r>
      <w:r>
        <w:rPr>
          <w:rFonts w:hint="eastAsia" w:ascii="宋体" w:hAnsi="宋体" w:eastAsia="宋体" w:cs="宋体"/>
          <w:bCs/>
          <w:color w:val="auto"/>
          <w:highlight w:val="none"/>
          <w:lang w:eastAsia="zh-CN"/>
        </w:rPr>
        <w:t>。</w:t>
      </w:r>
    </w:p>
    <w:p>
      <w:pPr>
        <w:widowControl/>
        <w:spacing w:line="360" w:lineRule="auto"/>
        <w:ind w:firstLine="422" w:firstLineChars="200"/>
        <w:rPr>
          <w:rFonts w:hint="eastAsia" w:ascii="宋体" w:hAnsi="宋体" w:cs="宋体"/>
          <w:highlight w:val="none"/>
        </w:rPr>
      </w:pPr>
      <w:r>
        <w:rPr>
          <w:rFonts w:hint="eastAsia" w:ascii="宋体" w:hAnsi="宋体" w:cs="宋体"/>
          <w:b/>
          <w:bCs/>
          <w:highlight w:val="none"/>
        </w:rPr>
        <w:t>2.</w:t>
      </w:r>
      <w:r>
        <w:rPr>
          <w:rFonts w:hint="eastAsia" w:ascii="宋体" w:hAnsi="宋体" w:cs="宋体"/>
          <w:b/>
          <w:bCs/>
          <w:highlight w:val="none"/>
          <w:lang w:val="en-US" w:eastAsia="zh-CN"/>
        </w:rPr>
        <w:t>4</w:t>
      </w:r>
      <w:r>
        <w:rPr>
          <w:rFonts w:hint="eastAsia" w:ascii="宋体" w:hAnsi="宋体" w:cs="宋体"/>
          <w:highlight w:val="none"/>
        </w:rPr>
        <w:t xml:space="preserve"> </w:t>
      </w:r>
      <w:r>
        <w:rPr>
          <w:rFonts w:hint="eastAsia"/>
          <w:highlight w:val="none"/>
          <w:lang w:val="en-US" w:eastAsia="zh-CN"/>
        </w:rPr>
        <w:t>供应商在经营活动中未被列入“严重违法失信企业名单（黑名单）信息”（注意：须提供国家企业信用信息公示系统中此项完整内容截图或报告）或“严重失信”（注意：须提供信用中国网站中此项完整内容截图或报告）”，或者在响应文件递交截止日前已被移除出黑名单或失信主体名单。（采购人</w:t>
      </w:r>
      <w:r>
        <w:rPr>
          <w:rFonts w:hint="eastAsia" w:ascii="宋体" w:hAnsi="宋体" w:cs="宋体"/>
          <w:szCs w:val="21"/>
          <w:highlight w:val="none"/>
          <w:lang w:val="en-US" w:eastAsia="zh-CN"/>
        </w:rPr>
        <w:t>或采购代理机构</w:t>
      </w:r>
      <w:r>
        <w:rPr>
          <w:rFonts w:hint="eastAsia" w:ascii="宋体" w:hAnsi="宋体" w:cs="宋体"/>
          <w:color w:val="000000"/>
          <w:szCs w:val="21"/>
          <w:highlight w:val="none"/>
          <w:shd w:val="clear" w:color="auto" w:fill="FFFFFF"/>
        </w:rPr>
        <w:t>仅以国家企业信用信息公示系统或信用中国网站显示信息为准进行形式审查并作为认定依据，其他网站或文件不作为认定依据</w:t>
      </w:r>
      <w:r>
        <w:rPr>
          <w:rFonts w:hint="eastAsia" w:ascii="宋体" w:hAnsi="宋体" w:cs="宋体"/>
          <w:color w:val="000000"/>
          <w:szCs w:val="21"/>
          <w:highlight w:val="none"/>
          <w:shd w:val="clear" w:color="auto" w:fill="FFFFFF"/>
          <w:lang w:eastAsia="zh-CN"/>
        </w:rPr>
        <w:t>。</w:t>
      </w:r>
      <w:r>
        <w:rPr>
          <w:rFonts w:hint="eastAsia"/>
          <w:highlight w:val="none"/>
          <w:lang w:val="en-US" w:eastAsia="zh-CN"/>
        </w:rPr>
        <w:t>）</w:t>
      </w:r>
      <w:r>
        <w:rPr>
          <w:rFonts w:hint="eastAsia" w:ascii="宋体" w:hAnsi="宋体" w:cs="宋体"/>
          <w:color w:val="000000"/>
          <w:szCs w:val="21"/>
          <w:highlight w:val="none"/>
          <w:shd w:val="clear" w:color="auto" w:fill="FFFFFF"/>
          <w:lang w:val="en-US" w:eastAsia="zh-CN"/>
        </w:rPr>
        <w:t>以上两项证明材料可一并提供或择一提供。如择一提供，视为供应商承诺均不在两项名单中；任何时候，如经采购人或采购代理机构查询发现供应商在任一名单内的，视为供应商提供虚假材料。</w:t>
      </w:r>
      <w:r>
        <w:rPr>
          <w:rFonts w:hint="eastAsia" w:ascii="宋体" w:hAnsi="宋体" w:cs="宋体"/>
          <w:color w:val="000000"/>
          <w:szCs w:val="21"/>
          <w:highlight w:val="none"/>
          <w:shd w:val="clear" w:color="auto" w:fill="FFFFFF"/>
        </w:rPr>
        <w:t>境外企业、港澳台地区企业及国内事业单位无需提供</w:t>
      </w:r>
      <w:r>
        <w:rPr>
          <w:rFonts w:hint="eastAsia" w:ascii="宋体" w:hAnsi="宋体" w:cs="宋体"/>
          <w:color w:val="000000"/>
          <w:szCs w:val="21"/>
          <w:highlight w:val="none"/>
          <w:shd w:val="clear" w:color="auto" w:fill="FFFFFF"/>
          <w:lang w:val="en-US" w:eastAsia="zh-CN"/>
        </w:rPr>
        <w:t>本款规定的材料</w:t>
      </w:r>
      <w:r>
        <w:rPr>
          <w:rFonts w:hint="eastAsia" w:ascii="宋体" w:hAnsi="宋体" w:cs="宋体"/>
          <w:color w:val="000000"/>
          <w:szCs w:val="21"/>
          <w:highlight w:val="none"/>
          <w:shd w:val="clear" w:color="auto" w:fill="FFFFFF"/>
          <w:lang w:eastAsia="zh-CN"/>
        </w:rPr>
        <w:t>。</w:t>
      </w:r>
    </w:p>
    <w:p>
      <w:pPr>
        <w:spacing w:line="360" w:lineRule="auto"/>
        <w:ind w:firstLine="422" w:firstLineChars="200"/>
        <w:rPr>
          <w:rFonts w:hint="eastAsia" w:ascii="宋体" w:hAnsi="宋体" w:cs="宋体"/>
          <w:highlight w:val="none"/>
        </w:rPr>
      </w:pPr>
      <w:r>
        <w:rPr>
          <w:rFonts w:hint="eastAsia" w:ascii="宋体" w:hAnsi="宋体" w:cs="宋体"/>
          <w:b/>
          <w:bCs/>
          <w:szCs w:val="21"/>
          <w:highlight w:val="none"/>
        </w:rPr>
        <w:t>2.</w:t>
      </w:r>
      <w:r>
        <w:rPr>
          <w:rFonts w:hint="eastAsia" w:ascii="宋体" w:hAnsi="宋体" w:cs="宋体"/>
          <w:b/>
          <w:bCs/>
          <w:szCs w:val="21"/>
          <w:highlight w:val="none"/>
          <w:lang w:val="en-US" w:eastAsia="zh-CN"/>
        </w:rPr>
        <w:t>5</w:t>
      </w:r>
      <w:r>
        <w:rPr>
          <w:rFonts w:hint="eastAsia" w:ascii="宋体" w:hAnsi="宋体" w:cs="宋体"/>
          <w:b/>
          <w:bCs/>
          <w:szCs w:val="21"/>
          <w:highlight w:val="none"/>
        </w:rPr>
        <w:t xml:space="preserve"> </w:t>
      </w:r>
      <w:r>
        <w:rPr>
          <w:rFonts w:hint="eastAsia" w:ascii="宋体" w:hAnsi="宋体" w:cs="宋体"/>
          <w:highlight w:val="none"/>
        </w:rPr>
        <w:t>被列入南航集团“限制交易供应商名单”且仍在限制期内的法人或其他组织不得参与本次谈判。</w:t>
      </w:r>
    </w:p>
    <w:p>
      <w:pPr>
        <w:spacing w:line="360" w:lineRule="auto"/>
        <w:ind w:firstLine="422" w:firstLineChars="200"/>
        <w:rPr>
          <w:rFonts w:hint="eastAsia" w:ascii="宋体" w:hAnsi="宋体" w:cs="宋体"/>
          <w:highlight w:val="none"/>
        </w:rPr>
      </w:pPr>
      <w:r>
        <w:rPr>
          <w:rFonts w:hint="eastAsia" w:ascii="宋体" w:hAnsi="宋体" w:cs="宋体"/>
          <w:b/>
          <w:bCs/>
          <w:highlight w:val="none"/>
        </w:rPr>
        <w:t>2.</w:t>
      </w:r>
      <w:r>
        <w:rPr>
          <w:rFonts w:hint="eastAsia" w:ascii="宋体" w:hAnsi="宋体" w:cs="宋体"/>
          <w:b/>
          <w:bCs/>
          <w:highlight w:val="none"/>
          <w:lang w:val="en-US" w:eastAsia="zh-CN"/>
        </w:rPr>
        <w:t>6</w:t>
      </w:r>
      <w:r>
        <w:rPr>
          <w:rFonts w:hint="eastAsia" w:ascii="宋体" w:hAnsi="宋体" w:cs="宋体"/>
          <w:b/>
          <w:bCs/>
          <w:highlight w:val="none"/>
        </w:rPr>
        <w:t xml:space="preserve"> </w:t>
      </w:r>
      <w:r>
        <w:rPr>
          <w:rFonts w:hint="eastAsia" w:ascii="宋体" w:hAnsi="宋体" w:cs="宋体"/>
          <w:highlight w:val="none"/>
        </w:rPr>
        <w:t>被列入南航集团</w:t>
      </w:r>
      <w:r>
        <w:rPr>
          <w:rFonts w:hint="eastAsia" w:ascii="宋体" w:hAnsi="宋体" w:cs="宋体"/>
          <w:szCs w:val="21"/>
          <w:highlight w:val="none"/>
        </w:rPr>
        <w:t>“禁止交易企业名单”的企业，不得参与</w:t>
      </w:r>
      <w:r>
        <w:rPr>
          <w:rFonts w:hint="eastAsia" w:ascii="宋体" w:hAnsi="宋体" w:cs="宋体"/>
          <w:highlight w:val="none"/>
        </w:rPr>
        <w:t>本次</w:t>
      </w:r>
      <w:r>
        <w:rPr>
          <w:rFonts w:hint="eastAsia" w:ascii="宋体" w:hAnsi="宋体" w:cs="宋体"/>
          <w:szCs w:val="21"/>
          <w:highlight w:val="none"/>
        </w:rPr>
        <w:t>谈判。</w:t>
      </w:r>
    </w:p>
    <w:p>
      <w:pPr>
        <w:widowControl/>
        <w:spacing w:line="360" w:lineRule="auto"/>
        <w:ind w:firstLine="422" w:firstLineChars="200"/>
        <w:rPr>
          <w:rFonts w:hint="eastAsia" w:ascii="宋体" w:hAnsi="宋体" w:cs="宋体"/>
          <w:color w:val="000000"/>
          <w:szCs w:val="21"/>
          <w:highlight w:val="none"/>
        </w:rPr>
      </w:pPr>
      <w:r>
        <w:rPr>
          <w:rFonts w:hint="eastAsia" w:ascii="宋体" w:hAnsi="宋体" w:cs="宋体"/>
          <w:b/>
          <w:bCs/>
          <w:color w:val="000000"/>
          <w:szCs w:val="21"/>
          <w:highlight w:val="none"/>
        </w:rPr>
        <w:t>2.</w:t>
      </w:r>
      <w:r>
        <w:rPr>
          <w:rFonts w:hint="eastAsia" w:ascii="宋体" w:hAnsi="宋体" w:cs="宋体"/>
          <w:b/>
          <w:bCs/>
          <w:color w:val="000000"/>
          <w:szCs w:val="21"/>
          <w:highlight w:val="none"/>
          <w:lang w:val="en-US" w:eastAsia="zh-CN"/>
        </w:rPr>
        <w:t xml:space="preserve">7 </w:t>
      </w:r>
      <w:r>
        <w:rPr>
          <w:rFonts w:hint="eastAsia" w:ascii="宋体" w:hAnsi="宋体" w:cs="宋体"/>
          <w:color w:val="000000"/>
          <w:szCs w:val="21"/>
          <w:highlight w:val="none"/>
        </w:rPr>
        <w:t>递交文件的供应商之间在本项目过程中登陆平台，下载、递交、解密相应文件等任何一个环节存在IP地址异常一致的，或者支付平台服务费、提交各类保证金等付款行为的银行账户一致的，不得通过符合性审查，且采购人有权对供应商涉嫌违规的这些行为按第二章</w:t>
      </w:r>
      <w:r>
        <w:rPr>
          <w:rFonts w:hint="eastAsia" w:ascii="宋体" w:hAnsi="宋体" w:cs="宋体"/>
          <w:color w:val="000000"/>
          <w:szCs w:val="21"/>
          <w:highlight w:val="none"/>
          <w:lang w:val="en-US" w:eastAsia="zh-CN"/>
        </w:rPr>
        <w:t>第二节</w:t>
      </w:r>
      <w:r>
        <w:rPr>
          <w:rFonts w:hint="eastAsia" w:ascii="宋体" w:hAnsi="宋体" w:cs="宋体"/>
          <w:color w:val="000000"/>
          <w:szCs w:val="21"/>
          <w:highlight w:val="none"/>
        </w:rPr>
        <w:t>《供应商须知》中第3.3.5的规定，以及依据本</w:t>
      </w:r>
      <w:r>
        <w:rPr>
          <w:rFonts w:hint="eastAsia" w:ascii="宋体" w:hAnsi="宋体" w:cs="宋体"/>
          <w:color w:val="000000"/>
          <w:szCs w:val="21"/>
          <w:highlight w:val="none"/>
          <w:lang w:val="en-US" w:eastAsia="zh-CN"/>
        </w:rPr>
        <w:t>谈判</w:t>
      </w:r>
      <w:r>
        <w:rPr>
          <w:rFonts w:hint="eastAsia" w:ascii="宋体" w:hAnsi="宋体" w:cs="宋体"/>
          <w:color w:val="000000"/>
          <w:szCs w:val="21"/>
          <w:highlight w:val="none"/>
        </w:rPr>
        <w:t>文件的其他规定和法律法规进一步审查</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追究责任。</w:t>
      </w:r>
    </w:p>
    <w:p>
      <w:pPr>
        <w:widowControl/>
        <w:spacing w:line="360" w:lineRule="auto"/>
        <w:ind w:firstLine="422" w:firstLineChars="200"/>
        <w:rPr>
          <w:rFonts w:hint="eastAsia" w:ascii="宋体" w:hAnsi="宋体" w:cs="宋体"/>
          <w:highlight w:val="none"/>
        </w:rPr>
      </w:pPr>
      <w:r>
        <w:rPr>
          <w:rFonts w:hint="eastAsia" w:ascii="宋体" w:hAnsi="宋体" w:cs="宋体"/>
          <w:b/>
          <w:bCs/>
          <w:color w:val="000000"/>
          <w:szCs w:val="21"/>
          <w:highlight w:val="none"/>
        </w:rPr>
        <w:t>未通过上述资格要求审查的供应商不具备谈判资格，（谈判小组）评审委员会有权认定其不具备谈判参与资格；任何时候发现供应商提交的相关</w:t>
      </w:r>
      <w:bookmarkStart w:id="45" w:name="OLE_LINK3"/>
      <w:r>
        <w:rPr>
          <w:rFonts w:hint="eastAsia" w:ascii="宋体" w:hAnsi="宋体" w:cs="宋体"/>
          <w:b/>
          <w:bCs/>
          <w:color w:val="000000"/>
          <w:szCs w:val="21"/>
          <w:highlight w:val="none"/>
        </w:rPr>
        <w:t>文件、证明材料或承诺系伪造、变造或捏造的，将取消其成交供应商资格并列入南航集团限制交易供应商名单——视为其已主动放弃自本次谈判采购之日起</w:t>
      </w:r>
      <w:bookmarkStart w:id="46" w:name="OLE_LINK1"/>
      <w:r>
        <w:rPr>
          <w:rFonts w:hint="eastAsia" w:ascii="宋体" w:hAnsi="宋体" w:cs="宋体"/>
          <w:b/>
          <w:bCs/>
          <w:color w:val="000000"/>
          <w:szCs w:val="21"/>
          <w:highlight w:val="none"/>
        </w:rPr>
        <w:t>3年内参加南航</w:t>
      </w:r>
      <w:bookmarkStart w:id="47" w:name="OLE_LINK2"/>
      <w:r>
        <w:rPr>
          <w:rFonts w:hint="eastAsia" w:ascii="宋体" w:hAnsi="宋体" w:cs="宋体"/>
          <w:b/>
          <w:bCs/>
          <w:color w:val="000000"/>
          <w:szCs w:val="21"/>
          <w:highlight w:val="none"/>
        </w:rPr>
        <w:t>集团任何采购方式下任何</w:t>
      </w:r>
      <w:bookmarkEnd w:id="47"/>
      <w:r>
        <w:rPr>
          <w:rFonts w:hint="eastAsia" w:ascii="宋体" w:hAnsi="宋体" w:cs="宋体"/>
          <w:b/>
          <w:bCs/>
          <w:color w:val="000000"/>
          <w:szCs w:val="21"/>
          <w:highlight w:val="none"/>
        </w:rPr>
        <w:t>项目的采购活动。</w:t>
      </w:r>
      <w:bookmarkEnd w:id="45"/>
      <w:bookmarkEnd w:id="46"/>
    </w:p>
    <w:p>
      <w:pPr>
        <w:pStyle w:val="4"/>
        <w:ind w:left="0"/>
        <w:jc w:val="left"/>
        <w:rPr>
          <w:rFonts w:hint="eastAsia"/>
          <w:b/>
          <w:highlight w:val="none"/>
        </w:rPr>
      </w:pPr>
      <w:bookmarkStart w:id="48" w:name="_Toc26477"/>
      <w:bookmarkStart w:id="49" w:name="_Toc1805181020"/>
      <w:bookmarkStart w:id="50" w:name="_Toc15661"/>
      <w:bookmarkStart w:id="51" w:name="_Toc4631"/>
      <w:bookmarkStart w:id="52" w:name="_Toc26169"/>
      <w:bookmarkStart w:id="53" w:name="_Toc27787"/>
      <w:bookmarkStart w:id="54" w:name="_Toc11151"/>
      <w:bookmarkStart w:id="55" w:name="_Toc25417"/>
      <w:bookmarkStart w:id="56" w:name="_Toc29547"/>
      <w:bookmarkStart w:id="57" w:name="_Toc22730"/>
      <w:bookmarkStart w:id="58" w:name="_Toc6194"/>
      <w:bookmarkStart w:id="59" w:name="_Toc29303"/>
      <w:bookmarkStart w:id="60" w:name="_Toc9685"/>
      <w:r>
        <w:rPr>
          <w:rFonts w:hint="eastAsia"/>
          <w:b/>
          <w:highlight w:val="none"/>
        </w:rPr>
        <w:t>3、</w:t>
      </w:r>
      <w:bookmarkStart w:id="61" w:name="_Toc504657603"/>
      <w:r>
        <w:rPr>
          <w:rFonts w:hint="eastAsia" w:ascii="宋体" w:hAnsi="宋体" w:cs="宋体"/>
          <w:b/>
          <w:highlight w:val="none"/>
          <w:lang w:eastAsia="zh-CN"/>
        </w:rPr>
        <w:t>谈判</w:t>
      </w:r>
      <w:r>
        <w:rPr>
          <w:rFonts w:hint="eastAsia" w:ascii="宋体" w:hAnsi="宋体" w:cs="宋体"/>
          <w:b/>
          <w:highlight w:val="none"/>
        </w:rPr>
        <w:t>文件</w:t>
      </w:r>
      <w:r>
        <w:rPr>
          <w:rFonts w:hint="eastAsia"/>
          <w:b/>
          <w:highlight w:val="none"/>
        </w:rPr>
        <w:t>的获取</w:t>
      </w:r>
      <w:bookmarkEnd w:id="48"/>
      <w:bookmarkEnd w:id="49"/>
      <w:bookmarkEnd w:id="50"/>
      <w:bookmarkEnd w:id="51"/>
      <w:bookmarkEnd w:id="52"/>
      <w:bookmarkEnd w:id="53"/>
      <w:bookmarkEnd w:id="54"/>
      <w:bookmarkEnd w:id="55"/>
      <w:bookmarkEnd w:id="56"/>
      <w:bookmarkEnd w:id="57"/>
      <w:bookmarkEnd w:id="58"/>
      <w:bookmarkEnd w:id="59"/>
      <w:bookmarkEnd w:id="60"/>
      <w:bookmarkEnd w:id="61"/>
    </w:p>
    <w:p>
      <w:pPr>
        <w:tabs>
          <w:tab w:val="left" w:pos="3700"/>
        </w:tabs>
        <w:spacing w:line="360" w:lineRule="auto"/>
        <w:ind w:firstLine="422" w:firstLineChars="200"/>
        <w:rPr>
          <w:rFonts w:hint="eastAsia" w:ascii="宋体" w:hAnsi="宋体" w:cs="宋体"/>
          <w:b/>
          <w:bCs/>
          <w:szCs w:val="21"/>
          <w:highlight w:val="none"/>
        </w:rPr>
      </w:pPr>
      <w:bookmarkStart w:id="62" w:name="_Toc504657604"/>
      <w:bookmarkStart w:id="63" w:name="_Toc21211"/>
      <w:r>
        <w:rPr>
          <w:rFonts w:hint="eastAsia" w:ascii="宋体" w:hAnsi="宋体" w:cs="宋体"/>
          <w:b/>
          <w:szCs w:val="21"/>
          <w:highlight w:val="none"/>
        </w:rPr>
        <w:t>3.1</w:t>
      </w:r>
      <w:r>
        <w:rPr>
          <w:rFonts w:hint="eastAsia" w:ascii="宋体" w:hAnsi="宋体" w:cs="宋体"/>
          <w:szCs w:val="21"/>
          <w:highlight w:val="none"/>
        </w:rPr>
        <w:t xml:space="preserve"> 获取谈判文件时间：</w:t>
      </w:r>
      <w:r>
        <w:rPr>
          <w:rFonts w:hint="eastAsia" w:ascii="宋体" w:hAnsi="宋体" w:cs="宋体"/>
          <w:highlight w:val="none"/>
          <w:lang w:val="en-US" w:eastAsia="zh-CN"/>
        </w:rPr>
        <w:t>2025</w:t>
      </w:r>
      <w:r>
        <w:rPr>
          <w:rFonts w:hint="eastAsia" w:ascii="宋体" w:hAnsi="宋体" w:cs="宋体"/>
          <w:szCs w:val="21"/>
          <w:highlight w:val="none"/>
        </w:rPr>
        <w:t>年</w:t>
      </w:r>
      <w:r>
        <w:rPr>
          <w:rFonts w:hint="eastAsia" w:ascii="宋体" w:hAnsi="宋体" w:cs="宋体"/>
          <w:highlight w:val="none"/>
          <w:lang w:val="en-US" w:eastAsia="zh-CN"/>
        </w:rPr>
        <w:t>12</w:t>
      </w:r>
      <w:r>
        <w:rPr>
          <w:rFonts w:hint="eastAsia" w:ascii="宋体" w:hAnsi="宋体" w:cs="宋体"/>
          <w:szCs w:val="21"/>
          <w:highlight w:val="none"/>
        </w:rPr>
        <w:t>月</w:t>
      </w:r>
      <w:r>
        <w:rPr>
          <w:rFonts w:hint="eastAsia" w:ascii="宋体" w:hAnsi="宋体" w:cs="宋体"/>
          <w:highlight w:val="none"/>
          <w:lang w:val="en-US" w:eastAsia="zh-CN"/>
        </w:rPr>
        <w:t>15</w:t>
      </w:r>
      <w:r>
        <w:rPr>
          <w:rFonts w:hint="eastAsia" w:ascii="宋体" w:hAnsi="宋体" w:cs="宋体"/>
          <w:szCs w:val="21"/>
          <w:highlight w:val="none"/>
        </w:rPr>
        <w:t>日至</w:t>
      </w:r>
      <w:r>
        <w:rPr>
          <w:rFonts w:hint="eastAsia" w:ascii="宋体" w:hAnsi="宋体" w:cs="宋体"/>
          <w:highlight w:val="none"/>
          <w:lang w:val="en-US" w:eastAsia="zh-CN"/>
        </w:rPr>
        <w:t>2025</w:t>
      </w:r>
      <w:r>
        <w:rPr>
          <w:rFonts w:hint="eastAsia" w:ascii="宋体" w:hAnsi="宋体" w:cs="宋体"/>
          <w:szCs w:val="21"/>
          <w:highlight w:val="none"/>
        </w:rPr>
        <w:t>年</w:t>
      </w:r>
      <w:r>
        <w:rPr>
          <w:rFonts w:hint="eastAsia" w:ascii="宋体" w:hAnsi="宋体" w:cs="宋体"/>
          <w:highlight w:val="none"/>
          <w:lang w:val="en-US" w:eastAsia="zh-CN"/>
        </w:rPr>
        <w:t>12</w:t>
      </w:r>
      <w:r>
        <w:rPr>
          <w:rFonts w:hint="eastAsia" w:ascii="宋体" w:hAnsi="宋体" w:cs="宋体"/>
          <w:szCs w:val="21"/>
          <w:highlight w:val="none"/>
        </w:rPr>
        <w:t>月</w:t>
      </w:r>
      <w:r>
        <w:rPr>
          <w:rFonts w:hint="eastAsia" w:ascii="宋体" w:hAnsi="宋体" w:cs="宋体"/>
          <w:highlight w:val="none"/>
          <w:lang w:val="en-US" w:eastAsia="zh-CN"/>
        </w:rPr>
        <w:t>18</w:t>
      </w:r>
      <w:r>
        <w:rPr>
          <w:rFonts w:hint="eastAsia" w:ascii="宋体" w:hAnsi="宋体" w:cs="宋体"/>
          <w:szCs w:val="21"/>
          <w:highlight w:val="none"/>
        </w:rPr>
        <w:t>日</w:t>
      </w:r>
      <w:r>
        <w:rPr>
          <w:rFonts w:hint="eastAsia" w:ascii="宋体" w:hAnsi="宋体" w:cs="宋体"/>
          <w:szCs w:val="21"/>
          <w:highlight w:val="none"/>
          <w:lang w:eastAsia="zh-CN"/>
        </w:rPr>
        <w:t>，具体以“中国南方航空采购招标网”公布的时间为准</w:t>
      </w:r>
      <w:r>
        <w:rPr>
          <w:rFonts w:hint="eastAsia" w:ascii="宋体" w:hAnsi="宋体" w:cs="宋体"/>
          <w:szCs w:val="21"/>
          <w:highlight w:val="none"/>
        </w:rPr>
        <w:t>；请务必在此期间登陆“中国南方航空采购招标网”，选择项目下载谈判文件；否则将无法参与本次谈判。</w:t>
      </w:r>
    </w:p>
    <w:p>
      <w:pPr>
        <w:widowControl/>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3.2</w:t>
      </w:r>
      <w:r>
        <w:rPr>
          <w:rFonts w:hint="eastAsia" w:ascii="宋体" w:hAnsi="宋体" w:cs="宋体"/>
          <w:szCs w:val="21"/>
          <w:highlight w:val="none"/>
        </w:rPr>
        <w:t xml:space="preserve"> 谈判文件获取途径：</w:t>
      </w:r>
    </w:p>
    <w:p>
      <w:pPr>
        <w:widowControl/>
        <w:spacing w:line="360" w:lineRule="auto"/>
        <w:ind w:firstLine="0" w:firstLineChars="0"/>
        <w:rPr>
          <w:rFonts w:hint="eastAsia" w:ascii="宋体" w:hAnsi="宋体" w:cs="宋体"/>
          <w:color w:val="000000"/>
          <w:szCs w:val="21"/>
          <w:highlight w:val="none"/>
        </w:rPr>
      </w:pPr>
      <w:r>
        <w:rPr>
          <w:rFonts w:hint="eastAsia" w:ascii="宋体" w:hAnsi="宋体" w:cs="宋体"/>
          <w:szCs w:val="21"/>
          <w:highlight w:val="none"/>
        </w:rPr>
        <w:t>详见https://csbidding.csair.cn/cms/nfhk/webfile/bzzx/czzn/20200226/96540.html</w:t>
      </w:r>
    </w:p>
    <w:p>
      <w:pPr>
        <w:pStyle w:val="4"/>
        <w:spacing w:line="360" w:lineRule="auto"/>
        <w:ind w:left="0"/>
        <w:jc w:val="left"/>
        <w:rPr>
          <w:rFonts w:hint="eastAsia"/>
          <w:b/>
          <w:highlight w:val="none"/>
        </w:rPr>
      </w:pPr>
      <w:bookmarkStart w:id="64" w:name="_Toc22563"/>
      <w:bookmarkStart w:id="65" w:name="_Toc8323"/>
      <w:bookmarkStart w:id="66" w:name="_Toc4184"/>
      <w:bookmarkStart w:id="67" w:name="_Toc27323"/>
      <w:bookmarkStart w:id="68" w:name="_Toc10864"/>
      <w:bookmarkStart w:id="69" w:name="_Toc22861"/>
      <w:bookmarkStart w:id="70" w:name="_Toc28865"/>
      <w:bookmarkStart w:id="71" w:name="_Toc13206"/>
      <w:bookmarkStart w:id="72" w:name="_Toc8868"/>
      <w:bookmarkStart w:id="73" w:name="_Toc9966"/>
      <w:bookmarkStart w:id="74" w:name="_Toc22983"/>
      <w:bookmarkStart w:id="75" w:name="_Toc765413250"/>
      <w:r>
        <w:rPr>
          <w:rFonts w:hint="eastAsia" w:ascii="宋体" w:hAnsi="宋体" w:cs="宋体"/>
          <w:b/>
          <w:highlight w:val="none"/>
        </w:rPr>
        <w:t>4、响应</w:t>
      </w:r>
      <w:r>
        <w:rPr>
          <w:rFonts w:hint="eastAsia"/>
          <w:b/>
          <w:highlight w:val="none"/>
        </w:rPr>
        <w:t>文件的递交</w:t>
      </w:r>
      <w:bookmarkEnd w:id="62"/>
      <w:bookmarkEnd w:id="63"/>
      <w:bookmarkEnd w:id="64"/>
      <w:bookmarkEnd w:id="65"/>
      <w:bookmarkEnd w:id="66"/>
      <w:bookmarkEnd w:id="67"/>
      <w:bookmarkEnd w:id="68"/>
      <w:bookmarkEnd w:id="69"/>
      <w:bookmarkEnd w:id="70"/>
      <w:bookmarkEnd w:id="71"/>
      <w:bookmarkEnd w:id="72"/>
      <w:bookmarkEnd w:id="73"/>
      <w:bookmarkEnd w:id="74"/>
      <w:bookmarkEnd w:id="75"/>
    </w:p>
    <w:p>
      <w:pPr>
        <w:widowControl/>
        <w:spacing w:line="360" w:lineRule="auto"/>
        <w:ind w:firstLine="422" w:firstLineChars="200"/>
        <w:jc w:val="left"/>
        <w:rPr>
          <w:rFonts w:hint="eastAsia" w:ascii="宋体" w:hAnsi="宋体" w:cs="宋体"/>
          <w:color w:val="000000"/>
          <w:szCs w:val="21"/>
          <w:highlight w:val="none"/>
        </w:rPr>
      </w:pPr>
      <w:bookmarkStart w:id="76" w:name="_Toc1746"/>
      <w:bookmarkStart w:id="77" w:name="_Toc504657606"/>
      <w:r>
        <w:rPr>
          <w:rFonts w:hint="eastAsia" w:ascii="宋体" w:hAnsi="宋体" w:cs="宋体"/>
          <w:b/>
          <w:szCs w:val="21"/>
          <w:highlight w:val="none"/>
        </w:rPr>
        <w:t>4.1</w:t>
      </w:r>
      <w:r>
        <w:rPr>
          <w:rFonts w:hint="eastAsia" w:ascii="宋体" w:hAnsi="宋体" w:cs="宋体"/>
          <w:bCs/>
          <w:szCs w:val="21"/>
          <w:highlight w:val="none"/>
        </w:rPr>
        <w:t xml:space="preserve"> </w:t>
      </w:r>
      <w:r>
        <w:rPr>
          <w:rFonts w:hint="eastAsia" w:ascii="宋体" w:hAnsi="宋体" w:cs="宋体"/>
          <w:b w:val="0"/>
          <w:bCs/>
          <w:szCs w:val="21"/>
          <w:highlight w:val="none"/>
        </w:rPr>
        <w:t>响应文件递交的截止时间（第一次报价截止时间）为</w:t>
      </w:r>
      <w:r>
        <w:rPr>
          <w:rFonts w:hint="eastAsia" w:ascii="宋体" w:hAnsi="宋体" w:cs="宋体"/>
          <w:b w:val="0"/>
          <w:bCs/>
          <w:szCs w:val="21"/>
          <w:highlight w:val="none"/>
          <w:lang w:val="en-US" w:eastAsia="zh-CN"/>
        </w:rPr>
        <w:t>2025</w:t>
      </w:r>
      <w:r>
        <w:rPr>
          <w:rFonts w:hint="eastAsia" w:ascii="宋体" w:hAnsi="宋体" w:cs="宋体"/>
          <w:b w:val="0"/>
          <w:bCs/>
          <w:szCs w:val="21"/>
          <w:highlight w:val="none"/>
        </w:rPr>
        <w:t>年</w:t>
      </w:r>
      <w:r>
        <w:rPr>
          <w:rFonts w:hint="eastAsia" w:ascii="宋体" w:hAnsi="宋体" w:cs="宋体"/>
          <w:b w:val="0"/>
          <w:bCs/>
          <w:szCs w:val="21"/>
          <w:highlight w:val="none"/>
          <w:lang w:val="en-US" w:eastAsia="zh-CN"/>
        </w:rPr>
        <w:t>12</w:t>
      </w:r>
      <w:r>
        <w:rPr>
          <w:rFonts w:hint="eastAsia" w:ascii="宋体" w:hAnsi="宋体" w:cs="宋体"/>
          <w:b w:val="0"/>
          <w:bCs/>
          <w:szCs w:val="21"/>
          <w:highlight w:val="none"/>
        </w:rPr>
        <w:t>月</w:t>
      </w:r>
      <w:r>
        <w:rPr>
          <w:rFonts w:hint="eastAsia" w:ascii="宋体" w:hAnsi="宋体" w:cs="宋体"/>
          <w:b w:val="0"/>
          <w:bCs/>
          <w:szCs w:val="21"/>
          <w:highlight w:val="none"/>
          <w:lang w:val="en-US" w:eastAsia="zh-CN"/>
        </w:rPr>
        <w:t>22</w:t>
      </w:r>
      <w:r>
        <w:rPr>
          <w:rFonts w:hint="eastAsia" w:ascii="宋体" w:hAnsi="宋体" w:cs="宋体"/>
          <w:b w:val="0"/>
          <w:bCs/>
          <w:szCs w:val="21"/>
          <w:highlight w:val="none"/>
        </w:rPr>
        <w:t>日</w:t>
      </w:r>
      <w:r>
        <w:rPr>
          <w:rFonts w:hint="eastAsia" w:ascii="宋体" w:hAnsi="宋体" w:cs="宋体"/>
          <w:b w:val="0"/>
          <w:bCs/>
          <w:szCs w:val="21"/>
          <w:highlight w:val="none"/>
          <w:lang w:val="en-US" w:eastAsia="zh-CN"/>
        </w:rPr>
        <w:t>9</w:t>
      </w:r>
      <w:r>
        <w:rPr>
          <w:rFonts w:hint="eastAsia" w:ascii="宋体" w:hAnsi="宋体" w:cs="宋体"/>
          <w:b w:val="0"/>
          <w:bCs/>
          <w:szCs w:val="21"/>
          <w:highlight w:val="none"/>
        </w:rPr>
        <w:t>时</w:t>
      </w:r>
      <w:r>
        <w:rPr>
          <w:rFonts w:hint="eastAsia" w:ascii="宋体" w:hAnsi="宋体" w:cs="宋体"/>
          <w:b w:val="0"/>
          <w:bCs/>
          <w:szCs w:val="21"/>
          <w:highlight w:val="none"/>
          <w:lang w:val="en-US" w:eastAsia="zh-CN"/>
        </w:rPr>
        <w:t>00</w:t>
      </w:r>
      <w:bookmarkStart w:id="610" w:name="_GoBack"/>
      <w:bookmarkEnd w:id="610"/>
      <w:r>
        <w:rPr>
          <w:rFonts w:hint="eastAsia" w:ascii="宋体" w:hAnsi="宋体" w:cs="宋体"/>
          <w:b w:val="0"/>
          <w:bCs/>
          <w:szCs w:val="21"/>
          <w:highlight w:val="none"/>
        </w:rPr>
        <w:t>分</w:t>
      </w:r>
      <w:r>
        <w:rPr>
          <w:rFonts w:hint="eastAsia" w:ascii="宋体" w:hAnsi="宋体" w:cs="宋体"/>
          <w:b w:val="0"/>
          <w:bCs/>
          <w:szCs w:val="21"/>
          <w:highlight w:val="none"/>
          <w:lang w:eastAsia="zh-CN"/>
        </w:rPr>
        <w:t>，具体以“中国南方航空采购招标网”公布的时间为准</w:t>
      </w:r>
      <w:r>
        <w:rPr>
          <w:rFonts w:hint="eastAsia" w:ascii="宋体" w:hAnsi="宋体" w:cs="宋体"/>
          <w:color w:val="000000"/>
          <w:szCs w:val="21"/>
          <w:highlight w:val="none"/>
        </w:rPr>
        <w:t>，供应商应在截止时间前通过</w:t>
      </w:r>
      <w:r>
        <w:rPr>
          <w:rFonts w:hint="eastAsia" w:ascii="宋体" w:hAnsi="宋体" w:cs="宋体"/>
          <w:b/>
          <w:bCs/>
          <w:color w:val="000000"/>
          <w:szCs w:val="21"/>
          <w:highlight w:val="none"/>
        </w:rPr>
        <w:t>电子招标投标交易平台</w:t>
      </w:r>
      <w:r>
        <w:rPr>
          <w:rFonts w:hint="eastAsia" w:ascii="宋体" w:hAnsi="宋体" w:cs="宋体"/>
          <w:color w:val="000000"/>
          <w:szCs w:val="21"/>
          <w:highlight w:val="none"/>
        </w:rPr>
        <w:t>递交响应文件。</w:t>
      </w:r>
    </w:p>
    <w:p>
      <w:pPr>
        <w:widowControl/>
        <w:spacing w:line="360" w:lineRule="auto"/>
        <w:ind w:firstLine="422" w:firstLineChars="200"/>
        <w:jc w:val="left"/>
        <w:rPr>
          <w:rFonts w:hint="eastAsia" w:ascii="宋体" w:hAnsi="宋体" w:cs="宋体"/>
          <w:color w:val="FF0000"/>
          <w:szCs w:val="21"/>
          <w:highlight w:val="none"/>
        </w:rPr>
      </w:pPr>
      <w:r>
        <w:rPr>
          <w:rFonts w:hint="eastAsia" w:ascii="宋体" w:hAnsi="宋体" w:cs="宋体"/>
          <w:b/>
          <w:bCs/>
          <w:color w:val="000000"/>
          <w:szCs w:val="21"/>
          <w:highlight w:val="none"/>
        </w:rPr>
        <w:t xml:space="preserve">4.2 </w:t>
      </w:r>
      <w:r>
        <w:rPr>
          <w:rFonts w:hint="eastAsia" w:ascii="宋体" w:hAnsi="宋体" w:cs="宋体"/>
          <w:szCs w:val="21"/>
          <w:highlight w:val="none"/>
        </w:rPr>
        <w:t>逾期上传的响应文件，采购人将予以拒收。</w:t>
      </w:r>
    </w:p>
    <w:p>
      <w:pPr>
        <w:pStyle w:val="4"/>
        <w:spacing w:line="360" w:lineRule="auto"/>
        <w:ind w:left="0"/>
        <w:rPr>
          <w:rFonts w:hint="eastAsia" w:ascii="宋体" w:hAnsi="宋体" w:cs="宋体"/>
          <w:b/>
          <w:highlight w:val="none"/>
        </w:rPr>
      </w:pPr>
      <w:bookmarkStart w:id="78" w:name="_Toc6200"/>
      <w:bookmarkStart w:id="79" w:name="_Toc10940"/>
      <w:bookmarkStart w:id="80" w:name="_Toc1165751445"/>
      <w:bookmarkStart w:id="81" w:name="_Toc7625"/>
      <w:bookmarkStart w:id="82" w:name="_Toc16927"/>
      <w:bookmarkStart w:id="83" w:name="_Toc4316"/>
      <w:bookmarkStart w:id="84" w:name="_Toc10456"/>
      <w:bookmarkStart w:id="85" w:name="_Toc7870"/>
      <w:bookmarkStart w:id="86" w:name="_Toc10389"/>
      <w:bookmarkStart w:id="87" w:name="_Toc13224"/>
      <w:bookmarkStart w:id="88" w:name="_Toc22530"/>
      <w:bookmarkStart w:id="89" w:name="_Toc20289"/>
      <w:r>
        <w:rPr>
          <w:rFonts w:hint="eastAsia" w:ascii="宋体" w:hAnsi="宋体" w:cs="宋体"/>
          <w:b/>
          <w:highlight w:val="none"/>
          <w:lang w:val="en-US" w:eastAsia="zh-CN"/>
        </w:rPr>
        <w:t>5、谈判</w:t>
      </w:r>
      <w:r>
        <w:rPr>
          <w:rFonts w:hint="eastAsia" w:ascii="宋体" w:hAnsi="宋体" w:cs="宋体"/>
          <w:b/>
          <w:highlight w:val="none"/>
        </w:rPr>
        <w:t>程序终止说明</w:t>
      </w:r>
      <w:bookmarkEnd w:id="78"/>
      <w:bookmarkEnd w:id="79"/>
      <w:bookmarkEnd w:id="80"/>
      <w:bookmarkEnd w:id="81"/>
    </w:p>
    <w:p>
      <w:pPr>
        <w:widowControl/>
        <w:spacing w:line="360" w:lineRule="auto"/>
        <w:ind w:firstLine="420" w:firstLineChars="200"/>
        <w:rPr>
          <w:rFonts w:hint="eastAsia"/>
          <w:highlight w:val="none"/>
          <w:lang w:val="en-US" w:eastAsia="zh-CN"/>
        </w:rPr>
      </w:pPr>
      <w:r>
        <w:rPr>
          <w:rFonts w:hint="eastAsia" w:ascii="宋体" w:hAnsi="宋体" w:cs="宋体"/>
          <w:szCs w:val="21"/>
          <w:highlight w:val="none"/>
          <w:lang w:eastAsia="zh-CN"/>
        </w:rPr>
        <w:t>采购计划有预案的项目，</w:t>
      </w:r>
      <w:r>
        <w:rPr>
          <w:rFonts w:hint="eastAsia" w:ascii="宋体" w:hAnsi="宋体" w:cs="宋体"/>
          <w:szCs w:val="21"/>
          <w:highlight w:val="none"/>
        </w:rPr>
        <w:t>在执行过程中，第二次公告后如出现合格</w:t>
      </w:r>
      <w:r>
        <w:rPr>
          <w:rFonts w:hint="eastAsia" w:ascii="宋体" w:hAnsi="宋体" w:cs="宋体"/>
          <w:szCs w:val="21"/>
          <w:highlight w:val="none"/>
          <w:lang w:val="en-US" w:eastAsia="zh-CN"/>
        </w:rPr>
        <w:t>供应商</w:t>
      </w:r>
      <w:r>
        <w:rPr>
          <w:rFonts w:hint="eastAsia" w:ascii="宋体" w:hAnsi="宋体" w:cs="宋体"/>
          <w:szCs w:val="21"/>
          <w:highlight w:val="none"/>
        </w:rPr>
        <w:t>少于</w:t>
      </w:r>
      <w:r>
        <w:rPr>
          <w:rFonts w:hint="eastAsia" w:ascii="宋体" w:hAnsi="宋体" w:cs="宋体"/>
          <w:szCs w:val="21"/>
          <w:highlight w:val="none"/>
          <w:lang w:val="en-US" w:eastAsia="zh-CN"/>
        </w:rPr>
        <w:t>两</w:t>
      </w:r>
      <w:r>
        <w:rPr>
          <w:rFonts w:hint="eastAsia" w:ascii="宋体" w:hAnsi="宋体" w:cs="宋体"/>
          <w:szCs w:val="21"/>
          <w:highlight w:val="none"/>
        </w:rPr>
        <w:t>家的情况，则本项目的</w:t>
      </w:r>
      <w:r>
        <w:rPr>
          <w:rFonts w:hint="eastAsia" w:ascii="宋体" w:hAnsi="宋体" w:cs="宋体"/>
          <w:szCs w:val="21"/>
          <w:highlight w:val="none"/>
          <w:lang w:val="en-US" w:eastAsia="zh-CN"/>
        </w:rPr>
        <w:t>谈判</w:t>
      </w:r>
      <w:r>
        <w:rPr>
          <w:rFonts w:hint="eastAsia" w:ascii="宋体" w:hAnsi="宋体" w:cs="宋体"/>
          <w:szCs w:val="21"/>
          <w:highlight w:val="none"/>
        </w:rPr>
        <w:t>程序终止。</w:t>
      </w:r>
      <w:r>
        <w:rPr>
          <w:rFonts w:hint="eastAsia" w:ascii="宋体" w:hAnsi="宋体" w:cs="宋体"/>
          <w:highlight w:val="none"/>
          <w:lang w:val="en-US" w:eastAsia="zh-CN"/>
        </w:rPr>
        <w:t>并</w:t>
      </w:r>
      <w:r>
        <w:rPr>
          <w:rFonts w:hint="eastAsia" w:ascii="宋体" w:hAnsi="宋体" w:cs="宋体"/>
          <w:highlight w:val="none"/>
        </w:rPr>
        <w:t>由评委会在评审现场按照采购文件要求对这一家的响应文件进行评审，并形成评审结论</w:t>
      </w:r>
      <w:r>
        <w:rPr>
          <w:rFonts w:hint="eastAsia" w:ascii="宋体" w:hAnsi="宋体" w:cs="宋体"/>
          <w:highlight w:val="none"/>
          <w:lang w:eastAsia="zh-CN"/>
        </w:rPr>
        <w:t>。</w:t>
      </w:r>
    </w:p>
    <w:p>
      <w:pPr>
        <w:pStyle w:val="4"/>
        <w:spacing w:line="360" w:lineRule="auto"/>
        <w:ind w:left="0"/>
        <w:jc w:val="left"/>
        <w:rPr>
          <w:rFonts w:hint="eastAsia"/>
          <w:b/>
          <w:highlight w:val="none"/>
        </w:rPr>
      </w:pPr>
      <w:bookmarkStart w:id="90" w:name="_Toc25330"/>
      <w:bookmarkStart w:id="91" w:name="_Toc29743"/>
      <w:bookmarkStart w:id="92" w:name="_Toc3002"/>
      <w:bookmarkStart w:id="93" w:name="_Toc1401041263"/>
      <w:r>
        <w:rPr>
          <w:rFonts w:hint="eastAsia" w:ascii="宋体" w:hAnsi="宋体" w:cs="宋体"/>
          <w:b/>
          <w:highlight w:val="none"/>
          <w:lang w:val="en-US" w:eastAsia="zh-CN"/>
        </w:rPr>
        <w:t>6</w:t>
      </w:r>
      <w:r>
        <w:rPr>
          <w:rFonts w:hint="eastAsia" w:ascii="宋体" w:hAnsi="宋体" w:cs="宋体"/>
          <w:b/>
          <w:highlight w:val="none"/>
        </w:rPr>
        <w:t>、联系方式</w:t>
      </w:r>
      <w:bookmarkEnd w:id="76"/>
      <w:bookmarkEnd w:id="77"/>
      <w:bookmarkEnd w:id="82"/>
      <w:bookmarkEnd w:id="83"/>
      <w:bookmarkEnd w:id="84"/>
      <w:bookmarkEnd w:id="85"/>
      <w:bookmarkEnd w:id="86"/>
      <w:bookmarkEnd w:id="87"/>
      <w:bookmarkEnd w:id="88"/>
      <w:bookmarkEnd w:id="89"/>
      <w:bookmarkEnd w:id="90"/>
      <w:bookmarkEnd w:id="91"/>
      <w:bookmarkEnd w:id="92"/>
      <w:bookmarkEnd w:id="93"/>
    </w:p>
    <w:p>
      <w:pPr>
        <w:spacing w:line="360" w:lineRule="auto"/>
        <w:ind w:firstLine="422" w:firstLineChars="200"/>
        <w:jc w:val="left"/>
        <w:rPr>
          <w:rFonts w:ascii="宋体" w:hAnsi="宋体" w:cs="宋体"/>
          <w:szCs w:val="21"/>
          <w:highlight w:val="none"/>
        </w:rPr>
      </w:pPr>
      <w:r>
        <w:rPr>
          <w:rFonts w:hint="eastAsia" w:ascii="宋体" w:hAnsi="宋体" w:cs="宋体"/>
          <w:b/>
          <w:bCs/>
          <w:szCs w:val="21"/>
          <w:highlight w:val="none"/>
          <w:lang w:val="en-US" w:eastAsia="zh-CN"/>
        </w:rPr>
        <w:t>6</w:t>
      </w:r>
      <w:r>
        <w:rPr>
          <w:rFonts w:hint="eastAsia" w:ascii="宋体" w:hAnsi="宋体" w:cs="宋体"/>
          <w:b/>
          <w:bCs/>
          <w:szCs w:val="21"/>
          <w:highlight w:val="none"/>
        </w:rPr>
        <w:t>.1</w:t>
      </w:r>
      <w:r>
        <w:rPr>
          <w:rFonts w:hint="eastAsia" w:ascii="宋体" w:hAnsi="宋体" w:cs="宋体"/>
          <w:b/>
          <w:bCs/>
          <w:szCs w:val="21"/>
          <w:highlight w:val="none"/>
          <w:lang w:val="en-US" w:eastAsia="zh-CN"/>
        </w:rPr>
        <w:t xml:space="preserve"> </w:t>
      </w:r>
      <w:r>
        <w:rPr>
          <w:rFonts w:hint="eastAsia" w:ascii="宋体" w:hAnsi="宋体" w:cs="宋体"/>
          <w:szCs w:val="21"/>
          <w:highlight w:val="none"/>
        </w:rPr>
        <w:t>采购人：</w:t>
      </w:r>
      <w:r>
        <w:rPr>
          <w:rFonts w:hint="eastAsia" w:ascii="宋体" w:hAnsi="宋体" w:eastAsia="宋体" w:cs="宋体"/>
          <w:color w:val="auto"/>
          <w:szCs w:val="21"/>
          <w:highlight w:val="none"/>
        </w:rPr>
        <w:t>南方航空股份有限公司</w:t>
      </w:r>
    </w:p>
    <w:p>
      <w:pPr>
        <w:spacing w:line="360" w:lineRule="auto"/>
        <w:ind w:firstLine="315" w:firstLineChars="150"/>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cs="宋体"/>
          <w:szCs w:val="21"/>
          <w:highlight w:val="none"/>
        </w:rPr>
        <w:t>地址：</w:t>
      </w:r>
      <w:r>
        <w:rPr>
          <w:rFonts w:hint="eastAsia" w:ascii="宋体" w:hAnsi="宋体" w:eastAsia="宋体" w:cs="宋体"/>
          <w:szCs w:val="21"/>
          <w:highlight w:val="none"/>
        </w:rPr>
        <w:t>广州市白云国际机场北区横十路机务工程部大楼</w:t>
      </w:r>
      <w:r>
        <w:rPr>
          <w:rFonts w:hint="eastAsia" w:ascii="宋体" w:hAnsi="宋体" w:cs="宋体"/>
          <w:szCs w:val="21"/>
          <w:highlight w:val="none"/>
        </w:rPr>
        <w:t xml:space="preserve"> </w:t>
      </w:r>
    </w:p>
    <w:p>
      <w:pPr>
        <w:spacing w:line="360" w:lineRule="auto"/>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cs="宋体"/>
          <w:szCs w:val="21"/>
          <w:highlight w:val="none"/>
        </w:rPr>
        <w:t>联系人及联系电话：</w:t>
      </w:r>
      <w:r>
        <w:rPr>
          <w:rFonts w:hint="eastAsia" w:ascii="宋体" w:hAnsi="宋体" w:eastAsia="宋体" w:cs="宋体"/>
          <w:color w:val="auto"/>
          <w:szCs w:val="21"/>
          <w:highlight w:val="none"/>
        </w:rPr>
        <w:t>李</w:t>
      </w:r>
      <w:r>
        <w:rPr>
          <w:rFonts w:hint="eastAsia" w:ascii="宋体" w:hAnsi="宋体" w:eastAsia="宋体" w:cs="宋体"/>
          <w:color w:val="auto"/>
          <w:szCs w:val="21"/>
          <w:highlight w:val="none"/>
          <w:lang w:val="en-US" w:eastAsia="zh-CN"/>
        </w:rPr>
        <w:t>女士</w:t>
      </w:r>
      <w:r>
        <w:rPr>
          <w:rFonts w:hint="eastAsia" w:ascii="宋体" w:hAnsi="宋体" w:eastAsia="宋体" w:cs="宋体"/>
          <w:color w:val="auto"/>
          <w:szCs w:val="21"/>
          <w:highlight w:val="none"/>
        </w:rPr>
        <w:t xml:space="preserve">，020-86138447 </w:t>
      </w:r>
      <w:r>
        <w:rPr>
          <w:rFonts w:hint="eastAsia" w:ascii="宋体" w:hAnsi="宋体" w:cs="宋体"/>
          <w:szCs w:val="21"/>
          <w:highlight w:val="none"/>
        </w:rPr>
        <w:t xml:space="preserve"> </w:t>
      </w:r>
    </w:p>
    <w:p>
      <w:pPr>
        <w:spacing w:line="360" w:lineRule="auto"/>
        <w:ind w:firstLine="420" w:firstLineChars="200"/>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6.2 技术支持客服热线：020-86138881，020-86122152，020-86131709</w:t>
      </w:r>
    </w:p>
    <w:p>
      <w:pPr>
        <w:pStyle w:val="4"/>
        <w:spacing w:line="360" w:lineRule="auto"/>
        <w:ind w:left="0"/>
        <w:rPr>
          <w:rFonts w:hint="eastAsia" w:ascii="宋体" w:hAnsi="宋体" w:cs="宋体"/>
          <w:b/>
          <w:highlight w:val="none"/>
        </w:rPr>
      </w:pPr>
      <w:bookmarkStart w:id="94" w:name="_Toc21280"/>
      <w:bookmarkStart w:id="95" w:name="_Toc24337"/>
      <w:bookmarkStart w:id="96" w:name="_Toc19056"/>
      <w:bookmarkStart w:id="97" w:name="_Toc22072"/>
      <w:bookmarkStart w:id="98" w:name="_Toc24168"/>
      <w:bookmarkStart w:id="99" w:name="_Toc11748"/>
      <w:bookmarkStart w:id="100" w:name="_Toc10022"/>
      <w:bookmarkStart w:id="101" w:name="_Toc8534"/>
      <w:bookmarkStart w:id="102" w:name="_Toc13262"/>
      <w:bookmarkStart w:id="103" w:name="_Toc21406"/>
      <w:bookmarkStart w:id="104" w:name="_Toc29613"/>
      <w:bookmarkStart w:id="105" w:name="_Toc29256"/>
      <w:bookmarkStart w:id="106" w:name="_Toc10881"/>
      <w:bookmarkStart w:id="107" w:name="_Toc949939934"/>
      <w:bookmarkStart w:id="108" w:name="_Toc243"/>
      <w:bookmarkStart w:id="109" w:name="_Toc25759"/>
      <w:bookmarkStart w:id="110" w:name="_Toc3528"/>
      <w:bookmarkStart w:id="111" w:name="_Toc71279127"/>
      <w:r>
        <w:rPr>
          <w:rFonts w:hint="eastAsia" w:ascii="宋体" w:hAnsi="宋体" w:cs="宋体"/>
          <w:b/>
          <w:highlight w:val="none"/>
          <w:lang w:val="en-US" w:eastAsia="zh-CN"/>
        </w:rPr>
        <w:t>7</w:t>
      </w:r>
      <w:r>
        <w:rPr>
          <w:rFonts w:hint="eastAsia" w:ascii="宋体" w:hAnsi="宋体" w:cs="宋体"/>
          <w:b/>
          <w:highlight w:val="none"/>
        </w:rPr>
        <w:t>、</w:t>
      </w:r>
      <w:r>
        <w:rPr>
          <w:rFonts w:hint="eastAsia" w:ascii="宋体" w:hAnsi="宋体" w:cs="宋体"/>
          <w:b/>
          <w:highlight w:val="none"/>
          <w:lang w:val="en-US" w:eastAsia="zh-CN"/>
        </w:rPr>
        <w:t>澄清、</w:t>
      </w:r>
      <w:r>
        <w:rPr>
          <w:rFonts w:hint="eastAsia" w:ascii="宋体" w:hAnsi="宋体" w:cs="宋体"/>
          <w:b/>
          <w:highlight w:val="none"/>
        </w:rPr>
        <w:t>异议、投诉反馈路径</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pPr>
        <w:spacing w:line="360" w:lineRule="auto"/>
        <w:ind w:firstLine="422" w:firstLineChars="200"/>
        <w:rPr>
          <w:rFonts w:hint="eastAsia" w:ascii="宋体" w:hAnsi="宋体" w:cs="宋体"/>
          <w:szCs w:val="21"/>
          <w:highlight w:val="none"/>
          <w:lang w:val="en-US" w:eastAsia="zh-CN"/>
        </w:rPr>
      </w:pPr>
      <w:r>
        <w:rPr>
          <w:rFonts w:hint="eastAsia" w:ascii="宋体" w:hAnsi="宋体" w:cs="宋体"/>
          <w:b/>
          <w:bCs/>
          <w:szCs w:val="21"/>
          <w:highlight w:val="none"/>
          <w:lang w:val="en-US" w:eastAsia="zh-CN"/>
        </w:rPr>
        <w:t xml:space="preserve">7.1 </w:t>
      </w:r>
      <w:r>
        <w:rPr>
          <w:rFonts w:hint="eastAsia" w:ascii="宋体" w:hAnsi="宋体" w:cs="宋体"/>
          <w:szCs w:val="21"/>
          <w:highlight w:val="none"/>
          <w:lang w:val="en-US" w:eastAsia="zh-CN"/>
        </w:rPr>
        <w:t>如供应商对采购文件有疑问，需采购人进行解释说明的，应按照采购文件第二章2.2.1项规定，</w:t>
      </w:r>
      <w:r>
        <w:rPr>
          <w:rFonts w:hint="eastAsia" w:ascii="宋体" w:hAnsi="宋体" w:cs="宋体"/>
          <w:szCs w:val="21"/>
          <w:highlight w:val="none"/>
        </w:rPr>
        <w:t>进入中国南方航空采购招标网</w:t>
      </w:r>
      <w:r>
        <w:rPr>
          <w:rFonts w:hint="eastAsia" w:ascii="宋体" w:hAnsi="宋体" w:cs="宋体"/>
          <w:szCs w:val="21"/>
          <w:highlight w:val="none"/>
          <w:lang w:val="en-US" w:eastAsia="zh-CN"/>
        </w:rPr>
        <w:t>采购</w:t>
      </w:r>
      <w:r>
        <w:rPr>
          <w:rFonts w:hint="eastAsia" w:ascii="宋体" w:hAnsi="宋体" w:cs="宋体"/>
          <w:szCs w:val="21"/>
          <w:highlight w:val="none"/>
        </w:rPr>
        <w:t>项目提问区域</w:t>
      </w:r>
      <w:r>
        <w:rPr>
          <w:rFonts w:hint="eastAsia" w:ascii="宋体" w:hAnsi="宋体" w:cs="宋体"/>
          <w:szCs w:val="21"/>
          <w:highlight w:val="none"/>
          <w:lang w:val="en-US" w:eastAsia="zh-CN"/>
        </w:rPr>
        <w:t>提出疑问。</w:t>
      </w:r>
    </w:p>
    <w:p>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lang w:val="en-US" w:eastAsia="zh-CN"/>
        </w:rPr>
        <w:t xml:space="preserve">7.2 </w:t>
      </w:r>
      <w:r>
        <w:rPr>
          <w:rFonts w:hint="eastAsia" w:ascii="宋体" w:hAnsi="宋体" w:cs="宋体"/>
          <w:szCs w:val="21"/>
          <w:highlight w:val="none"/>
        </w:rPr>
        <w:t>如</w:t>
      </w:r>
      <w:r>
        <w:rPr>
          <w:rFonts w:hint="eastAsia" w:ascii="宋体" w:hAnsi="宋体" w:cs="宋体"/>
          <w:szCs w:val="21"/>
          <w:highlight w:val="none"/>
          <w:lang w:val="en-US" w:eastAsia="zh-CN"/>
        </w:rPr>
        <w:t>供应商</w:t>
      </w:r>
      <w:r>
        <w:rPr>
          <w:rFonts w:hint="eastAsia" w:ascii="宋体" w:hAnsi="宋体" w:cs="宋体"/>
          <w:szCs w:val="21"/>
          <w:highlight w:val="none"/>
        </w:rPr>
        <w:t>对</w:t>
      </w:r>
      <w:r>
        <w:rPr>
          <w:rFonts w:hint="eastAsia" w:ascii="宋体" w:hAnsi="宋体" w:cs="宋体"/>
          <w:szCs w:val="21"/>
          <w:highlight w:val="none"/>
          <w:lang w:val="en-US" w:eastAsia="zh-CN"/>
        </w:rPr>
        <w:t>采购文件</w:t>
      </w:r>
      <w:r>
        <w:rPr>
          <w:rFonts w:hint="eastAsia" w:ascii="宋体" w:hAnsi="宋体" w:cs="宋体"/>
          <w:szCs w:val="21"/>
          <w:highlight w:val="none"/>
        </w:rPr>
        <w:t>有</w:t>
      </w:r>
      <w:r>
        <w:rPr>
          <w:rFonts w:hint="eastAsia" w:ascii="宋体" w:hAnsi="宋体" w:cs="宋体"/>
          <w:szCs w:val="21"/>
          <w:highlight w:val="none"/>
          <w:lang w:val="en-US" w:eastAsia="zh-CN"/>
        </w:rPr>
        <w:t>异议</w:t>
      </w:r>
      <w:r>
        <w:rPr>
          <w:rFonts w:hint="eastAsia" w:ascii="宋体" w:hAnsi="宋体" w:cs="宋体"/>
          <w:szCs w:val="21"/>
          <w:highlight w:val="none"/>
        </w:rPr>
        <w:t>的，可在异议有效期内将有效的异议材料书面递交至</w:t>
      </w:r>
      <w:r>
        <w:rPr>
          <w:rFonts w:hint="eastAsia" w:ascii="宋体" w:hAnsi="宋体" w:cs="宋体"/>
          <w:szCs w:val="21"/>
          <w:highlight w:val="none"/>
          <w:lang w:val="en-US" w:eastAsia="zh-CN"/>
        </w:rPr>
        <w:t>采购</w:t>
      </w:r>
      <w:r>
        <w:rPr>
          <w:rFonts w:hint="eastAsia" w:ascii="宋体" w:hAnsi="宋体" w:cs="宋体"/>
          <w:szCs w:val="21"/>
          <w:highlight w:val="none"/>
        </w:rPr>
        <w:t>人</w:t>
      </w:r>
      <w:r>
        <w:rPr>
          <w:rFonts w:hint="eastAsia" w:ascii="宋体" w:hAnsi="宋体" w:cs="宋体"/>
          <w:szCs w:val="21"/>
          <w:highlight w:val="none"/>
          <w:lang w:val="en-US" w:eastAsia="zh-CN"/>
        </w:rPr>
        <w:t>或采购代理机构</w:t>
      </w:r>
      <w:r>
        <w:rPr>
          <w:rFonts w:hint="eastAsia" w:ascii="宋体" w:hAnsi="宋体" w:cs="宋体"/>
          <w:szCs w:val="21"/>
          <w:highlight w:val="none"/>
        </w:rPr>
        <w:t>。</w:t>
      </w:r>
    </w:p>
    <w:p>
      <w:pPr>
        <w:spacing w:line="360" w:lineRule="auto"/>
        <w:ind w:firstLine="420" w:firstLineChars="200"/>
        <w:rPr>
          <w:rFonts w:hint="eastAsia" w:ascii="宋体" w:hAnsi="宋体" w:cs="宋体"/>
          <w:szCs w:val="21"/>
          <w:highlight w:val="none"/>
          <w:lang w:val="en-US" w:eastAsia="zh-CN"/>
        </w:rPr>
      </w:pPr>
      <w:r>
        <w:rPr>
          <w:rFonts w:hint="eastAsia" w:ascii="宋体" w:hAnsi="宋体" w:cs="宋体"/>
          <w:szCs w:val="21"/>
          <w:highlight w:val="none"/>
        </w:rPr>
        <w:t>异议材料唯一受理地址：广东广州花都新白云国际机场北区横十路机务工程部</w:t>
      </w:r>
      <w:r>
        <w:rPr>
          <w:rFonts w:hint="eastAsia" w:ascii="宋体" w:hAnsi="宋体" w:cs="宋体"/>
          <w:szCs w:val="21"/>
          <w:highlight w:val="none"/>
          <w:lang w:val="en-US" w:eastAsia="zh-CN"/>
        </w:rPr>
        <w:t>428</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采购人</w:t>
      </w:r>
      <w:r>
        <w:rPr>
          <w:rFonts w:hint="eastAsia" w:ascii="宋体" w:hAnsi="宋体" w:cs="宋体"/>
          <w:szCs w:val="21"/>
          <w:highlight w:val="none"/>
        </w:rPr>
        <w:t>联系人：</w:t>
      </w:r>
      <w:r>
        <w:rPr>
          <w:rFonts w:hint="eastAsia" w:ascii="宋体" w:hAnsi="宋体" w:cs="宋体"/>
          <w:szCs w:val="21"/>
          <w:highlight w:val="none"/>
          <w:lang w:val="en-US" w:eastAsia="zh-CN"/>
        </w:rPr>
        <w:t>李女士</w:t>
      </w:r>
    </w:p>
    <w:p>
      <w:pPr>
        <w:spacing w:line="360" w:lineRule="auto"/>
        <w:ind w:firstLine="420" w:firstLineChars="200"/>
        <w:rPr>
          <w:rFonts w:hint="default" w:ascii="宋体" w:hAnsi="宋体" w:cs="宋体"/>
          <w:szCs w:val="21"/>
          <w:highlight w:val="none"/>
          <w:lang w:val="en-US"/>
        </w:rPr>
      </w:pPr>
      <w:r>
        <w:rPr>
          <w:rFonts w:hint="eastAsia" w:ascii="宋体" w:hAnsi="宋体" w:cs="宋体"/>
          <w:szCs w:val="21"/>
          <w:highlight w:val="none"/>
        </w:rPr>
        <w:t>联系电话：</w:t>
      </w:r>
      <w:r>
        <w:rPr>
          <w:rFonts w:hint="eastAsia" w:ascii="宋体" w:hAnsi="宋体" w:cs="宋体"/>
          <w:szCs w:val="21"/>
          <w:highlight w:val="none"/>
          <w:lang w:val="en-US" w:eastAsia="zh-CN"/>
        </w:rPr>
        <w:t>020-86138447</w:t>
      </w:r>
    </w:p>
    <w:p>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lang w:val="en-US" w:eastAsia="zh-CN"/>
        </w:rPr>
        <w:t>7.3</w:t>
      </w:r>
      <w:r>
        <w:rPr>
          <w:rFonts w:hint="eastAsia" w:ascii="宋体" w:hAnsi="宋体" w:cs="宋体"/>
          <w:szCs w:val="21"/>
          <w:highlight w:val="none"/>
          <w:lang w:val="en-US" w:eastAsia="zh-CN"/>
        </w:rPr>
        <w:t xml:space="preserve"> </w:t>
      </w:r>
      <w:r>
        <w:rPr>
          <w:rFonts w:hint="eastAsia" w:ascii="宋体" w:hAnsi="宋体" w:cs="宋体"/>
          <w:szCs w:val="21"/>
          <w:highlight w:val="none"/>
        </w:rPr>
        <w:t>如</w:t>
      </w:r>
      <w:r>
        <w:rPr>
          <w:rFonts w:hint="eastAsia" w:ascii="宋体" w:hAnsi="宋体" w:cs="宋体"/>
          <w:szCs w:val="21"/>
          <w:highlight w:val="none"/>
          <w:lang w:val="en-US" w:eastAsia="zh-CN"/>
        </w:rPr>
        <w:t>供应商</w:t>
      </w:r>
      <w:r>
        <w:rPr>
          <w:rFonts w:hint="eastAsia" w:ascii="宋体" w:hAnsi="宋体" w:cs="宋体"/>
          <w:szCs w:val="21"/>
          <w:highlight w:val="none"/>
        </w:rPr>
        <w:t>对异议回复结果不满意，或认为本次采购活动违反法律、法规或规章制度的，可在收到异议回复</w:t>
      </w:r>
      <w:r>
        <w:rPr>
          <w:rFonts w:hint="eastAsia" w:ascii="宋体" w:hAnsi="宋体" w:cs="宋体"/>
          <w:szCs w:val="21"/>
          <w:highlight w:val="none"/>
          <w:lang w:val="en-US" w:eastAsia="zh-CN"/>
        </w:rPr>
        <w:t>之日起</w:t>
      </w:r>
      <w:r>
        <w:rPr>
          <w:rFonts w:hint="eastAsia" w:ascii="宋体" w:hAnsi="宋体" w:cs="宋体"/>
          <w:szCs w:val="21"/>
          <w:highlight w:val="none"/>
        </w:rPr>
        <w:t>2个工作日内进行实名投诉。</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投诉材料唯一受理部门：</w:t>
      </w:r>
      <w:r>
        <w:rPr>
          <w:rFonts w:hint="eastAsia" w:ascii="宋体" w:hAnsi="宋体" w:cs="宋体"/>
          <w:szCs w:val="21"/>
          <w:highlight w:val="none"/>
          <w:lang w:eastAsia="zh-CN"/>
        </w:rPr>
        <w:t>南航工程技术分公司（机务工程部）采购领导小组办公室</w:t>
      </w:r>
    </w:p>
    <w:p>
      <w:pPr>
        <w:spacing w:line="360" w:lineRule="auto"/>
        <w:ind w:firstLine="420" w:firstLineChars="200"/>
        <w:rPr>
          <w:rFonts w:hint="eastAsia" w:ascii="宋体" w:hAnsi="宋体" w:cs="宋体"/>
          <w:szCs w:val="21"/>
          <w:highlight w:val="none"/>
          <w:shd w:val="clear" w:color="auto" w:fill="auto"/>
        </w:rPr>
      </w:pPr>
      <w:r>
        <w:rPr>
          <w:rFonts w:hint="eastAsia" w:ascii="宋体" w:hAnsi="宋体" w:cs="宋体"/>
          <w:szCs w:val="21"/>
          <w:highlight w:val="none"/>
        </w:rPr>
        <w:t>联系地址：</w:t>
      </w:r>
      <w:r>
        <w:rPr>
          <w:rFonts w:hint="eastAsia" w:ascii="宋体" w:hAnsi="宋体" w:cs="宋体"/>
          <w:szCs w:val="21"/>
          <w:highlight w:val="none"/>
          <w:shd w:val="clear" w:color="auto" w:fill="auto"/>
        </w:rPr>
        <w:t>广东省广州市花都区新白云国际机场北区横十路南航机务工程部235办公室</w:t>
      </w:r>
    </w:p>
    <w:p>
      <w:pPr>
        <w:spacing w:line="360" w:lineRule="auto"/>
        <w:ind w:firstLine="420" w:firstLineChars="20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投诉异议处理邮箱地址：csetbid@csair.com</w:t>
      </w:r>
    </w:p>
    <w:p>
      <w:pPr>
        <w:spacing w:line="360" w:lineRule="auto"/>
        <w:ind w:firstLineChars="200"/>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联 系 人：何先生</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shd w:val="clear"/>
        </w:rPr>
        <w:t>020-28282486</w:t>
      </w:r>
    </w:p>
    <w:p>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lang w:val="en-US" w:eastAsia="zh-CN"/>
        </w:rPr>
        <w:t xml:space="preserve">7.4 </w:t>
      </w:r>
      <w:r>
        <w:rPr>
          <w:rFonts w:hint="eastAsia" w:ascii="宋体" w:hAnsi="宋体" w:cs="宋体"/>
          <w:szCs w:val="21"/>
          <w:highlight w:val="none"/>
          <w:lang w:val="en-US" w:eastAsia="zh-CN"/>
        </w:rPr>
        <w:t>供应商</w:t>
      </w:r>
      <w:r>
        <w:rPr>
          <w:rFonts w:hint="eastAsia" w:ascii="宋体" w:hAnsi="宋体" w:cs="宋体"/>
          <w:szCs w:val="21"/>
          <w:highlight w:val="none"/>
        </w:rPr>
        <w:t>应按照规定的渠道路径维护自身合法利益，且</w:t>
      </w:r>
      <w:r>
        <w:rPr>
          <w:rFonts w:hint="eastAsia" w:ascii="宋体" w:hAnsi="宋体" w:cs="宋体"/>
          <w:szCs w:val="21"/>
          <w:highlight w:val="none"/>
          <w:lang w:val="en-US" w:eastAsia="zh-CN"/>
        </w:rPr>
        <w:t>提出内容和</w:t>
      </w:r>
      <w:r>
        <w:rPr>
          <w:rFonts w:hint="eastAsia" w:ascii="宋体" w:hAnsi="宋体" w:cs="宋体"/>
          <w:szCs w:val="21"/>
          <w:highlight w:val="none"/>
        </w:rPr>
        <w:t>提供的相关证明材料应真实、客观、来源合法。调查过程中，若发现</w:t>
      </w:r>
      <w:r>
        <w:rPr>
          <w:rFonts w:hint="eastAsia" w:ascii="宋体" w:hAnsi="宋体" w:cs="宋体"/>
          <w:szCs w:val="21"/>
          <w:highlight w:val="none"/>
          <w:lang w:val="en-US" w:eastAsia="zh-CN"/>
        </w:rPr>
        <w:t>供应商</w:t>
      </w:r>
      <w:r>
        <w:rPr>
          <w:rFonts w:hint="eastAsia" w:ascii="宋体" w:hAnsi="宋体" w:cs="宋体"/>
          <w:szCs w:val="21"/>
          <w:highlight w:val="none"/>
        </w:rPr>
        <w:t>有意捏造事实、伪造证明材料、以非法途径取得证明材料，或故意诋毁，造成不良影响的，一经查实，将按照</w:t>
      </w:r>
      <w:r>
        <w:rPr>
          <w:rFonts w:hint="eastAsia" w:ascii="宋体" w:hAnsi="宋体" w:cs="宋体"/>
          <w:szCs w:val="21"/>
          <w:highlight w:val="none"/>
          <w:lang w:val="en-US" w:eastAsia="zh-CN"/>
        </w:rPr>
        <w:t>采购人</w:t>
      </w:r>
      <w:r>
        <w:rPr>
          <w:rFonts w:hint="eastAsia" w:ascii="宋体" w:hAnsi="宋体" w:cs="宋体"/>
          <w:szCs w:val="21"/>
          <w:highlight w:val="none"/>
        </w:rPr>
        <w:t>相关规定严肃处理；构成违法犯罪的，依法追究法律责任。</w:t>
      </w:r>
    </w:p>
    <w:p>
      <w:pPr>
        <w:spacing w:line="460" w:lineRule="exact"/>
        <w:ind w:firstLine="420"/>
        <w:rPr>
          <w:rFonts w:hint="eastAsia"/>
          <w:highlight w:val="none"/>
        </w:rPr>
      </w:pPr>
    </w:p>
    <w:tbl>
      <w:tblPr>
        <w:tblStyle w:val="23"/>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3"/>
        <w:gridCol w:w="7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noWrap w:val="0"/>
            <w:vAlign w:val="center"/>
          </w:tcPr>
          <w:p>
            <w:pPr>
              <w:spacing w:line="360" w:lineRule="auto"/>
              <w:jc w:val="center"/>
              <w:rPr>
                <w:rFonts w:hint="eastAsia" w:ascii="宋体" w:hAnsi="宋体" w:cs="宋体"/>
                <w:szCs w:val="21"/>
                <w:highlight w:val="none"/>
              </w:rPr>
            </w:pPr>
            <w:bookmarkStart w:id="112" w:name="_Toc30227"/>
            <w:bookmarkStart w:id="113" w:name="_Toc7818"/>
            <w:bookmarkStart w:id="114" w:name="_Toc28555"/>
            <w:bookmarkStart w:id="115" w:name="_Toc2922"/>
            <w:bookmarkStart w:id="116" w:name="_Toc504657609"/>
            <w:bookmarkStart w:id="117" w:name="_Toc27400"/>
            <w:bookmarkStart w:id="118" w:name="_Toc2442"/>
            <w:bookmarkStart w:id="119" w:name="_Toc6229"/>
            <w:bookmarkStart w:id="120" w:name="_Toc8405"/>
            <w:bookmarkStart w:id="121" w:name="_Toc25009"/>
            <w:bookmarkStart w:id="122" w:name="_Toc22308"/>
            <w:bookmarkStart w:id="123" w:name="_Toc504657627"/>
            <w:bookmarkStart w:id="124" w:name="_Toc22962"/>
            <w:bookmarkStart w:id="125" w:name="_Toc5848"/>
            <w:r>
              <w:rPr>
                <w:rFonts w:hint="eastAsia" w:ascii="宋体" w:hAnsi="宋体" w:cs="宋体"/>
                <w:szCs w:val="21"/>
                <w:highlight w:val="none"/>
              </w:rPr>
              <w:t>阶段</w:t>
            </w:r>
          </w:p>
        </w:tc>
        <w:tc>
          <w:tcPr>
            <w:tcW w:w="7541" w:type="dxa"/>
            <w:noWrap w:val="0"/>
            <w:vAlign w:val="center"/>
          </w:tcPr>
          <w:p>
            <w:pPr>
              <w:spacing w:line="360" w:lineRule="auto"/>
              <w:ind w:firstLine="420" w:firstLineChars="200"/>
              <w:jc w:val="center"/>
              <w:rPr>
                <w:rFonts w:hint="eastAsia" w:ascii="宋体" w:hAnsi="宋体" w:cs="宋体"/>
                <w:szCs w:val="21"/>
                <w:highlight w:val="none"/>
              </w:rPr>
            </w:pPr>
            <w:r>
              <w:rPr>
                <w:rFonts w:hint="eastAsia" w:ascii="宋体" w:hAnsi="宋体" w:cs="宋体"/>
                <w:szCs w:val="21"/>
                <w:highlight w:val="none"/>
              </w:rPr>
              <w:t>异议有效期时限要求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noWrap w:val="0"/>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资格预审阶段</w:t>
            </w:r>
          </w:p>
        </w:tc>
        <w:tc>
          <w:tcPr>
            <w:tcW w:w="7541" w:type="dxa"/>
            <w:noWrap w:val="0"/>
            <w:vAlign w:val="center"/>
          </w:tcPr>
          <w:p>
            <w:pPr>
              <w:spacing w:line="360" w:lineRule="auto"/>
              <w:jc w:val="left"/>
              <w:rPr>
                <w:rFonts w:hint="eastAsia" w:ascii="宋体" w:hAnsi="宋体" w:cs="宋体"/>
                <w:szCs w:val="21"/>
                <w:highlight w:val="none"/>
              </w:rPr>
            </w:pPr>
            <w:r>
              <w:rPr>
                <w:rFonts w:hint="eastAsia" w:ascii="宋体" w:hAnsi="宋体" w:cs="宋体"/>
                <w:szCs w:val="21"/>
                <w:highlight w:val="none"/>
                <w:lang w:val="en-US" w:eastAsia="zh-CN"/>
              </w:rPr>
              <w:t>截至“</w:t>
            </w:r>
            <w:r>
              <w:rPr>
                <w:rFonts w:hint="eastAsia" w:ascii="宋体" w:hAnsi="宋体" w:cs="宋体"/>
                <w:szCs w:val="21"/>
                <w:highlight w:val="none"/>
              </w:rPr>
              <w:t>资格预审申请文件截止递交日期</w:t>
            </w:r>
            <w:r>
              <w:rPr>
                <w:rFonts w:hint="eastAsia" w:ascii="宋体" w:hAnsi="宋体" w:cs="宋体"/>
                <w:szCs w:val="21"/>
                <w:highlight w:val="none"/>
                <w:lang w:val="en-US" w:eastAsia="zh-CN"/>
              </w:rPr>
              <w:t>前”</w:t>
            </w:r>
            <w:r>
              <w:rPr>
                <w:rFonts w:hint="eastAsia" w:ascii="宋体" w:hAnsi="宋体" w:cs="宋体"/>
                <w:szCs w:val="21"/>
                <w:highlight w:val="none"/>
              </w:rPr>
              <w:t>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vMerge w:val="restart"/>
            <w:noWrap w:val="0"/>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采购文件发布阶段</w:t>
            </w:r>
          </w:p>
        </w:tc>
        <w:tc>
          <w:tcPr>
            <w:tcW w:w="7541" w:type="dxa"/>
            <w:noWrap w:val="0"/>
            <w:vAlign w:val="center"/>
          </w:tcPr>
          <w:p>
            <w:pP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（招标采购项目）</w:t>
            </w:r>
            <w:r>
              <w:rPr>
                <w:rFonts w:hint="eastAsia" w:ascii="宋体" w:hAnsi="宋体" w:cs="宋体"/>
                <w:szCs w:val="21"/>
                <w:highlight w:val="none"/>
                <w:lang w:val="en-US" w:eastAsia="zh-CN"/>
              </w:rPr>
              <w:t>截至“获取</w:t>
            </w:r>
            <w:r>
              <w:rPr>
                <w:rFonts w:hint="eastAsia"/>
                <w:highlight w:val="none"/>
                <w:lang w:val="en-US" w:eastAsia="zh-CN"/>
              </w:rPr>
              <w:t>招标</w:t>
            </w:r>
            <w:r>
              <w:rPr>
                <w:rFonts w:hint="eastAsia"/>
                <w:highlight w:val="none"/>
              </w:rPr>
              <w:t>文件</w:t>
            </w:r>
            <w:r>
              <w:rPr>
                <w:rFonts w:hint="eastAsia"/>
                <w:highlight w:val="none"/>
                <w:lang w:val="en-US" w:eastAsia="zh-CN"/>
              </w:rPr>
              <w:t>时间</w:t>
            </w:r>
            <w:r>
              <w:rPr>
                <w:rFonts w:hint="eastAsia"/>
                <w:highlight w:val="none"/>
              </w:rPr>
              <w:t>截止后48小时</w:t>
            </w:r>
            <w:r>
              <w:rPr>
                <w:rFonts w:hint="eastAsia"/>
                <w:highlight w:val="none"/>
                <w:lang w:eastAsia="zh-CN"/>
              </w:rPr>
              <w:t>，</w:t>
            </w:r>
            <w:r>
              <w:rPr>
                <w:rFonts w:hint="eastAsia"/>
                <w:highlight w:val="none"/>
                <w:lang w:val="en-US" w:eastAsia="zh-CN"/>
              </w:rPr>
              <w:t>或</w:t>
            </w:r>
            <w:r>
              <w:rPr>
                <w:rFonts w:hint="eastAsia"/>
                <w:highlight w:val="none"/>
              </w:rPr>
              <w:t>投标截止时间10日前</w:t>
            </w:r>
            <w:r>
              <w:rPr>
                <w:rFonts w:hint="eastAsia"/>
                <w:highlight w:val="none"/>
                <w:lang w:eastAsia="zh-CN"/>
              </w:rPr>
              <w:t>（</w:t>
            </w:r>
            <w:r>
              <w:rPr>
                <w:rFonts w:hint="eastAsia"/>
                <w:highlight w:val="none"/>
                <w:lang w:val="en-US" w:eastAsia="zh-CN"/>
              </w:rPr>
              <w:t>以较晚的期限为准</w:t>
            </w:r>
            <w:r>
              <w:rPr>
                <w:rFonts w:hint="eastAsia"/>
                <w:highlight w:val="none"/>
                <w:lang w:eastAsia="zh-CN"/>
              </w:rPr>
              <w:t>）”</w:t>
            </w:r>
            <w:r>
              <w:rPr>
                <w:rFonts w:hint="eastAsia" w:ascii="宋体" w:hAnsi="宋体" w:cs="宋体"/>
                <w:szCs w:val="21"/>
                <w:highlight w:val="none"/>
              </w:rPr>
              <w:t>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vMerge w:val="continue"/>
            <w:noWrap w:val="0"/>
            <w:vAlign w:val="center"/>
          </w:tcPr>
          <w:p>
            <w:pPr>
              <w:spacing w:line="360" w:lineRule="auto"/>
              <w:ind w:firstLine="0" w:firstLineChars="0"/>
              <w:jc w:val="center"/>
              <w:rPr>
                <w:rFonts w:hint="eastAsia" w:ascii="宋体" w:hAnsi="宋体" w:cs="宋体"/>
                <w:szCs w:val="21"/>
                <w:highlight w:val="none"/>
              </w:rPr>
            </w:pPr>
          </w:p>
        </w:tc>
        <w:tc>
          <w:tcPr>
            <w:tcW w:w="7541" w:type="dxa"/>
            <w:noWrap w:val="0"/>
            <w:vAlign w:val="center"/>
          </w:tcPr>
          <w:p>
            <w:pPr>
              <w:spacing w:line="360" w:lineRule="auto"/>
              <w:jc w:val="left"/>
              <w:rPr>
                <w:rFonts w:hint="eastAsia" w:ascii="宋体" w:hAnsi="宋体" w:cs="宋体"/>
                <w:szCs w:val="21"/>
                <w:highlight w:val="none"/>
              </w:rPr>
            </w:pPr>
            <w:r>
              <w:rPr>
                <w:rFonts w:hint="eastAsia" w:ascii="宋体" w:hAnsi="宋体" w:cs="宋体"/>
                <w:szCs w:val="21"/>
                <w:highlight w:val="none"/>
              </w:rPr>
              <w:t>（非招标采购项目）</w:t>
            </w:r>
            <w:r>
              <w:rPr>
                <w:rFonts w:hint="eastAsia" w:ascii="宋体" w:hAnsi="宋体" w:cs="宋体"/>
                <w:szCs w:val="21"/>
                <w:highlight w:val="none"/>
                <w:lang w:val="en-US" w:eastAsia="zh-CN"/>
              </w:rPr>
              <w:t>截至“</w:t>
            </w:r>
            <w:r>
              <w:rPr>
                <w:rFonts w:hint="eastAsia"/>
                <w:highlight w:val="none"/>
              </w:rPr>
              <w:t>递交响应文件</w:t>
            </w:r>
            <w:r>
              <w:rPr>
                <w:rFonts w:hint="eastAsia"/>
                <w:highlight w:val="none"/>
                <w:lang w:val="en-US" w:eastAsia="zh-CN"/>
              </w:rPr>
              <w:t>截止时间前</w:t>
            </w:r>
            <w:r>
              <w:rPr>
                <w:rFonts w:hint="eastAsia"/>
                <w:highlight w:val="none"/>
              </w:rPr>
              <w:t>24小时</w:t>
            </w:r>
            <w:r>
              <w:rPr>
                <w:rFonts w:hint="eastAsia"/>
                <w:highlight w:val="none"/>
                <w:lang w:eastAsia="zh-CN"/>
              </w:rPr>
              <w:t>”</w:t>
            </w:r>
            <w:r>
              <w:rPr>
                <w:rFonts w:hint="eastAsia" w:ascii="宋体" w:hAnsi="宋体" w:cs="宋体"/>
                <w:szCs w:val="21"/>
                <w:highlight w:val="none"/>
              </w:rPr>
              <w:t>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noWrap w:val="0"/>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评审结果公示阶段</w:t>
            </w:r>
          </w:p>
        </w:tc>
        <w:tc>
          <w:tcPr>
            <w:tcW w:w="7541" w:type="dxa"/>
            <w:noWrap w:val="0"/>
            <w:vAlign w:val="center"/>
          </w:tcPr>
          <w:p>
            <w:pPr>
              <w:spacing w:line="360" w:lineRule="auto"/>
              <w:jc w:val="left"/>
              <w:rPr>
                <w:rFonts w:hint="eastAsia" w:ascii="宋体" w:hAnsi="宋体" w:cs="宋体"/>
                <w:szCs w:val="21"/>
                <w:highlight w:val="none"/>
              </w:rPr>
            </w:pPr>
            <w:r>
              <w:rPr>
                <w:rFonts w:hint="eastAsia" w:ascii="宋体" w:hAnsi="宋体" w:cs="宋体"/>
                <w:szCs w:val="21"/>
                <w:highlight w:val="none"/>
                <w:lang w:val="en-US" w:eastAsia="zh-CN"/>
              </w:rPr>
              <w:t>截至“评审</w:t>
            </w:r>
            <w:r>
              <w:rPr>
                <w:rFonts w:hint="eastAsia" w:ascii="宋体" w:hAnsi="宋体" w:cs="宋体"/>
                <w:szCs w:val="21"/>
                <w:highlight w:val="none"/>
              </w:rPr>
              <w:t>公示期内</w:t>
            </w:r>
            <w:r>
              <w:rPr>
                <w:rFonts w:hint="eastAsia" w:ascii="宋体" w:hAnsi="宋体" w:cs="宋体"/>
                <w:szCs w:val="21"/>
                <w:highlight w:val="none"/>
                <w:lang w:eastAsia="zh-CN"/>
              </w:rPr>
              <w:t>”</w:t>
            </w:r>
            <w:r>
              <w:rPr>
                <w:rFonts w:hint="eastAsia" w:ascii="宋体" w:hAnsi="宋体" w:cs="宋体"/>
                <w:szCs w:val="21"/>
                <w:highlight w:val="none"/>
              </w:rPr>
              <w:t>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4" w:type="dxa"/>
            <w:gridSpan w:val="2"/>
            <w:noWrap w:val="0"/>
            <w:vAlign w:val="center"/>
          </w:tcPr>
          <w:p>
            <w:pPr>
              <w:spacing w:line="360" w:lineRule="auto"/>
              <w:ind w:firstLine="0" w:firstLineChars="0"/>
              <w:jc w:val="center"/>
              <w:rPr>
                <w:rFonts w:hint="eastAsia" w:ascii="宋体" w:hAnsi="宋体" w:cs="宋体"/>
                <w:szCs w:val="21"/>
                <w:highlight w:val="none"/>
              </w:rPr>
            </w:pPr>
            <w:r>
              <w:rPr>
                <w:rFonts w:hint="eastAsia" w:ascii="宋体" w:hAnsi="宋体" w:cs="宋体"/>
                <w:szCs w:val="21"/>
                <w:highlight w:val="none"/>
                <w:lang w:val="en-US" w:eastAsia="zh-CN"/>
              </w:rPr>
              <w:t>澄清、</w:t>
            </w:r>
            <w:r>
              <w:rPr>
                <w:rFonts w:hint="eastAsia" w:ascii="宋体" w:hAnsi="宋体" w:cs="宋体"/>
                <w:szCs w:val="21"/>
                <w:highlight w:val="none"/>
              </w:rPr>
              <w:t>异议、投诉具体要求详见</w:t>
            </w:r>
            <w:r>
              <w:rPr>
                <w:rFonts w:hint="eastAsia" w:ascii="宋体" w:hAnsi="宋体" w:cs="宋体"/>
                <w:szCs w:val="21"/>
                <w:highlight w:val="none"/>
                <w:lang w:val="en-US" w:eastAsia="zh-CN"/>
              </w:rPr>
              <w:t>谈判</w:t>
            </w:r>
            <w:r>
              <w:rPr>
                <w:rFonts w:hint="eastAsia" w:ascii="宋体" w:hAnsi="宋体" w:cs="宋体"/>
                <w:szCs w:val="21"/>
                <w:highlight w:val="none"/>
              </w:rPr>
              <w:t>文件</w:t>
            </w:r>
            <w:r>
              <w:rPr>
                <w:rFonts w:hint="eastAsia" w:ascii="宋体" w:hAnsi="宋体" w:cs="宋体"/>
                <w:szCs w:val="21"/>
                <w:highlight w:val="none"/>
                <w:lang w:val="en-US" w:eastAsia="zh-CN"/>
              </w:rPr>
              <w:t>第六章“响应文件格式”中</w:t>
            </w:r>
            <w:r>
              <w:rPr>
                <w:rFonts w:hint="eastAsia" w:ascii="宋体" w:hAnsi="宋体" w:cs="宋体"/>
                <w:szCs w:val="21"/>
                <w:highlight w:val="none"/>
                <w:lang w:eastAsia="zh-CN"/>
              </w:rPr>
              <w:t>《</w:t>
            </w:r>
            <w:r>
              <w:rPr>
                <w:rFonts w:hint="eastAsia" w:ascii="宋体" w:hAnsi="宋体" w:cs="宋体"/>
                <w:szCs w:val="21"/>
                <w:highlight w:val="none"/>
                <w:lang w:val="en-US" w:eastAsia="zh-CN"/>
              </w:rPr>
              <w:t>澄清/</w:t>
            </w:r>
            <w:r>
              <w:rPr>
                <w:rFonts w:hint="eastAsia" w:ascii="宋体" w:hAnsi="宋体" w:cs="宋体"/>
                <w:szCs w:val="21"/>
                <w:highlight w:val="none"/>
              </w:rPr>
              <w:t>异议/投诉承诺及程序指引</w:t>
            </w:r>
            <w:r>
              <w:rPr>
                <w:rFonts w:hint="eastAsia" w:ascii="宋体" w:hAnsi="宋体" w:cs="宋体"/>
                <w:szCs w:val="21"/>
                <w:highlight w:val="none"/>
                <w:lang w:eastAsia="zh-CN"/>
              </w:rPr>
              <w:t>》</w:t>
            </w:r>
          </w:p>
        </w:tc>
      </w:tr>
    </w:tbl>
    <w:p>
      <w:pPr>
        <w:spacing w:before="156" w:beforeLines="50" w:after="156" w:afterLines="50" w:line="360" w:lineRule="auto"/>
        <w:ind w:firstLine="0" w:firstLineChars="0"/>
        <w:jc w:val="center"/>
        <w:outlineLvl w:val="0"/>
        <w:rPr>
          <w:rStyle w:val="37"/>
          <w:rFonts w:hint="eastAsia"/>
          <w:highlight w:val="none"/>
        </w:rPr>
      </w:pPr>
      <w:r>
        <w:rPr>
          <w:rStyle w:val="37"/>
          <w:rFonts w:hint="eastAsia"/>
          <w:highlight w:val="none"/>
        </w:rPr>
        <w:br w:type="page"/>
      </w:r>
      <w:bookmarkStart w:id="126" w:name="_Toc22150"/>
      <w:bookmarkStart w:id="127" w:name="_Toc955308071"/>
      <w:bookmarkStart w:id="128" w:name="_Toc30537"/>
      <w:bookmarkStart w:id="129" w:name="_Toc21471"/>
      <w:bookmarkStart w:id="130" w:name="_Toc1493"/>
      <w:bookmarkStart w:id="131" w:name="_Toc15430"/>
      <w:bookmarkStart w:id="132" w:name="_Toc26924"/>
      <w:bookmarkStart w:id="133" w:name="_Toc8243"/>
      <w:bookmarkStart w:id="134" w:name="_Toc6028"/>
      <w:r>
        <w:rPr>
          <w:rStyle w:val="37"/>
          <w:rFonts w:hint="eastAsia"/>
          <w:highlight w:val="none"/>
        </w:rPr>
        <w:t>第二章  供应商须知</w:t>
      </w:r>
      <w:bookmarkEnd w:id="126"/>
      <w:bookmarkEnd w:id="127"/>
      <w:bookmarkEnd w:id="128"/>
      <w:bookmarkEnd w:id="129"/>
      <w:bookmarkEnd w:id="130"/>
    </w:p>
    <w:bookmarkEnd w:id="112"/>
    <w:bookmarkEnd w:id="113"/>
    <w:bookmarkEnd w:id="114"/>
    <w:bookmarkEnd w:id="115"/>
    <w:bookmarkEnd w:id="131"/>
    <w:bookmarkEnd w:id="132"/>
    <w:bookmarkEnd w:id="133"/>
    <w:bookmarkEnd w:id="134"/>
    <w:p>
      <w:pPr>
        <w:pStyle w:val="4"/>
        <w:spacing w:line="360" w:lineRule="auto"/>
        <w:ind w:left="0"/>
        <w:jc w:val="left"/>
        <w:rPr>
          <w:rFonts w:hint="eastAsia"/>
          <w:b/>
          <w:highlight w:val="none"/>
        </w:rPr>
      </w:pPr>
      <w:bookmarkStart w:id="135" w:name="_Toc7679"/>
      <w:bookmarkStart w:id="136" w:name="_Toc31734"/>
      <w:bookmarkStart w:id="137" w:name="_Toc14334"/>
      <w:bookmarkStart w:id="138" w:name="_Toc2127519789"/>
      <w:bookmarkStart w:id="139" w:name="_Toc2795"/>
      <w:bookmarkStart w:id="140" w:name="_Toc28579"/>
      <w:bookmarkStart w:id="141" w:name="_Toc28526"/>
      <w:bookmarkStart w:id="142" w:name="_Toc24125"/>
      <w:bookmarkStart w:id="143" w:name="_Toc5503"/>
      <w:bookmarkStart w:id="144" w:name="_Toc3510"/>
      <w:bookmarkStart w:id="145" w:name="_Toc9847"/>
      <w:bookmarkStart w:id="146" w:name="_Toc27562"/>
      <w:bookmarkStart w:id="147" w:name="_Toc7358"/>
      <w:bookmarkStart w:id="148" w:name="_Toc29046"/>
      <w:r>
        <w:rPr>
          <w:rFonts w:hint="eastAsia" w:ascii="宋体" w:hAnsi="宋体" w:cs="宋体"/>
          <w:b/>
          <w:highlight w:val="none"/>
        </w:rPr>
        <w:t>1、</w:t>
      </w:r>
      <w:r>
        <w:rPr>
          <w:rFonts w:hint="eastAsia"/>
          <w:b/>
          <w:highlight w:val="none"/>
        </w:rPr>
        <w:t>总则</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pPr>
        <w:spacing w:line="360" w:lineRule="auto"/>
        <w:ind w:firstLine="241" w:firstLineChars="100"/>
        <w:rPr>
          <w:rFonts w:ascii="宋体" w:hAnsi="宋体"/>
          <w:b/>
          <w:sz w:val="28"/>
          <w:highlight w:val="none"/>
        </w:rPr>
      </w:pPr>
      <w:r>
        <w:rPr>
          <w:rFonts w:ascii="宋体" w:hAnsi="宋体"/>
          <w:b/>
          <w:sz w:val="24"/>
          <w:highlight w:val="none"/>
        </w:rPr>
        <w:t xml:space="preserve">1.1 </w:t>
      </w:r>
      <w:r>
        <w:rPr>
          <w:rFonts w:hint="eastAsia" w:ascii="宋体" w:hAnsi="宋体"/>
          <w:b/>
          <w:sz w:val="24"/>
          <w:highlight w:val="none"/>
        </w:rPr>
        <w:t>供应商知悉</w:t>
      </w:r>
    </w:p>
    <w:p>
      <w:pPr>
        <w:spacing w:line="360" w:lineRule="auto"/>
        <w:ind w:firstLine="422" w:firstLineChars="200"/>
        <w:rPr>
          <w:rFonts w:hint="eastAsia" w:ascii="宋体" w:hAnsi="宋体"/>
          <w:bCs/>
          <w:highlight w:val="none"/>
        </w:rPr>
      </w:pPr>
      <w:r>
        <w:rPr>
          <w:rFonts w:ascii="宋体" w:hAnsi="宋体"/>
          <w:b/>
          <w:highlight w:val="none"/>
        </w:rPr>
        <w:t>1.1.1</w:t>
      </w:r>
      <w:r>
        <w:rPr>
          <w:rFonts w:ascii="宋体" w:hAnsi="宋体"/>
          <w:highlight w:val="none"/>
        </w:rPr>
        <w:t xml:space="preserve"> </w:t>
      </w:r>
      <w:r>
        <w:rPr>
          <w:rFonts w:hint="eastAsia" w:ascii="宋体" w:hAnsi="宋体"/>
          <w:bCs/>
          <w:highlight w:val="none"/>
        </w:rPr>
        <w:t>凡响应本次谈判的供应商均被视为已充分认识和理解了任何与本项目有关的影响事项和困难等情况。</w:t>
      </w:r>
    </w:p>
    <w:p>
      <w:pPr>
        <w:spacing w:line="360" w:lineRule="auto"/>
        <w:ind w:firstLine="422" w:firstLineChars="200"/>
        <w:rPr>
          <w:rFonts w:hint="eastAsia" w:ascii="宋体" w:hAnsi="宋体"/>
          <w:bCs/>
          <w:highlight w:val="none"/>
        </w:rPr>
      </w:pPr>
      <w:r>
        <w:rPr>
          <w:rFonts w:ascii="宋体" w:hAnsi="宋体"/>
          <w:b/>
          <w:highlight w:val="none"/>
        </w:rPr>
        <w:t>1.1.2</w:t>
      </w:r>
      <w:r>
        <w:rPr>
          <w:highlight w:val="none"/>
        </w:rPr>
        <w:t xml:space="preserve"> </w:t>
      </w:r>
      <w:r>
        <w:rPr>
          <w:rFonts w:hint="eastAsia" w:ascii="宋体" w:hAnsi="宋体"/>
          <w:bCs/>
          <w:highlight w:val="none"/>
        </w:rPr>
        <w:t>供应商应对所有的采购内容进行报价，不允许只对其中部分内容</w:t>
      </w:r>
      <w:r>
        <w:rPr>
          <w:rFonts w:hint="eastAsia" w:ascii="宋体" w:hAnsi="宋体"/>
          <w:highlight w:val="none"/>
        </w:rPr>
        <w:t>进行</w:t>
      </w:r>
      <w:r>
        <w:rPr>
          <w:rFonts w:hint="eastAsia" w:ascii="宋体" w:hAnsi="宋体"/>
          <w:bCs/>
          <w:highlight w:val="none"/>
        </w:rPr>
        <w:t>报价，否则视为无效报价。</w:t>
      </w:r>
    </w:p>
    <w:p>
      <w:pPr>
        <w:spacing w:line="360" w:lineRule="auto"/>
        <w:ind w:firstLine="422" w:firstLineChars="200"/>
        <w:rPr>
          <w:rFonts w:hint="eastAsia" w:ascii="宋体" w:hAnsi="宋体"/>
          <w:bCs/>
          <w:highlight w:val="none"/>
        </w:rPr>
      </w:pPr>
      <w:r>
        <w:rPr>
          <w:rFonts w:hint="eastAsia" w:ascii="宋体" w:hAnsi="宋体"/>
          <w:b/>
          <w:highlight w:val="none"/>
        </w:rPr>
        <w:t xml:space="preserve">1.1.3 </w:t>
      </w:r>
      <w:r>
        <w:rPr>
          <w:rFonts w:hint="eastAsia" w:ascii="宋体" w:hAnsi="宋体"/>
          <w:bCs/>
          <w:highlight w:val="none"/>
        </w:rPr>
        <w:t>供应商应保证提交给采购人的响应文件（含有关资料和数据）的合法性、真实性、完整性。</w:t>
      </w:r>
    </w:p>
    <w:p>
      <w:pPr>
        <w:spacing w:line="360" w:lineRule="auto"/>
        <w:ind w:firstLine="422" w:firstLineChars="200"/>
        <w:rPr>
          <w:rFonts w:hint="eastAsia" w:ascii="宋体" w:hAnsi="宋体"/>
          <w:b/>
          <w:highlight w:val="none"/>
        </w:rPr>
      </w:pPr>
      <w:r>
        <w:rPr>
          <w:rFonts w:hint="eastAsia" w:ascii="宋体" w:hAnsi="宋体"/>
          <w:b/>
          <w:highlight w:val="none"/>
        </w:rPr>
        <w:t xml:space="preserve">1.1.4 </w:t>
      </w:r>
      <w:r>
        <w:rPr>
          <w:rFonts w:hint="eastAsia" w:ascii="宋体" w:hAnsi="宋体"/>
          <w:bCs/>
          <w:highlight w:val="none"/>
        </w:rPr>
        <w:t>采购人有权拒绝向未成交的供应商解释未成交的理由。</w:t>
      </w:r>
    </w:p>
    <w:p>
      <w:pPr>
        <w:spacing w:line="360" w:lineRule="auto"/>
        <w:ind w:firstLine="241" w:firstLineChars="100"/>
        <w:rPr>
          <w:rFonts w:ascii="宋体" w:hAnsi="宋体"/>
          <w:b/>
          <w:sz w:val="28"/>
          <w:highlight w:val="none"/>
        </w:rPr>
      </w:pPr>
      <w:r>
        <w:rPr>
          <w:rFonts w:ascii="宋体" w:hAnsi="宋体"/>
          <w:b/>
          <w:sz w:val="24"/>
          <w:highlight w:val="none"/>
        </w:rPr>
        <w:t xml:space="preserve">1.2 </w:t>
      </w:r>
      <w:r>
        <w:rPr>
          <w:rFonts w:hint="eastAsia" w:ascii="宋体" w:hAnsi="宋体"/>
          <w:b/>
          <w:sz w:val="24"/>
          <w:highlight w:val="none"/>
        </w:rPr>
        <w:t>采购项目的资金来源和落实情况</w:t>
      </w:r>
    </w:p>
    <w:p>
      <w:pPr>
        <w:spacing w:line="360" w:lineRule="auto"/>
        <w:ind w:firstLine="422" w:firstLineChars="200"/>
        <w:rPr>
          <w:rFonts w:ascii="宋体" w:hAnsi="宋体"/>
          <w:highlight w:val="none"/>
        </w:rPr>
      </w:pPr>
      <w:r>
        <w:rPr>
          <w:rFonts w:ascii="宋体" w:hAnsi="宋体"/>
          <w:b/>
          <w:highlight w:val="none"/>
        </w:rPr>
        <w:t>1.2.1</w:t>
      </w:r>
      <w:r>
        <w:rPr>
          <w:highlight w:val="none"/>
        </w:rPr>
        <w:t xml:space="preserve"> </w:t>
      </w:r>
      <w:r>
        <w:rPr>
          <w:rFonts w:ascii="宋体" w:hAnsi="宋体"/>
          <w:highlight w:val="none"/>
        </w:rPr>
        <w:t>资金来源及比例：</w:t>
      </w:r>
      <w:r>
        <w:rPr>
          <w:rFonts w:hint="eastAsia" w:ascii="宋体" w:hAnsi="宋体"/>
          <w:highlight w:val="none"/>
        </w:rPr>
        <w:t>企业自筹资金</w:t>
      </w:r>
      <w:r>
        <w:rPr>
          <w:rFonts w:ascii="宋体" w:hAnsi="宋体"/>
          <w:highlight w:val="none"/>
        </w:rPr>
        <w:t>。</w:t>
      </w:r>
    </w:p>
    <w:p>
      <w:pPr>
        <w:spacing w:line="360" w:lineRule="auto"/>
        <w:ind w:firstLine="422" w:firstLineChars="200"/>
        <w:rPr>
          <w:rFonts w:ascii="宋体" w:hAnsi="宋体"/>
          <w:highlight w:val="none"/>
        </w:rPr>
      </w:pPr>
      <w:r>
        <w:rPr>
          <w:rFonts w:ascii="宋体" w:hAnsi="宋体"/>
          <w:b/>
          <w:highlight w:val="none"/>
        </w:rPr>
        <w:t xml:space="preserve">1.2.2 </w:t>
      </w:r>
      <w:r>
        <w:rPr>
          <w:rFonts w:ascii="宋体" w:hAnsi="宋体"/>
          <w:highlight w:val="none"/>
        </w:rPr>
        <w:t>资金落实情况：</w:t>
      </w:r>
      <w:r>
        <w:rPr>
          <w:rFonts w:hint="eastAsia" w:ascii="宋体" w:hAnsi="宋体"/>
          <w:highlight w:val="none"/>
        </w:rPr>
        <w:t>已落实</w:t>
      </w:r>
      <w:r>
        <w:rPr>
          <w:rFonts w:ascii="宋体" w:hAnsi="宋体"/>
          <w:highlight w:val="none"/>
        </w:rPr>
        <w:t>。</w:t>
      </w:r>
    </w:p>
    <w:p>
      <w:pPr>
        <w:spacing w:line="360" w:lineRule="auto"/>
        <w:ind w:firstLine="241" w:firstLineChars="100"/>
        <w:rPr>
          <w:rFonts w:hint="eastAsia" w:ascii="宋体" w:hAnsi="宋体"/>
          <w:b/>
          <w:sz w:val="24"/>
          <w:highlight w:val="none"/>
        </w:rPr>
      </w:pPr>
      <w:r>
        <w:rPr>
          <w:rFonts w:hint="eastAsia" w:ascii="宋体" w:hAnsi="宋体"/>
          <w:b/>
          <w:sz w:val="24"/>
          <w:highlight w:val="none"/>
        </w:rPr>
        <w:t>1.3 供应商资格要求</w:t>
      </w:r>
    </w:p>
    <w:p>
      <w:pPr>
        <w:spacing w:line="360" w:lineRule="auto"/>
        <w:ind w:firstLine="422" w:firstLineChars="200"/>
        <w:rPr>
          <w:rFonts w:ascii="宋体" w:hAnsi="宋体"/>
          <w:highlight w:val="none"/>
        </w:rPr>
      </w:pPr>
      <w:r>
        <w:rPr>
          <w:rFonts w:ascii="宋体" w:hAnsi="宋体"/>
          <w:b/>
          <w:highlight w:val="none"/>
        </w:rPr>
        <w:t>1.</w:t>
      </w:r>
      <w:r>
        <w:rPr>
          <w:rFonts w:hint="eastAsia" w:ascii="宋体" w:hAnsi="宋体"/>
          <w:b/>
          <w:highlight w:val="none"/>
        </w:rPr>
        <w:t>3</w:t>
      </w:r>
      <w:r>
        <w:rPr>
          <w:rFonts w:ascii="宋体" w:hAnsi="宋体"/>
          <w:b/>
          <w:highlight w:val="none"/>
        </w:rPr>
        <w:t>.1</w:t>
      </w:r>
      <w:r>
        <w:rPr>
          <w:highlight w:val="none"/>
        </w:rPr>
        <w:t xml:space="preserve"> </w:t>
      </w:r>
      <w:r>
        <w:rPr>
          <w:rFonts w:hint="eastAsia" w:ascii="宋体" w:hAnsi="宋体"/>
          <w:highlight w:val="none"/>
        </w:rPr>
        <w:t>供应商</w:t>
      </w:r>
      <w:r>
        <w:rPr>
          <w:rFonts w:ascii="宋体" w:hAnsi="宋体"/>
          <w:highlight w:val="none"/>
        </w:rPr>
        <w:t>应</w:t>
      </w:r>
      <w:r>
        <w:rPr>
          <w:rFonts w:hint="eastAsia" w:ascii="宋体" w:hAnsi="宋体"/>
          <w:highlight w:val="none"/>
        </w:rPr>
        <w:t>完全</w:t>
      </w:r>
      <w:r>
        <w:rPr>
          <w:rFonts w:ascii="宋体" w:hAnsi="宋体"/>
          <w:highlight w:val="none"/>
        </w:rPr>
        <w:t>具备承担本</w:t>
      </w:r>
      <w:r>
        <w:rPr>
          <w:rFonts w:hint="eastAsia" w:ascii="宋体" w:hAnsi="宋体"/>
          <w:highlight w:val="none"/>
        </w:rPr>
        <w:t>采购项目的</w:t>
      </w:r>
      <w:r>
        <w:rPr>
          <w:rFonts w:ascii="宋体" w:hAnsi="宋体"/>
          <w:highlight w:val="none"/>
        </w:rPr>
        <w:t>资质条件、能力和信誉：见</w:t>
      </w:r>
      <w:r>
        <w:rPr>
          <w:rFonts w:hint="eastAsia" w:ascii="宋体" w:hAnsi="宋体"/>
          <w:highlight w:val="none"/>
          <w:lang w:eastAsia="zh-CN"/>
        </w:rPr>
        <w:t>谈判</w:t>
      </w:r>
      <w:r>
        <w:rPr>
          <w:rFonts w:hint="eastAsia" w:ascii="宋体" w:hAnsi="宋体"/>
          <w:highlight w:val="none"/>
        </w:rPr>
        <w:t>公告“供应商资格要求”。如允许货物类项目供应商</w:t>
      </w:r>
      <w:r>
        <w:rPr>
          <w:rFonts w:ascii="宋体" w:hAnsi="宋体"/>
          <w:highlight w:val="none"/>
        </w:rPr>
        <w:t>为代理经销商的，对</w:t>
      </w:r>
      <w:r>
        <w:rPr>
          <w:rFonts w:hint="eastAsia" w:ascii="宋体" w:hAnsi="宋体"/>
          <w:highlight w:val="none"/>
        </w:rPr>
        <w:t>供应商</w:t>
      </w:r>
      <w:r>
        <w:rPr>
          <w:rFonts w:ascii="宋体" w:hAnsi="宋体"/>
          <w:highlight w:val="none"/>
        </w:rPr>
        <w:t>的资质要求包含对制造商的资质要求</w:t>
      </w:r>
      <w:r>
        <w:rPr>
          <w:rFonts w:hint="eastAsia" w:ascii="宋体" w:hAnsi="宋体"/>
          <w:highlight w:val="none"/>
        </w:rPr>
        <w:t>。</w:t>
      </w:r>
    </w:p>
    <w:p>
      <w:pPr>
        <w:spacing w:line="360" w:lineRule="auto"/>
        <w:ind w:firstLine="422" w:firstLineChars="200"/>
        <w:rPr>
          <w:rFonts w:ascii="宋体" w:hAnsi="宋体"/>
          <w:highlight w:val="none"/>
        </w:rPr>
      </w:pPr>
      <w:r>
        <w:rPr>
          <w:rFonts w:ascii="宋体" w:hAnsi="宋体"/>
          <w:b/>
          <w:highlight w:val="none"/>
        </w:rPr>
        <w:t>1.</w:t>
      </w:r>
      <w:r>
        <w:rPr>
          <w:rFonts w:hint="eastAsia" w:ascii="宋体" w:hAnsi="宋体"/>
          <w:b/>
          <w:highlight w:val="none"/>
        </w:rPr>
        <w:t>3</w:t>
      </w:r>
      <w:r>
        <w:rPr>
          <w:rFonts w:ascii="宋体" w:hAnsi="宋体"/>
          <w:b/>
          <w:highlight w:val="none"/>
        </w:rPr>
        <w:t>.</w:t>
      </w:r>
      <w:r>
        <w:rPr>
          <w:rFonts w:hint="eastAsia" w:ascii="宋体" w:hAnsi="宋体"/>
          <w:b/>
          <w:highlight w:val="none"/>
        </w:rPr>
        <w:t>2</w:t>
      </w:r>
      <w:r>
        <w:rPr>
          <w:highlight w:val="none"/>
        </w:rPr>
        <w:t xml:space="preserve"> </w:t>
      </w:r>
      <w:r>
        <w:rPr>
          <w:rFonts w:hint="eastAsia" w:ascii="宋体" w:hAnsi="宋体"/>
          <w:highlight w:val="none"/>
        </w:rPr>
        <w:t>供应商</w:t>
      </w:r>
      <w:r>
        <w:rPr>
          <w:rFonts w:ascii="宋体" w:hAnsi="宋体"/>
          <w:highlight w:val="none"/>
        </w:rPr>
        <w:t>不得存在</w:t>
      </w:r>
      <w:r>
        <w:rPr>
          <w:rFonts w:hint="eastAsia" w:ascii="宋体" w:hAnsi="宋体"/>
          <w:highlight w:val="none"/>
        </w:rPr>
        <w:t>违反</w:t>
      </w:r>
      <w:r>
        <w:rPr>
          <w:rFonts w:ascii="宋体" w:hAnsi="宋体"/>
          <w:highlight w:val="none"/>
        </w:rPr>
        <w:t>法律</w:t>
      </w:r>
      <w:r>
        <w:rPr>
          <w:rFonts w:hint="eastAsia" w:ascii="宋体" w:hAnsi="宋体"/>
          <w:highlight w:val="none"/>
        </w:rPr>
        <w:t>、</w:t>
      </w:r>
      <w:r>
        <w:rPr>
          <w:rFonts w:ascii="宋体" w:hAnsi="宋体"/>
          <w:highlight w:val="none"/>
        </w:rPr>
        <w:t>法规</w:t>
      </w:r>
      <w:r>
        <w:rPr>
          <w:rFonts w:hint="eastAsia" w:ascii="宋体" w:hAnsi="宋体"/>
          <w:highlight w:val="none"/>
        </w:rPr>
        <w:t>、行政规章</w:t>
      </w:r>
      <w:r>
        <w:rPr>
          <w:rFonts w:ascii="宋体" w:hAnsi="宋体"/>
          <w:highlight w:val="none"/>
        </w:rPr>
        <w:t>或</w:t>
      </w:r>
      <w:r>
        <w:rPr>
          <w:rFonts w:hint="eastAsia" w:ascii="宋体" w:hAnsi="宋体"/>
          <w:highlight w:val="none"/>
          <w:lang w:eastAsia="zh-CN"/>
        </w:rPr>
        <w:t>谈判</w:t>
      </w:r>
      <w:r>
        <w:rPr>
          <w:rFonts w:hint="eastAsia" w:ascii="宋体" w:hAnsi="宋体"/>
          <w:highlight w:val="none"/>
        </w:rPr>
        <w:t>文件中规定</w:t>
      </w:r>
      <w:r>
        <w:rPr>
          <w:rFonts w:ascii="宋体" w:hAnsi="宋体"/>
          <w:highlight w:val="none"/>
        </w:rPr>
        <w:t>的其他情形。</w:t>
      </w:r>
    </w:p>
    <w:p>
      <w:pPr>
        <w:spacing w:line="360" w:lineRule="auto"/>
        <w:ind w:firstLine="241" w:firstLineChars="100"/>
        <w:rPr>
          <w:rFonts w:ascii="黑体" w:hAnsi="黑体" w:eastAsia="黑体"/>
          <w:sz w:val="24"/>
          <w:highlight w:val="none"/>
        </w:rPr>
      </w:pPr>
      <w:r>
        <w:rPr>
          <w:rFonts w:ascii="宋体" w:hAnsi="宋体"/>
          <w:b/>
          <w:sz w:val="24"/>
          <w:highlight w:val="none"/>
        </w:rPr>
        <w:t>1.</w:t>
      </w:r>
      <w:r>
        <w:rPr>
          <w:rFonts w:hint="eastAsia" w:ascii="宋体" w:hAnsi="宋体"/>
          <w:b/>
          <w:sz w:val="24"/>
          <w:highlight w:val="none"/>
        </w:rPr>
        <w:t>4</w:t>
      </w:r>
      <w:r>
        <w:rPr>
          <w:rFonts w:ascii="宋体" w:hAnsi="宋体"/>
          <w:b/>
          <w:sz w:val="24"/>
          <w:highlight w:val="none"/>
        </w:rPr>
        <w:t xml:space="preserve"> 费用承担</w:t>
      </w:r>
    </w:p>
    <w:p>
      <w:pPr>
        <w:spacing w:line="360" w:lineRule="auto"/>
        <w:ind w:firstLine="420" w:firstLineChars="200"/>
        <w:rPr>
          <w:rFonts w:ascii="宋体" w:hAnsi="宋体"/>
          <w:highlight w:val="none"/>
        </w:rPr>
      </w:pPr>
      <w:r>
        <w:rPr>
          <w:rFonts w:hint="eastAsia" w:ascii="宋体" w:hAnsi="宋体"/>
          <w:bCs/>
          <w:highlight w:val="none"/>
        </w:rPr>
        <w:t>供应商应承担所有与其参加谈判有关的全部费用，不论</w:t>
      </w:r>
      <w:r>
        <w:rPr>
          <w:rFonts w:hint="eastAsia" w:ascii="宋体" w:hAnsi="宋体"/>
          <w:bCs/>
          <w:highlight w:val="none"/>
          <w:lang w:eastAsia="zh-CN"/>
        </w:rPr>
        <w:t>谈判</w:t>
      </w:r>
      <w:r>
        <w:rPr>
          <w:rFonts w:hint="eastAsia" w:ascii="宋体" w:hAnsi="宋体"/>
          <w:bCs/>
          <w:highlight w:val="none"/>
        </w:rPr>
        <w:t>的结果如何，采购人在任何情况下均无义务和责任承担这些费用。</w:t>
      </w:r>
    </w:p>
    <w:p>
      <w:pPr>
        <w:spacing w:line="360" w:lineRule="auto"/>
        <w:ind w:firstLine="241" w:firstLineChars="100"/>
        <w:rPr>
          <w:rFonts w:ascii="黑体" w:hAnsi="黑体" w:eastAsia="黑体"/>
          <w:sz w:val="28"/>
          <w:highlight w:val="none"/>
        </w:rPr>
      </w:pPr>
      <w:r>
        <w:rPr>
          <w:rFonts w:ascii="宋体" w:hAnsi="宋体"/>
          <w:b/>
          <w:sz w:val="24"/>
          <w:highlight w:val="none"/>
        </w:rPr>
        <w:t>1.</w:t>
      </w:r>
      <w:r>
        <w:rPr>
          <w:rFonts w:hint="eastAsia" w:ascii="宋体" w:hAnsi="宋体"/>
          <w:b/>
          <w:sz w:val="24"/>
          <w:highlight w:val="none"/>
        </w:rPr>
        <w:t>5</w:t>
      </w:r>
      <w:r>
        <w:rPr>
          <w:rFonts w:ascii="宋体" w:hAnsi="宋体"/>
          <w:b/>
          <w:sz w:val="24"/>
          <w:highlight w:val="none"/>
        </w:rPr>
        <w:t xml:space="preserve"> 保密</w:t>
      </w:r>
    </w:p>
    <w:p>
      <w:pPr>
        <w:spacing w:line="360" w:lineRule="auto"/>
        <w:ind w:firstLine="420" w:firstLineChars="200"/>
        <w:rPr>
          <w:rFonts w:ascii="宋体" w:hAnsi="宋体"/>
          <w:highlight w:val="none"/>
        </w:rPr>
      </w:pPr>
      <w:r>
        <w:rPr>
          <w:rFonts w:ascii="宋体" w:hAnsi="宋体"/>
          <w:highlight w:val="none"/>
        </w:rPr>
        <w:t>参与</w:t>
      </w:r>
      <w:r>
        <w:rPr>
          <w:rFonts w:hint="eastAsia" w:ascii="宋体" w:hAnsi="宋体"/>
          <w:highlight w:val="none"/>
          <w:lang w:eastAsia="zh-CN"/>
        </w:rPr>
        <w:t>谈判</w:t>
      </w:r>
      <w:r>
        <w:rPr>
          <w:rFonts w:ascii="宋体" w:hAnsi="宋体"/>
          <w:highlight w:val="none"/>
        </w:rPr>
        <w:t>活动的各方应对</w:t>
      </w:r>
      <w:r>
        <w:rPr>
          <w:rFonts w:hint="eastAsia" w:ascii="宋体" w:hAnsi="宋体"/>
          <w:highlight w:val="none"/>
        </w:rPr>
        <w:t>谈判文件</w:t>
      </w:r>
      <w:r>
        <w:rPr>
          <w:rFonts w:ascii="宋体" w:hAnsi="宋体"/>
          <w:highlight w:val="none"/>
        </w:rPr>
        <w:t>和</w:t>
      </w:r>
      <w:r>
        <w:rPr>
          <w:rFonts w:hint="eastAsia" w:ascii="宋体" w:hAnsi="宋体"/>
          <w:highlight w:val="none"/>
        </w:rPr>
        <w:t>响应文件</w:t>
      </w:r>
      <w:r>
        <w:rPr>
          <w:rFonts w:ascii="宋体" w:hAnsi="宋体"/>
          <w:highlight w:val="none"/>
        </w:rPr>
        <w:t>中的商业和技术等</w:t>
      </w:r>
      <w:r>
        <w:rPr>
          <w:rFonts w:hint="eastAsia" w:ascii="宋体" w:hAnsi="宋体"/>
          <w:highlight w:val="none"/>
        </w:rPr>
        <w:t>信息</w:t>
      </w:r>
      <w:r>
        <w:rPr>
          <w:rFonts w:ascii="宋体" w:hAnsi="宋体"/>
          <w:highlight w:val="none"/>
        </w:rPr>
        <w:t>保密，否则应承担相应的法律责任</w:t>
      </w:r>
      <w:r>
        <w:rPr>
          <w:rFonts w:hint="eastAsia" w:ascii="宋体" w:hAnsi="宋体"/>
          <w:highlight w:val="none"/>
        </w:rPr>
        <w:t>，赔偿因此引起的一切损失</w:t>
      </w:r>
      <w:r>
        <w:rPr>
          <w:rFonts w:ascii="宋体" w:hAnsi="宋体"/>
          <w:highlight w:val="none"/>
        </w:rPr>
        <w:t>。</w:t>
      </w:r>
      <w:r>
        <w:rPr>
          <w:rFonts w:hint="eastAsia"/>
          <w:highlight w:val="none"/>
          <w:lang w:val="en-US" w:eastAsia="zh-CN"/>
        </w:rPr>
        <w:t>除法律及采购文件另有规定外，采购人有权对响应文件的评审和比较情况、成交候选供应商的具体推荐情况以及与评审有关的其他情况予以保密。</w:t>
      </w:r>
    </w:p>
    <w:p>
      <w:pPr>
        <w:spacing w:line="360" w:lineRule="auto"/>
        <w:ind w:firstLine="241" w:firstLineChars="100"/>
        <w:rPr>
          <w:rFonts w:hint="eastAsia" w:ascii="黑体" w:hAnsi="黑体" w:eastAsia="黑体"/>
          <w:sz w:val="28"/>
          <w:highlight w:val="none"/>
        </w:rPr>
      </w:pPr>
      <w:r>
        <w:rPr>
          <w:rFonts w:ascii="宋体" w:hAnsi="宋体"/>
          <w:b/>
          <w:sz w:val="24"/>
          <w:highlight w:val="none"/>
        </w:rPr>
        <w:t>1.</w:t>
      </w:r>
      <w:r>
        <w:rPr>
          <w:rFonts w:hint="eastAsia" w:ascii="宋体" w:hAnsi="宋体"/>
          <w:b/>
          <w:sz w:val="24"/>
          <w:highlight w:val="none"/>
        </w:rPr>
        <w:t>6</w:t>
      </w:r>
      <w:r>
        <w:rPr>
          <w:rFonts w:ascii="宋体" w:hAnsi="宋体"/>
          <w:b/>
          <w:sz w:val="24"/>
          <w:highlight w:val="none"/>
        </w:rPr>
        <w:t xml:space="preserve"> 语言文字</w:t>
      </w:r>
    </w:p>
    <w:p>
      <w:pPr>
        <w:spacing w:line="360" w:lineRule="auto"/>
        <w:ind w:firstLine="420" w:firstLineChars="200"/>
        <w:rPr>
          <w:rFonts w:ascii="宋体" w:hAnsi="宋体"/>
          <w:highlight w:val="none"/>
        </w:rPr>
      </w:pPr>
      <w:r>
        <w:rPr>
          <w:rFonts w:hint="eastAsia" w:ascii="宋体" w:hAnsi="宋体"/>
          <w:highlight w:val="none"/>
          <w:lang w:eastAsia="zh-CN"/>
        </w:rPr>
        <w:t>谈判</w:t>
      </w:r>
      <w:r>
        <w:rPr>
          <w:rFonts w:hint="eastAsia" w:ascii="宋体" w:hAnsi="宋体"/>
          <w:highlight w:val="none"/>
        </w:rPr>
        <w:t>文件</w:t>
      </w:r>
      <w:r>
        <w:rPr>
          <w:rFonts w:ascii="宋体" w:hAnsi="宋体"/>
          <w:highlight w:val="none"/>
        </w:rPr>
        <w:t>和</w:t>
      </w:r>
      <w:r>
        <w:rPr>
          <w:rFonts w:hint="eastAsia" w:ascii="宋体" w:hAnsi="宋体"/>
          <w:highlight w:val="none"/>
        </w:rPr>
        <w:t>响应文件</w:t>
      </w:r>
      <w:r>
        <w:rPr>
          <w:rFonts w:ascii="宋体" w:hAnsi="宋体"/>
          <w:highlight w:val="none"/>
        </w:rPr>
        <w:t>使用的语言文字为中文。专用术语使用外文的，应附有中文注释。</w:t>
      </w:r>
    </w:p>
    <w:p>
      <w:pPr>
        <w:spacing w:line="360" w:lineRule="auto"/>
        <w:ind w:firstLine="241" w:firstLineChars="100"/>
        <w:rPr>
          <w:rFonts w:ascii="黑体" w:hAnsi="黑体" w:eastAsia="黑体"/>
          <w:sz w:val="28"/>
          <w:highlight w:val="none"/>
        </w:rPr>
      </w:pPr>
      <w:r>
        <w:rPr>
          <w:rFonts w:ascii="宋体" w:hAnsi="宋体"/>
          <w:b/>
          <w:sz w:val="24"/>
          <w:highlight w:val="none"/>
        </w:rPr>
        <w:t>1.</w:t>
      </w:r>
      <w:r>
        <w:rPr>
          <w:rFonts w:hint="eastAsia" w:ascii="宋体" w:hAnsi="宋体"/>
          <w:b/>
          <w:sz w:val="24"/>
          <w:highlight w:val="none"/>
        </w:rPr>
        <w:t>7</w:t>
      </w:r>
      <w:r>
        <w:rPr>
          <w:rFonts w:ascii="宋体" w:hAnsi="宋体"/>
          <w:b/>
          <w:sz w:val="24"/>
          <w:highlight w:val="none"/>
        </w:rPr>
        <w:t xml:space="preserve"> 计量单位</w:t>
      </w:r>
    </w:p>
    <w:p>
      <w:pPr>
        <w:spacing w:line="360" w:lineRule="auto"/>
        <w:ind w:firstLine="420" w:firstLineChars="200"/>
        <w:rPr>
          <w:rFonts w:ascii="宋体" w:hAnsi="宋体"/>
          <w:highlight w:val="none"/>
        </w:rPr>
      </w:pPr>
      <w:r>
        <w:rPr>
          <w:rFonts w:ascii="宋体" w:hAnsi="宋体"/>
          <w:highlight w:val="none"/>
        </w:rPr>
        <w:t>所有计量均采用中华人民共和国法定计量单位。</w:t>
      </w:r>
    </w:p>
    <w:p>
      <w:pPr>
        <w:spacing w:line="360" w:lineRule="auto"/>
        <w:ind w:firstLine="241" w:firstLineChars="100"/>
        <w:rPr>
          <w:rFonts w:ascii="宋体" w:hAnsi="宋体"/>
          <w:b/>
          <w:sz w:val="24"/>
          <w:highlight w:val="none"/>
        </w:rPr>
      </w:pPr>
      <w:r>
        <w:rPr>
          <w:rFonts w:ascii="宋体" w:hAnsi="宋体"/>
          <w:b/>
          <w:sz w:val="24"/>
          <w:highlight w:val="none"/>
        </w:rPr>
        <w:t>1.</w:t>
      </w:r>
      <w:r>
        <w:rPr>
          <w:rFonts w:hint="eastAsia" w:ascii="宋体" w:hAnsi="宋体"/>
          <w:b/>
          <w:sz w:val="24"/>
          <w:highlight w:val="none"/>
        </w:rPr>
        <w:t>8</w:t>
      </w:r>
      <w:r>
        <w:rPr>
          <w:rFonts w:ascii="宋体" w:hAnsi="宋体"/>
          <w:b/>
          <w:sz w:val="24"/>
          <w:highlight w:val="none"/>
        </w:rPr>
        <w:t xml:space="preserve"> </w:t>
      </w:r>
      <w:r>
        <w:rPr>
          <w:rFonts w:hint="eastAsia" w:ascii="宋体" w:hAnsi="宋体"/>
          <w:b/>
          <w:sz w:val="24"/>
          <w:highlight w:val="none"/>
        </w:rPr>
        <w:t>响应</w:t>
      </w:r>
      <w:r>
        <w:rPr>
          <w:rFonts w:ascii="宋体" w:hAnsi="宋体"/>
          <w:b/>
          <w:sz w:val="24"/>
          <w:highlight w:val="none"/>
        </w:rPr>
        <w:t>和偏差</w:t>
      </w:r>
    </w:p>
    <w:p>
      <w:pPr>
        <w:spacing w:line="360" w:lineRule="auto"/>
        <w:ind w:firstLine="422" w:firstLineChars="200"/>
        <w:rPr>
          <w:rFonts w:ascii="宋体" w:hAnsi="宋体"/>
          <w:highlight w:val="none"/>
        </w:rPr>
      </w:pPr>
      <w:r>
        <w:rPr>
          <w:rFonts w:hint="eastAsia" w:ascii="宋体" w:hAnsi="宋体"/>
          <w:b/>
          <w:highlight w:val="none"/>
        </w:rPr>
        <w:t xml:space="preserve">1.8.1 </w:t>
      </w:r>
      <w:r>
        <w:rPr>
          <w:rFonts w:hint="eastAsia" w:ascii="宋体" w:hAnsi="宋体"/>
          <w:bCs/>
          <w:highlight w:val="none"/>
          <w:lang w:eastAsia="zh-CN"/>
        </w:rPr>
        <w:t>谈判</w:t>
      </w:r>
      <w:r>
        <w:rPr>
          <w:rFonts w:hint="eastAsia" w:ascii="宋体" w:hAnsi="宋体"/>
          <w:bCs/>
          <w:highlight w:val="none"/>
        </w:rPr>
        <w:t>文件中，如有需要，可以用符号区分条款的重要性。</w:t>
      </w:r>
      <w:r>
        <w:rPr>
          <w:rFonts w:hint="eastAsia" w:ascii="宋体" w:hAnsi="宋体"/>
          <w:highlight w:val="none"/>
        </w:rPr>
        <w:t>标注“★”的为重要条款，标注“☆”较重要条款，没作特殊标记的为一般条款。一个“★”号条款不满足或两个“☆”号条款不满足则导致报价无效。</w:t>
      </w:r>
    </w:p>
    <w:p>
      <w:pPr>
        <w:spacing w:line="360" w:lineRule="auto"/>
        <w:ind w:firstLine="422" w:firstLineChars="200"/>
        <w:rPr>
          <w:rFonts w:ascii="宋体" w:hAnsi="宋体"/>
          <w:highlight w:val="none"/>
        </w:rPr>
      </w:pPr>
      <w:r>
        <w:rPr>
          <w:rFonts w:ascii="宋体" w:hAnsi="宋体"/>
          <w:b/>
          <w:highlight w:val="none"/>
        </w:rPr>
        <w:t>1.</w:t>
      </w:r>
      <w:r>
        <w:rPr>
          <w:rFonts w:hint="eastAsia" w:ascii="宋体" w:hAnsi="宋体"/>
          <w:b/>
          <w:highlight w:val="none"/>
        </w:rPr>
        <w:t>8</w:t>
      </w:r>
      <w:r>
        <w:rPr>
          <w:rFonts w:ascii="宋体" w:hAnsi="宋体"/>
          <w:b/>
          <w:highlight w:val="none"/>
        </w:rPr>
        <w:t>.</w:t>
      </w:r>
      <w:r>
        <w:rPr>
          <w:rFonts w:hint="eastAsia" w:ascii="宋体" w:hAnsi="宋体"/>
          <w:b/>
          <w:highlight w:val="none"/>
        </w:rPr>
        <w:t>2</w:t>
      </w:r>
      <w:r>
        <w:rPr>
          <w:highlight w:val="none"/>
        </w:rPr>
        <w:t xml:space="preserve"> </w:t>
      </w:r>
      <w:r>
        <w:rPr>
          <w:rFonts w:hint="eastAsia"/>
          <w:highlight w:val="none"/>
        </w:rPr>
        <w:t>如有需要，</w:t>
      </w:r>
      <w:r>
        <w:rPr>
          <w:rFonts w:hint="eastAsia" w:ascii="宋体" w:hAnsi="宋体"/>
          <w:highlight w:val="none"/>
        </w:rPr>
        <w:t>用户需求应</w:t>
      </w:r>
      <w:r>
        <w:rPr>
          <w:rFonts w:ascii="宋体" w:hAnsi="宋体"/>
          <w:highlight w:val="none"/>
        </w:rPr>
        <w:t>规定</w:t>
      </w:r>
      <w:r>
        <w:rPr>
          <w:rFonts w:hint="eastAsia" w:ascii="宋体" w:hAnsi="宋体"/>
          <w:highlight w:val="none"/>
        </w:rPr>
        <w:t>一般条款</w:t>
      </w:r>
      <w:r>
        <w:rPr>
          <w:rFonts w:ascii="宋体" w:hAnsi="宋体"/>
          <w:highlight w:val="none"/>
        </w:rPr>
        <w:t>可以偏差的范围和最高偏差项数的，超出偏差范围和最高偏差项数的</w:t>
      </w:r>
      <w:r>
        <w:rPr>
          <w:rFonts w:hint="eastAsia" w:ascii="宋体" w:hAnsi="宋体"/>
          <w:highlight w:val="none"/>
        </w:rPr>
        <w:t>报价</w:t>
      </w:r>
      <w:r>
        <w:rPr>
          <w:rFonts w:ascii="宋体" w:hAnsi="宋体"/>
          <w:highlight w:val="none"/>
        </w:rPr>
        <w:t>将被否决。</w:t>
      </w:r>
    </w:p>
    <w:p>
      <w:pPr>
        <w:pStyle w:val="4"/>
        <w:spacing w:line="360" w:lineRule="auto"/>
        <w:ind w:left="0"/>
        <w:jc w:val="left"/>
        <w:rPr>
          <w:rFonts w:hint="eastAsia" w:ascii="宋体" w:hAnsi="宋体" w:cs="宋体"/>
          <w:b/>
          <w:highlight w:val="none"/>
        </w:rPr>
      </w:pPr>
      <w:bookmarkStart w:id="149" w:name="_Toc2812"/>
      <w:bookmarkStart w:id="150" w:name="_Toc7740"/>
      <w:bookmarkStart w:id="151" w:name="_Toc1950"/>
      <w:bookmarkStart w:id="152" w:name="_Toc14231"/>
      <w:bookmarkStart w:id="153" w:name="_Toc25989"/>
      <w:bookmarkStart w:id="154" w:name="_Toc10176"/>
      <w:bookmarkStart w:id="155" w:name="_Toc16118"/>
      <w:bookmarkStart w:id="156" w:name="_Toc2484"/>
      <w:bookmarkStart w:id="157" w:name="_Toc1331066677"/>
      <w:bookmarkStart w:id="158" w:name="_Toc23085"/>
      <w:bookmarkStart w:id="159" w:name="_Toc24565"/>
      <w:bookmarkStart w:id="160" w:name="_Toc9586"/>
      <w:bookmarkStart w:id="161" w:name="_Toc14410"/>
      <w:bookmarkStart w:id="162" w:name="_Toc26060"/>
      <w:r>
        <w:rPr>
          <w:rFonts w:hint="eastAsia" w:ascii="宋体" w:hAnsi="宋体" w:cs="宋体"/>
          <w:b/>
          <w:highlight w:val="none"/>
        </w:rPr>
        <w:t>2</w:t>
      </w:r>
      <w:bookmarkEnd w:id="149"/>
      <w:r>
        <w:rPr>
          <w:rFonts w:hint="eastAsia" w:ascii="宋体" w:hAnsi="宋体" w:cs="宋体"/>
          <w:b/>
          <w:highlight w:val="none"/>
        </w:rPr>
        <w:t>、</w:t>
      </w:r>
      <w:bookmarkEnd w:id="150"/>
      <w:bookmarkEnd w:id="151"/>
      <w:bookmarkEnd w:id="152"/>
      <w:bookmarkEnd w:id="153"/>
      <w:bookmarkEnd w:id="154"/>
      <w:r>
        <w:rPr>
          <w:rFonts w:hint="eastAsia" w:ascii="宋体" w:hAnsi="宋体" w:cs="宋体"/>
          <w:b/>
          <w:highlight w:val="none"/>
          <w:lang w:eastAsia="zh-CN"/>
        </w:rPr>
        <w:t>谈判</w:t>
      </w:r>
      <w:r>
        <w:rPr>
          <w:rFonts w:hint="eastAsia" w:ascii="宋体" w:hAnsi="宋体" w:cs="宋体"/>
          <w:b/>
          <w:highlight w:val="none"/>
        </w:rPr>
        <w:t>文件</w:t>
      </w:r>
      <w:bookmarkEnd w:id="155"/>
      <w:bookmarkEnd w:id="156"/>
      <w:bookmarkEnd w:id="157"/>
      <w:bookmarkEnd w:id="158"/>
      <w:bookmarkEnd w:id="159"/>
      <w:bookmarkEnd w:id="160"/>
      <w:bookmarkEnd w:id="161"/>
      <w:bookmarkEnd w:id="162"/>
    </w:p>
    <w:p>
      <w:pPr>
        <w:spacing w:line="360" w:lineRule="auto"/>
        <w:ind w:firstLine="241" w:firstLineChars="100"/>
        <w:rPr>
          <w:rFonts w:hint="eastAsia" w:ascii="黑体" w:hAnsi="黑体" w:eastAsia="黑体"/>
          <w:sz w:val="28"/>
          <w:highlight w:val="none"/>
        </w:rPr>
      </w:pPr>
      <w:r>
        <w:rPr>
          <w:rFonts w:ascii="宋体" w:hAnsi="宋体"/>
          <w:b/>
          <w:sz w:val="24"/>
          <w:highlight w:val="none"/>
        </w:rPr>
        <w:t xml:space="preserve">2.1 </w:t>
      </w:r>
      <w:r>
        <w:rPr>
          <w:rFonts w:hint="eastAsia" w:ascii="宋体" w:hAnsi="宋体"/>
          <w:b/>
          <w:sz w:val="24"/>
          <w:highlight w:val="none"/>
          <w:lang w:eastAsia="zh-CN"/>
        </w:rPr>
        <w:t>谈判</w:t>
      </w:r>
      <w:r>
        <w:rPr>
          <w:rFonts w:hint="eastAsia" w:ascii="宋体" w:hAnsi="宋体"/>
          <w:b/>
          <w:sz w:val="24"/>
          <w:highlight w:val="none"/>
        </w:rPr>
        <w:t>文件</w:t>
      </w:r>
      <w:r>
        <w:rPr>
          <w:rFonts w:ascii="宋体" w:hAnsi="宋体"/>
          <w:b/>
          <w:sz w:val="24"/>
          <w:highlight w:val="none"/>
        </w:rPr>
        <w:t>的组成</w:t>
      </w:r>
    </w:p>
    <w:p>
      <w:pPr>
        <w:spacing w:line="360" w:lineRule="auto"/>
        <w:ind w:firstLine="420" w:firstLineChars="200"/>
        <w:rPr>
          <w:rFonts w:hint="eastAsia" w:ascii="宋体" w:hAnsi="宋体"/>
          <w:highlight w:val="none"/>
        </w:rPr>
      </w:pPr>
      <w:r>
        <w:rPr>
          <w:rFonts w:ascii="宋体" w:hAnsi="宋体"/>
          <w:highlight w:val="none"/>
        </w:rPr>
        <w:t>本</w:t>
      </w:r>
      <w:r>
        <w:rPr>
          <w:rFonts w:hint="eastAsia" w:ascii="宋体" w:hAnsi="宋体"/>
          <w:highlight w:val="none"/>
          <w:lang w:eastAsia="zh-CN"/>
        </w:rPr>
        <w:t>谈判</w:t>
      </w:r>
      <w:r>
        <w:rPr>
          <w:rFonts w:hint="eastAsia" w:ascii="宋体" w:hAnsi="宋体"/>
          <w:highlight w:val="none"/>
        </w:rPr>
        <w:t>文件</w:t>
      </w:r>
      <w:r>
        <w:rPr>
          <w:rFonts w:ascii="宋体" w:hAnsi="宋体"/>
          <w:highlight w:val="none"/>
        </w:rPr>
        <w:t>包括：</w:t>
      </w:r>
    </w:p>
    <w:p>
      <w:pPr>
        <w:spacing w:line="360" w:lineRule="auto"/>
        <w:ind w:firstLine="420" w:firstLineChars="200"/>
        <w:rPr>
          <w:rFonts w:hint="eastAsia" w:ascii="宋体" w:hAnsi="宋体"/>
          <w:highlight w:val="none"/>
        </w:rPr>
      </w:pPr>
      <w:r>
        <w:rPr>
          <w:rFonts w:ascii="宋体" w:hAnsi="宋体"/>
          <w:highlight w:val="none"/>
        </w:rPr>
        <w:t>（1）</w:t>
      </w:r>
      <w:r>
        <w:rPr>
          <w:rFonts w:hint="eastAsia" w:ascii="宋体" w:hAnsi="宋体"/>
          <w:highlight w:val="none"/>
          <w:lang w:eastAsia="zh-CN"/>
        </w:rPr>
        <w:t>谈判</w:t>
      </w:r>
      <w:r>
        <w:rPr>
          <w:rFonts w:ascii="宋体" w:hAnsi="宋体"/>
          <w:highlight w:val="none"/>
        </w:rPr>
        <w:t>公告；</w:t>
      </w:r>
    </w:p>
    <w:p>
      <w:pPr>
        <w:spacing w:line="360" w:lineRule="auto"/>
        <w:ind w:firstLine="420" w:firstLineChars="200"/>
        <w:rPr>
          <w:rFonts w:hint="eastAsia" w:ascii="宋体" w:hAnsi="宋体"/>
          <w:highlight w:val="none"/>
        </w:rPr>
      </w:pPr>
      <w:r>
        <w:rPr>
          <w:rFonts w:ascii="宋体" w:hAnsi="宋体"/>
          <w:highlight w:val="none"/>
        </w:rPr>
        <w:t>（2）</w:t>
      </w:r>
      <w:r>
        <w:rPr>
          <w:rFonts w:hint="eastAsia" w:ascii="宋体" w:hAnsi="宋体"/>
          <w:highlight w:val="none"/>
        </w:rPr>
        <w:t>供应商</w:t>
      </w:r>
      <w:r>
        <w:rPr>
          <w:rFonts w:ascii="宋体" w:hAnsi="宋体"/>
          <w:highlight w:val="none"/>
        </w:rPr>
        <w:t>须知；</w:t>
      </w:r>
    </w:p>
    <w:p>
      <w:pPr>
        <w:spacing w:line="360" w:lineRule="auto"/>
        <w:ind w:firstLine="420" w:firstLineChars="200"/>
        <w:rPr>
          <w:rFonts w:hint="eastAsia" w:ascii="宋体" w:hAnsi="宋体"/>
          <w:highlight w:val="none"/>
        </w:rPr>
      </w:pPr>
      <w:r>
        <w:rPr>
          <w:rFonts w:ascii="宋体" w:hAnsi="宋体"/>
          <w:highlight w:val="none"/>
        </w:rPr>
        <w:t>（3）评</w:t>
      </w:r>
      <w:r>
        <w:rPr>
          <w:rFonts w:hint="eastAsia" w:ascii="宋体" w:hAnsi="宋体"/>
          <w:highlight w:val="none"/>
        </w:rPr>
        <w:t>审</w:t>
      </w:r>
      <w:r>
        <w:rPr>
          <w:rFonts w:ascii="宋体" w:hAnsi="宋体"/>
          <w:highlight w:val="none"/>
        </w:rPr>
        <w:t>办法；</w:t>
      </w:r>
    </w:p>
    <w:p>
      <w:pPr>
        <w:spacing w:line="360" w:lineRule="auto"/>
        <w:ind w:firstLine="420" w:firstLineChars="200"/>
        <w:rPr>
          <w:rFonts w:hint="eastAsia" w:ascii="宋体" w:hAnsi="宋体"/>
          <w:highlight w:val="none"/>
        </w:rPr>
      </w:pPr>
      <w:r>
        <w:rPr>
          <w:rFonts w:ascii="宋体" w:hAnsi="宋体"/>
          <w:highlight w:val="none"/>
        </w:rPr>
        <w:t>（4）</w:t>
      </w:r>
      <w:r>
        <w:rPr>
          <w:rFonts w:hint="eastAsia" w:ascii="宋体" w:hAnsi="宋体"/>
          <w:highlight w:val="none"/>
        </w:rPr>
        <w:t>用户需求</w:t>
      </w:r>
      <w:r>
        <w:rPr>
          <w:rFonts w:ascii="宋体" w:hAnsi="宋体"/>
          <w:highlight w:val="none"/>
        </w:rPr>
        <w:t>；</w:t>
      </w:r>
    </w:p>
    <w:p>
      <w:pPr>
        <w:spacing w:line="360" w:lineRule="auto"/>
        <w:ind w:firstLine="420" w:firstLineChars="200"/>
        <w:rPr>
          <w:rFonts w:hint="eastAsia" w:ascii="宋体" w:hAnsi="宋体"/>
          <w:highlight w:val="none"/>
        </w:rPr>
      </w:pPr>
      <w:r>
        <w:rPr>
          <w:rFonts w:ascii="宋体" w:hAnsi="宋体"/>
          <w:highlight w:val="none"/>
        </w:rPr>
        <w:t>（5）合同条款及格式；</w:t>
      </w:r>
    </w:p>
    <w:p>
      <w:pPr>
        <w:spacing w:line="360" w:lineRule="auto"/>
        <w:ind w:firstLine="420" w:firstLineChars="200"/>
        <w:rPr>
          <w:rFonts w:hint="eastAsia" w:ascii="宋体" w:hAnsi="宋体"/>
          <w:highlight w:val="none"/>
        </w:rPr>
      </w:pPr>
      <w:r>
        <w:rPr>
          <w:rFonts w:ascii="宋体" w:hAnsi="宋体"/>
          <w:highlight w:val="none"/>
        </w:rPr>
        <w:t>（6）</w:t>
      </w:r>
      <w:r>
        <w:rPr>
          <w:rFonts w:hint="eastAsia" w:ascii="宋体" w:hAnsi="宋体"/>
          <w:highlight w:val="none"/>
        </w:rPr>
        <w:t>响应文件</w:t>
      </w:r>
      <w:r>
        <w:rPr>
          <w:rFonts w:ascii="宋体" w:hAnsi="宋体"/>
          <w:highlight w:val="none"/>
        </w:rPr>
        <w:t>格式；</w:t>
      </w:r>
    </w:p>
    <w:p>
      <w:pPr>
        <w:spacing w:line="360" w:lineRule="auto"/>
        <w:ind w:firstLine="420" w:firstLineChars="200"/>
        <w:rPr>
          <w:rFonts w:ascii="宋体" w:hAnsi="宋体"/>
          <w:highlight w:val="none"/>
        </w:rPr>
      </w:pPr>
      <w:r>
        <w:rPr>
          <w:rFonts w:ascii="宋体" w:hAnsi="宋体"/>
          <w:highlight w:val="none"/>
        </w:rPr>
        <w:t>（7）其他资料</w:t>
      </w:r>
      <w:r>
        <w:rPr>
          <w:rFonts w:hint="eastAsia" w:ascii="宋体" w:hAnsi="宋体"/>
          <w:highlight w:val="none"/>
        </w:rPr>
        <w:t>（如有）</w:t>
      </w:r>
      <w:r>
        <w:rPr>
          <w:rFonts w:ascii="宋体" w:hAnsi="宋体"/>
          <w:highlight w:val="none"/>
        </w:rPr>
        <w:t>。</w:t>
      </w:r>
    </w:p>
    <w:p>
      <w:pPr>
        <w:spacing w:line="360" w:lineRule="auto"/>
        <w:ind w:firstLine="420" w:firstLineChars="200"/>
        <w:rPr>
          <w:rFonts w:hint="eastAsia" w:ascii="宋体" w:hAnsi="宋体"/>
          <w:highlight w:val="none"/>
        </w:rPr>
      </w:pPr>
      <w:r>
        <w:rPr>
          <w:rFonts w:ascii="宋体" w:hAnsi="宋体"/>
          <w:highlight w:val="none"/>
        </w:rPr>
        <w:t>根据本章第</w:t>
      </w:r>
      <w:r>
        <w:rPr>
          <w:rFonts w:ascii="宋体" w:hAnsi="宋体"/>
          <w:bCs/>
          <w:highlight w:val="none"/>
        </w:rPr>
        <w:t xml:space="preserve"> 2.2</w:t>
      </w:r>
      <w:r>
        <w:rPr>
          <w:bCs/>
          <w:highlight w:val="none"/>
        </w:rPr>
        <w:t xml:space="preserve"> </w:t>
      </w:r>
      <w:r>
        <w:rPr>
          <w:rFonts w:ascii="宋体" w:hAnsi="宋体"/>
          <w:highlight w:val="none"/>
        </w:rPr>
        <w:t>款对</w:t>
      </w:r>
      <w:r>
        <w:rPr>
          <w:rFonts w:hint="eastAsia" w:ascii="宋体" w:hAnsi="宋体"/>
          <w:highlight w:val="none"/>
          <w:lang w:eastAsia="zh-CN"/>
        </w:rPr>
        <w:t>谈判</w:t>
      </w:r>
      <w:r>
        <w:rPr>
          <w:rFonts w:hint="eastAsia" w:ascii="宋体" w:hAnsi="宋体"/>
          <w:highlight w:val="none"/>
        </w:rPr>
        <w:t>文件</w:t>
      </w:r>
      <w:r>
        <w:rPr>
          <w:rFonts w:ascii="宋体" w:hAnsi="宋体"/>
          <w:highlight w:val="none"/>
        </w:rPr>
        <w:t>所作的澄清、修改，构成</w:t>
      </w:r>
      <w:r>
        <w:rPr>
          <w:rFonts w:hint="eastAsia" w:ascii="宋体" w:hAnsi="宋体"/>
          <w:highlight w:val="none"/>
          <w:lang w:eastAsia="zh-CN"/>
        </w:rPr>
        <w:t>谈判</w:t>
      </w:r>
      <w:r>
        <w:rPr>
          <w:rFonts w:hint="eastAsia" w:ascii="宋体" w:hAnsi="宋体"/>
          <w:highlight w:val="none"/>
        </w:rPr>
        <w:t>文件</w:t>
      </w:r>
      <w:r>
        <w:rPr>
          <w:rFonts w:ascii="宋体" w:hAnsi="宋体"/>
          <w:highlight w:val="none"/>
        </w:rPr>
        <w:t>的组成部分。</w:t>
      </w:r>
    </w:p>
    <w:p>
      <w:pPr>
        <w:spacing w:line="360" w:lineRule="auto"/>
        <w:ind w:firstLine="241" w:firstLineChars="100"/>
        <w:rPr>
          <w:rFonts w:hint="eastAsia" w:ascii="黑体" w:hAnsi="黑体" w:eastAsia="黑体"/>
          <w:sz w:val="28"/>
          <w:highlight w:val="none"/>
        </w:rPr>
      </w:pPr>
      <w:r>
        <w:rPr>
          <w:rFonts w:ascii="宋体" w:hAnsi="宋体"/>
          <w:b/>
          <w:sz w:val="24"/>
          <w:highlight w:val="none"/>
        </w:rPr>
        <w:t xml:space="preserve">2.2 </w:t>
      </w:r>
      <w:r>
        <w:rPr>
          <w:rFonts w:hint="eastAsia" w:ascii="宋体" w:hAnsi="宋体"/>
          <w:b/>
          <w:sz w:val="24"/>
          <w:highlight w:val="none"/>
          <w:lang w:eastAsia="zh-CN"/>
        </w:rPr>
        <w:t>谈判</w:t>
      </w:r>
      <w:r>
        <w:rPr>
          <w:rFonts w:hint="eastAsia" w:ascii="宋体" w:hAnsi="宋体"/>
          <w:b/>
          <w:sz w:val="24"/>
          <w:highlight w:val="none"/>
        </w:rPr>
        <w:t>文件</w:t>
      </w:r>
      <w:r>
        <w:rPr>
          <w:rFonts w:ascii="宋体" w:hAnsi="宋体"/>
          <w:b/>
          <w:sz w:val="24"/>
          <w:highlight w:val="none"/>
        </w:rPr>
        <w:t>的澄清</w:t>
      </w:r>
      <w:r>
        <w:rPr>
          <w:rFonts w:hint="eastAsia" w:ascii="宋体" w:hAnsi="宋体"/>
          <w:b/>
          <w:sz w:val="24"/>
          <w:highlight w:val="none"/>
        </w:rPr>
        <w:t>、修改</w:t>
      </w:r>
    </w:p>
    <w:p>
      <w:pPr>
        <w:spacing w:line="360" w:lineRule="auto"/>
        <w:ind w:left="100" w:firstLine="422" w:firstLineChars="200"/>
        <w:rPr>
          <w:rFonts w:hint="eastAsia" w:ascii="宋体" w:hAnsi="宋体" w:cs="宋体"/>
          <w:szCs w:val="21"/>
          <w:highlight w:val="none"/>
        </w:rPr>
      </w:pPr>
      <w:r>
        <w:rPr>
          <w:rFonts w:ascii="宋体" w:hAnsi="宋体"/>
          <w:b/>
          <w:highlight w:val="none"/>
        </w:rPr>
        <w:t>2.2.1</w:t>
      </w:r>
      <w:r>
        <w:rPr>
          <w:highlight w:val="none"/>
        </w:rPr>
        <w:t xml:space="preserve"> </w:t>
      </w:r>
      <w:r>
        <w:rPr>
          <w:rFonts w:hint="eastAsia" w:ascii="宋体" w:hAnsi="宋体"/>
          <w:highlight w:val="none"/>
        </w:rPr>
        <w:t>供应商</w:t>
      </w:r>
      <w:r>
        <w:rPr>
          <w:rFonts w:ascii="宋体" w:hAnsi="宋体"/>
          <w:highlight w:val="none"/>
        </w:rPr>
        <w:t>应仔细阅读</w:t>
      </w:r>
      <w:r>
        <w:rPr>
          <w:rFonts w:hint="eastAsia" w:ascii="宋体" w:hAnsi="宋体"/>
          <w:highlight w:val="none"/>
          <w:lang w:eastAsia="zh-CN"/>
        </w:rPr>
        <w:t>谈判</w:t>
      </w:r>
      <w:r>
        <w:rPr>
          <w:rFonts w:hint="eastAsia" w:ascii="宋体" w:hAnsi="宋体"/>
          <w:highlight w:val="none"/>
        </w:rPr>
        <w:t>文件</w:t>
      </w:r>
      <w:r>
        <w:rPr>
          <w:rFonts w:ascii="宋体" w:hAnsi="宋体"/>
          <w:highlight w:val="none"/>
        </w:rPr>
        <w:t>的全部内容。如</w:t>
      </w:r>
      <w:r>
        <w:rPr>
          <w:rFonts w:hint="eastAsia" w:ascii="宋体" w:hAnsi="宋体"/>
          <w:highlight w:val="none"/>
        </w:rPr>
        <w:t>对</w:t>
      </w:r>
      <w:r>
        <w:rPr>
          <w:rFonts w:hint="eastAsia" w:ascii="宋体" w:hAnsi="宋体"/>
          <w:highlight w:val="none"/>
          <w:lang w:eastAsia="zh-CN"/>
        </w:rPr>
        <w:t>谈判</w:t>
      </w:r>
      <w:r>
        <w:rPr>
          <w:rFonts w:hint="eastAsia" w:ascii="宋体" w:hAnsi="宋体"/>
          <w:highlight w:val="none"/>
        </w:rPr>
        <w:t>文件有疑问，可要求采购人予以答疑，答疑</w:t>
      </w:r>
      <w:r>
        <w:rPr>
          <w:rFonts w:hint="eastAsia" w:ascii="宋体" w:hAnsi="宋体" w:cs="宋体"/>
          <w:szCs w:val="21"/>
          <w:highlight w:val="none"/>
        </w:rPr>
        <w:t>形式：</w:t>
      </w:r>
      <w:r>
        <w:rPr>
          <w:rFonts w:hint="eastAsia" w:ascii="宋体" w:hAnsi="宋体" w:cs="宋体"/>
          <w:szCs w:val="21"/>
          <w:highlight w:val="none"/>
          <w:lang w:val="en-US" w:eastAsia="zh-CN"/>
        </w:rPr>
        <w:t>在</w:t>
      </w:r>
      <w:r>
        <w:rPr>
          <w:rFonts w:hint="eastAsia" w:ascii="宋体" w:hAnsi="宋体" w:cs="宋体"/>
          <w:szCs w:val="21"/>
          <w:highlight w:val="none"/>
        </w:rPr>
        <w:t>获取谈判文件</w:t>
      </w:r>
      <w:r>
        <w:rPr>
          <w:rFonts w:hint="eastAsia" w:ascii="宋体" w:hAnsi="宋体" w:cs="宋体"/>
          <w:szCs w:val="21"/>
          <w:highlight w:val="none"/>
          <w:lang w:val="en-US" w:eastAsia="zh-CN"/>
        </w:rPr>
        <w:t>截止</w:t>
      </w:r>
      <w:r>
        <w:rPr>
          <w:rFonts w:hint="eastAsia" w:ascii="宋体" w:hAnsi="宋体" w:cs="宋体"/>
          <w:szCs w:val="21"/>
          <w:highlight w:val="none"/>
        </w:rPr>
        <w:t>时间</w:t>
      </w:r>
      <w:r>
        <w:rPr>
          <w:rFonts w:hint="eastAsia" w:ascii="宋体" w:hAnsi="宋体" w:cs="宋体"/>
          <w:szCs w:val="21"/>
          <w:highlight w:val="none"/>
          <w:lang w:val="en-US" w:eastAsia="zh-CN"/>
        </w:rPr>
        <w:t>前</w:t>
      </w:r>
      <w:r>
        <w:rPr>
          <w:rFonts w:hint="eastAsia" w:ascii="宋体" w:hAnsi="宋体"/>
          <w:szCs w:val="21"/>
          <w:highlight w:val="none"/>
        </w:rPr>
        <w:t>进入中国南方航空采购招标网或采购人指定网站采购项目提问区域，输入疑问内容，</w:t>
      </w:r>
      <w:r>
        <w:rPr>
          <w:rFonts w:hint="eastAsia" w:ascii="宋体" w:hAnsi="宋体"/>
          <w:szCs w:val="21"/>
          <w:highlight w:val="none"/>
          <w:lang w:val="en-US" w:eastAsia="zh-CN"/>
        </w:rPr>
        <w:t>同时以</w:t>
      </w:r>
      <w:r>
        <w:rPr>
          <w:rFonts w:hint="eastAsia" w:ascii="宋体" w:hAnsi="宋体" w:cs="宋体"/>
          <w:szCs w:val="21"/>
          <w:highlight w:val="none"/>
        </w:rPr>
        <w:t>书面形式列明所提疑问内容，加盖公章</w:t>
      </w:r>
      <w:r>
        <w:rPr>
          <w:rFonts w:hint="eastAsia" w:ascii="宋体" w:hAnsi="宋体" w:cs="宋体"/>
          <w:szCs w:val="21"/>
          <w:highlight w:val="none"/>
          <w:lang w:val="en-US" w:eastAsia="zh-CN"/>
        </w:rPr>
        <w:t>并</w:t>
      </w:r>
      <w:r>
        <w:rPr>
          <w:rFonts w:hint="eastAsia" w:ascii="宋体" w:hAnsi="宋体" w:cs="宋体"/>
          <w:szCs w:val="21"/>
          <w:highlight w:val="none"/>
        </w:rPr>
        <w:t>扫描后上传做为附件。疑问答复时间：</w:t>
      </w:r>
      <w:r>
        <w:rPr>
          <w:rFonts w:hint="eastAsia" w:ascii="宋体" w:hAnsi="宋体" w:cs="宋体"/>
          <w:szCs w:val="21"/>
          <w:highlight w:val="none"/>
          <w:lang w:val="en-US" w:eastAsia="zh-CN"/>
        </w:rPr>
        <w:t>2025</w:t>
      </w:r>
      <w:r>
        <w:rPr>
          <w:rFonts w:hint="eastAsia" w:ascii="宋体" w:hAnsi="宋体" w:cs="宋体"/>
          <w:szCs w:val="21"/>
          <w:highlight w:val="none"/>
        </w:rPr>
        <w:t>年</w:t>
      </w:r>
      <w:r>
        <w:rPr>
          <w:rFonts w:hint="eastAsia" w:ascii="宋体" w:hAnsi="宋体" w:cs="宋体"/>
          <w:szCs w:val="21"/>
          <w:highlight w:val="none"/>
          <w:lang w:val="en-US" w:eastAsia="zh-CN"/>
        </w:rPr>
        <w:t>12</w:t>
      </w:r>
      <w:r>
        <w:rPr>
          <w:rFonts w:hint="eastAsia" w:ascii="宋体" w:hAnsi="宋体" w:cs="宋体"/>
          <w:szCs w:val="21"/>
          <w:highlight w:val="none"/>
        </w:rPr>
        <w:t>月</w:t>
      </w:r>
      <w:r>
        <w:rPr>
          <w:rFonts w:hint="eastAsia" w:ascii="宋体" w:hAnsi="宋体" w:cs="宋体"/>
          <w:szCs w:val="21"/>
          <w:highlight w:val="none"/>
          <w:lang w:val="en-US" w:eastAsia="zh-CN"/>
        </w:rPr>
        <w:t>19</w:t>
      </w:r>
      <w:r>
        <w:rPr>
          <w:rFonts w:hint="eastAsia" w:ascii="宋体" w:hAnsi="宋体" w:cs="宋体"/>
          <w:szCs w:val="21"/>
          <w:highlight w:val="none"/>
        </w:rPr>
        <w:t>日</w:t>
      </w:r>
      <w:r>
        <w:rPr>
          <w:rFonts w:hint="eastAsia" w:ascii="宋体" w:hAnsi="宋体" w:cs="宋体"/>
          <w:highlight w:val="none"/>
        </w:rPr>
        <w:t>前</w:t>
      </w:r>
      <w:r>
        <w:rPr>
          <w:rFonts w:hint="eastAsia" w:ascii="宋体" w:hAnsi="宋体"/>
          <w:highlight w:val="none"/>
        </w:rPr>
        <w:t>。</w:t>
      </w:r>
      <w:r>
        <w:rPr>
          <w:rFonts w:hint="eastAsia" w:ascii="宋体" w:hAnsi="宋体" w:cs="宋体"/>
          <w:szCs w:val="21"/>
          <w:highlight w:val="none"/>
        </w:rPr>
        <w:t>疑问答复形式：</w:t>
      </w:r>
      <w:r>
        <w:rPr>
          <w:rFonts w:hint="eastAsia" w:ascii="宋体" w:hAnsi="宋体"/>
          <w:szCs w:val="21"/>
          <w:highlight w:val="none"/>
        </w:rPr>
        <w:t>在中国南方航空采购招标网或采购人指定网站“采购文件澄清”栏目发布</w:t>
      </w:r>
      <w:r>
        <w:rPr>
          <w:rFonts w:hint="eastAsia" w:ascii="宋体" w:hAnsi="宋体" w:cs="宋体"/>
          <w:szCs w:val="21"/>
          <w:highlight w:val="none"/>
        </w:rPr>
        <w:t>。供应商提出的疑问有下列情形之一的，不予受理：</w:t>
      </w:r>
    </w:p>
    <w:p>
      <w:pPr>
        <w:spacing w:line="360" w:lineRule="auto"/>
        <w:ind w:left="100" w:firstLine="420" w:firstLineChars="200"/>
        <w:rPr>
          <w:rFonts w:hint="eastAsia" w:ascii="宋体" w:hAnsi="宋体" w:cs="宋体"/>
          <w:szCs w:val="21"/>
          <w:highlight w:val="none"/>
        </w:rPr>
      </w:pPr>
      <w:r>
        <w:rPr>
          <w:rFonts w:hint="eastAsia" w:ascii="宋体" w:hAnsi="宋体" w:cs="宋体"/>
          <w:szCs w:val="21"/>
          <w:highlight w:val="none"/>
        </w:rPr>
        <w:t>（1）不是参与本采购项目的供应商提出的；</w:t>
      </w:r>
    </w:p>
    <w:p>
      <w:pPr>
        <w:spacing w:line="360" w:lineRule="auto"/>
        <w:ind w:left="100" w:firstLine="420" w:firstLineChars="200"/>
        <w:rPr>
          <w:rFonts w:hint="eastAsia" w:ascii="宋体" w:hAnsi="宋体" w:cs="宋体"/>
          <w:szCs w:val="21"/>
          <w:highlight w:val="none"/>
        </w:rPr>
      </w:pPr>
      <w:r>
        <w:rPr>
          <w:rFonts w:hint="eastAsia" w:ascii="宋体" w:hAnsi="宋体" w:cs="宋体"/>
          <w:szCs w:val="21"/>
          <w:highlight w:val="none"/>
        </w:rPr>
        <w:t>（2）未在获取谈判文件</w:t>
      </w:r>
      <w:r>
        <w:rPr>
          <w:rFonts w:hint="eastAsia" w:ascii="宋体" w:hAnsi="宋体" w:cs="宋体"/>
          <w:szCs w:val="21"/>
          <w:highlight w:val="none"/>
          <w:lang w:val="en-US" w:eastAsia="zh-CN"/>
        </w:rPr>
        <w:t>截止</w:t>
      </w:r>
      <w:r>
        <w:rPr>
          <w:rFonts w:hint="eastAsia" w:ascii="宋体" w:hAnsi="宋体" w:cs="宋体"/>
          <w:szCs w:val="21"/>
          <w:highlight w:val="none"/>
        </w:rPr>
        <w:t>时间</w:t>
      </w:r>
      <w:r>
        <w:rPr>
          <w:rFonts w:hint="eastAsia" w:ascii="宋体" w:hAnsi="宋体" w:cs="宋体"/>
          <w:szCs w:val="21"/>
          <w:highlight w:val="none"/>
          <w:lang w:val="en-US" w:eastAsia="zh-CN"/>
        </w:rPr>
        <w:t>前</w:t>
      </w:r>
      <w:r>
        <w:rPr>
          <w:rFonts w:hint="eastAsia" w:ascii="宋体" w:hAnsi="宋体" w:cs="宋体"/>
          <w:szCs w:val="21"/>
          <w:highlight w:val="none"/>
        </w:rPr>
        <w:t>提出的；</w:t>
      </w:r>
    </w:p>
    <w:p>
      <w:pPr>
        <w:spacing w:line="360" w:lineRule="auto"/>
        <w:ind w:left="100" w:firstLine="420" w:firstLineChars="200"/>
        <w:rPr>
          <w:rFonts w:hint="eastAsia" w:ascii="宋体" w:hAnsi="宋体" w:cs="宋体"/>
          <w:szCs w:val="21"/>
          <w:highlight w:val="none"/>
        </w:rPr>
      </w:pPr>
      <w:r>
        <w:rPr>
          <w:rFonts w:hint="eastAsia" w:ascii="宋体" w:hAnsi="宋体" w:cs="宋体"/>
          <w:szCs w:val="21"/>
          <w:highlight w:val="none"/>
        </w:rPr>
        <w:t>（3）未加盖单位公章的；</w:t>
      </w:r>
    </w:p>
    <w:p>
      <w:pPr>
        <w:spacing w:line="360" w:lineRule="auto"/>
        <w:ind w:left="100" w:firstLine="420" w:firstLineChars="200"/>
        <w:rPr>
          <w:rFonts w:hint="eastAsia" w:ascii="宋体" w:hAnsi="宋体" w:cs="宋体"/>
          <w:szCs w:val="21"/>
          <w:highlight w:val="none"/>
        </w:rPr>
      </w:pPr>
      <w:r>
        <w:rPr>
          <w:rFonts w:hint="eastAsia" w:ascii="宋体" w:hAnsi="宋体" w:cs="宋体"/>
          <w:szCs w:val="21"/>
          <w:highlight w:val="none"/>
        </w:rPr>
        <w:t>（4）同时针对多个采购项目提出疑问的；</w:t>
      </w:r>
    </w:p>
    <w:p>
      <w:pPr>
        <w:spacing w:line="360" w:lineRule="auto"/>
        <w:ind w:left="100" w:firstLine="420" w:firstLineChars="200"/>
        <w:rPr>
          <w:rFonts w:hint="eastAsia" w:ascii="宋体" w:hAnsi="宋体" w:cs="宋体"/>
          <w:color w:val="FF0000"/>
          <w:szCs w:val="21"/>
          <w:highlight w:val="none"/>
        </w:rPr>
      </w:pPr>
      <w:r>
        <w:rPr>
          <w:rFonts w:hint="eastAsia" w:ascii="宋体" w:hAnsi="宋体" w:cs="宋体"/>
          <w:szCs w:val="21"/>
          <w:highlight w:val="none"/>
        </w:rPr>
        <w:t>（5）疑问已经处理并答复，</w:t>
      </w:r>
      <w:r>
        <w:rPr>
          <w:rFonts w:hint="eastAsia" w:ascii="宋体" w:hAnsi="宋体" w:cs="宋体"/>
          <w:szCs w:val="21"/>
          <w:highlight w:val="none"/>
          <w:lang w:val="en-US" w:eastAsia="zh-CN"/>
        </w:rPr>
        <w:t>就</w:t>
      </w:r>
      <w:r>
        <w:rPr>
          <w:rFonts w:hint="eastAsia" w:ascii="宋体" w:hAnsi="宋体" w:cs="宋体"/>
          <w:szCs w:val="21"/>
          <w:highlight w:val="none"/>
        </w:rPr>
        <w:t>同一事项又重新提出疑问，且未提供新的有效证据的。</w:t>
      </w:r>
    </w:p>
    <w:p>
      <w:pPr>
        <w:spacing w:line="360" w:lineRule="auto"/>
        <w:ind w:firstLine="422" w:firstLineChars="200"/>
        <w:rPr>
          <w:rFonts w:hint="eastAsia"/>
          <w:highlight w:val="none"/>
        </w:rPr>
      </w:pPr>
      <w:r>
        <w:rPr>
          <w:rFonts w:ascii="宋体" w:hAnsi="宋体"/>
          <w:b/>
          <w:highlight w:val="none"/>
        </w:rPr>
        <w:t>2.2.2</w:t>
      </w:r>
      <w:r>
        <w:rPr>
          <w:highlight w:val="none"/>
        </w:rPr>
        <w:t xml:space="preserve"> </w:t>
      </w:r>
      <w:r>
        <w:rPr>
          <w:rFonts w:hint="eastAsia" w:ascii="宋体" w:hAnsi="宋体"/>
          <w:szCs w:val="21"/>
          <w:highlight w:val="none"/>
        </w:rPr>
        <w:t>根据采购的具体情况，</w:t>
      </w:r>
      <w:r>
        <w:rPr>
          <w:rFonts w:hint="eastAsia"/>
          <w:highlight w:val="none"/>
        </w:rPr>
        <w:t>采购人可以对已发出的</w:t>
      </w:r>
      <w:r>
        <w:rPr>
          <w:rFonts w:hint="eastAsia"/>
          <w:highlight w:val="none"/>
          <w:lang w:eastAsia="zh-CN"/>
        </w:rPr>
        <w:t>谈判</w:t>
      </w:r>
      <w:r>
        <w:rPr>
          <w:rFonts w:hint="eastAsia"/>
          <w:highlight w:val="none"/>
        </w:rPr>
        <w:t>文件进行必要的澄清或者修改，澄清或者修改的内容可能影响响应文件编制的，</w:t>
      </w:r>
      <w:r>
        <w:rPr>
          <w:rFonts w:hint="eastAsia" w:ascii="宋体" w:hAnsi="宋体"/>
          <w:szCs w:val="21"/>
          <w:highlight w:val="none"/>
        </w:rPr>
        <w:t>采购人可延长响应文件递交截止时间，并将变更时间在中国南方航空采购招标网站通知所有获取</w:t>
      </w:r>
      <w:r>
        <w:rPr>
          <w:rFonts w:hint="eastAsia" w:ascii="宋体" w:hAnsi="宋体"/>
          <w:szCs w:val="21"/>
          <w:highlight w:val="none"/>
          <w:lang w:eastAsia="zh-CN"/>
        </w:rPr>
        <w:t>谈判</w:t>
      </w:r>
      <w:r>
        <w:rPr>
          <w:rFonts w:hint="eastAsia" w:ascii="宋体" w:hAnsi="宋体"/>
          <w:szCs w:val="21"/>
          <w:highlight w:val="none"/>
        </w:rPr>
        <w:t>文件的供应商。</w:t>
      </w:r>
    </w:p>
    <w:p>
      <w:pPr>
        <w:spacing w:line="360" w:lineRule="auto"/>
        <w:ind w:firstLine="422" w:firstLineChars="200"/>
        <w:rPr>
          <w:rFonts w:hint="eastAsia" w:ascii="宋体" w:hAnsi="宋体"/>
          <w:highlight w:val="none"/>
        </w:rPr>
      </w:pPr>
      <w:r>
        <w:rPr>
          <w:rFonts w:ascii="宋体" w:hAnsi="宋体"/>
          <w:b/>
          <w:highlight w:val="none"/>
        </w:rPr>
        <w:t>2.2.3</w:t>
      </w:r>
      <w:r>
        <w:rPr>
          <w:highlight w:val="none"/>
        </w:rPr>
        <w:t xml:space="preserve"> </w:t>
      </w:r>
      <w:r>
        <w:rPr>
          <w:rFonts w:hint="eastAsia" w:ascii="宋体" w:hAnsi="宋体"/>
          <w:szCs w:val="21"/>
          <w:highlight w:val="none"/>
        </w:rPr>
        <w:t>澄清一经在中国南方航空采购招标网站或采购人指定网站发布，视作已送达所有报名供应商。</w:t>
      </w:r>
    </w:p>
    <w:p>
      <w:pPr>
        <w:spacing w:line="360" w:lineRule="auto"/>
        <w:ind w:firstLine="422" w:firstLineChars="200"/>
        <w:rPr>
          <w:rFonts w:hint="eastAsia" w:ascii="宋体" w:hAnsi="宋体"/>
          <w:highlight w:val="none"/>
        </w:rPr>
      </w:pPr>
      <w:r>
        <w:rPr>
          <w:rFonts w:ascii="宋体" w:hAnsi="宋体"/>
          <w:b/>
          <w:highlight w:val="none"/>
        </w:rPr>
        <w:t>2.2.4</w:t>
      </w:r>
      <w:r>
        <w:rPr>
          <w:highlight w:val="none"/>
        </w:rPr>
        <w:t xml:space="preserve"> </w:t>
      </w:r>
      <w:r>
        <w:rPr>
          <w:rFonts w:ascii="宋体" w:hAnsi="宋体"/>
          <w:highlight w:val="none"/>
        </w:rPr>
        <w:t>除非</w:t>
      </w:r>
      <w:r>
        <w:rPr>
          <w:rFonts w:hint="eastAsia" w:ascii="宋体" w:hAnsi="宋体"/>
          <w:highlight w:val="none"/>
        </w:rPr>
        <w:t>采购人</w:t>
      </w:r>
      <w:r>
        <w:rPr>
          <w:rFonts w:ascii="宋体" w:hAnsi="宋体"/>
          <w:highlight w:val="none"/>
        </w:rPr>
        <w:t>认为确有必要答复，否则，</w:t>
      </w:r>
      <w:r>
        <w:rPr>
          <w:rFonts w:hint="eastAsia" w:ascii="宋体" w:hAnsi="宋体"/>
          <w:highlight w:val="none"/>
        </w:rPr>
        <w:t>采购人</w:t>
      </w:r>
      <w:r>
        <w:rPr>
          <w:rFonts w:ascii="宋体" w:hAnsi="宋体"/>
          <w:highlight w:val="none"/>
        </w:rPr>
        <w:t>有权拒绝回复</w:t>
      </w:r>
      <w:r>
        <w:rPr>
          <w:rFonts w:hint="eastAsia" w:ascii="宋体" w:hAnsi="宋体"/>
          <w:highlight w:val="none"/>
        </w:rPr>
        <w:t>供应商</w:t>
      </w:r>
      <w:r>
        <w:rPr>
          <w:rFonts w:ascii="宋体" w:hAnsi="宋体"/>
          <w:highlight w:val="none"/>
        </w:rPr>
        <w:t>在本章第</w:t>
      </w:r>
      <w:r>
        <w:rPr>
          <w:highlight w:val="none"/>
        </w:rPr>
        <w:t xml:space="preserve"> </w:t>
      </w:r>
      <w:r>
        <w:rPr>
          <w:rFonts w:ascii="宋体" w:hAnsi="宋体"/>
          <w:highlight w:val="none"/>
        </w:rPr>
        <w:t>2.2.1</w:t>
      </w:r>
      <w:r>
        <w:rPr>
          <w:highlight w:val="none"/>
        </w:rPr>
        <w:t xml:space="preserve"> </w:t>
      </w:r>
      <w:r>
        <w:rPr>
          <w:rFonts w:ascii="宋体" w:hAnsi="宋体"/>
          <w:highlight w:val="none"/>
        </w:rPr>
        <w:t>项规定的时间后的任何</w:t>
      </w:r>
      <w:r>
        <w:rPr>
          <w:rFonts w:hint="eastAsia" w:ascii="宋体" w:hAnsi="宋体"/>
          <w:highlight w:val="none"/>
        </w:rPr>
        <w:t>答疑</w:t>
      </w:r>
      <w:r>
        <w:rPr>
          <w:rFonts w:ascii="宋体" w:hAnsi="宋体"/>
          <w:highlight w:val="none"/>
        </w:rPr>
        <w:t>要求。</w:t>
      </w:r>
    </w:p>
    <w:p>
      <w:pPr>
        <w:pStyle w:val="4"/>
        <w:spacing w:line="360" w:lineRule="auto"/>
        <w:ind w:left="0"/>
        <w:jc w:val="left"/>
        <w:rPr>
          <w:rFonts w:hint="eastAsia"/>
          <w:b/>
          <w:highlight w:val="none"/>
        </w:rPr>
      </w:pPr>
      <w:bookmarkStart w:id="163" w:name="_Toc3962"/>
      <w:bookmarkStart w:id="164" w:name="_Toc17515"/>
      <w:bookmarkStart w:id="165" w:name="_Toc31147"/>
      <w:bookmarkStart w:id="166" w:name="_Toc6919"/>
      <w:bookmarkStart w:id="167" w:name="_Toc11190"/>
      <w:bookmarkStart w:id="168" w:name="_Toc24466"/>
      <w:bookmarkStart w:id="169" w:name="_Toc31958"/>
      <w:bookmarkStart w:id="170" w:name="_Toc15190"/>
      <w:bookmarkStart w:id="171" w:name="_Toc29385"/>
      <w:bookmarkStart w:id="172" w:name="_Toc1100138535"/>
      <w:bookmarkStart w:id="173" w:name="_Toc18856"/>
      <w:bookmarkStart w:id="174" w:name="_Toc13987"/>
      <w:bookmarkStart w:id="175" w:name="_Toc30807"/>
      <w:bookmarkStart w:id="176" w:name="_Toc12000"/>
      <w:r>
        <w:rPr>
          <w:rFonts w:hint="eastAsia" w:ascii="宋体" w:hAnsi="宋体" w:cs="宋体"/>
          <w:b/>
          <w:highlight w:val="none"/>
        </w:rPr>
        <w:t>3、</w:t>
      </w:r>
      <w:bookmarkEnd w:id="163"/>
      <w:bookmarkEnd w:id="164"/>
      <w:bookmarkEnd w:id="165"/>
      <w:bookmarkEnd w:id="166"/>
      <w:bookmarkEnd w:id="167"/>
      <w:bookmarkEnd w:id="168"/>
      <w:r>
        <w:rPr>
          <w:rFonts w:hint="eastAsia" w:ascii="宋体" w:hAnsi="宋体" w:cs="宋体"/>
          <w:b/>
          <w:highlight w:val="none"/>
        </w:rPr>
        <w:t>响应文件</w:t>
      </w:r>
      <w:bookmarkEnd w:id="169"/>
      <w:bookmarkEnd w:id="170"/>
      <w:bookmarkEnd w:id="171"/>
      <w:bookmarkEnd w:id="172"/>
      <w:bookmarkEnd w:id="173"/>
      <w:bookmarkEnd w:id="174"/>
      <w:bookmarkEnd w:id="175"/>
      <w:bookmarkEnd w:id="176"/>
    </w:p>
    <w:p>
      <w:pPr>
        <w:spacing w:line="360" w:lineRule="auto"/>
        <w:ind w:firstLine="241" w:firstLineChars="100"/>
        <w:rPr>
          <w:rFonts w:hint="eastAsia" w:ascii="黑体" w:hAnsi="黑体" w:eastAsia="黑体"/>
          <w:sz w:val="28"/>
          <w:highlight w:val="none"/>
        </w:rPr>
      </w:pPr>
      <w:r>
        <w:rPr>
          <w:rFonts w:ascii="宋体" w:hAnsi="宋体"/>
          <w:b/>
          <w:sz w:val="24"/>
          <w:highlight w:val="none"/>
        </w:rPr>
        <w:t xml:space="preserve">3.1 </w:t>
      </w:r>
      <w:r>
        <w:rPr>
          <w:rFonts w:hint="eastAsia" w:ascii="宋体" w:hAnsi="宋体"/>
          <w:b/>
          <w:sz w:val="24"/>
          <w:highlight w:val="none"/>
        </w:rPr>
        <w:t>响应文件</w:t>
      </w:r>
      <w:r>
        <w:rPr>
          <w:rFonts w:ascii="宋体" w:hAnsi="宋体"/>
          <w:b/>
          <w:sz w:val="24"/>
          <w:highlight w:val="none"/>
        </w:rPr>
        <w:t>的组成</w:t>
      </w:r>
    </w:p>
    <w:p>
      <w:pPr>
        <w:spacing w:line="360" w:lineRule="auto"/>
        <w:ind w:firstLine="422" w:firstLineChars="200"/>
        <w:rPr>
          <w:rFonts w:hint="eastAsia" w:ascii="宋体" w:hAnsi="宋体"/>
          <w:highlight w:val="none"/>
        </w:rPr>
      </w:pPr>
      <w:r>
        <w:rPr>
          <w:rFonts w:ascii="宋体" w:hAnsi="宋体"/>
          <w:b/>
          <w:highlight w:val="none"/>
        </w:rPr>
        <w:t>3.1.1</w:t>
      </w:r>
      <w:r>
        <w:rPr>
          <w:highlight w:val="none"/>
        </w:rPr>
        <w:t xml:space="preserve"> </w:t>
      </w:r>
      <w:r>
        <w:rPr>
          <w:rFonts w:hint="eastAsia"/>
          <w:highlight w:val="none"/>
        </w:rPr>
        <w:t>响应文件</w:t>
      </w:r>
      <w:r>
        <w:rPr>
          <w:rFonts w:ascii="宋体" w:hAnsi="宋体"/>
          <w:highlight w:val="none"/>
        </w:rPr>
        <w:t>应包括下列内容：</w:t>
      </w:r>
      <w:r>
        <w:rPr>
          <w:rFonts w:hint="eastAsia" w:ascii="宋体" w:hAnsi="宋体"/>
          <w:highlight w:val="none"/>
        </w:rPr>
        <w:t>商务部分、技术部分、报价部分、</w:t>
      </w:r>
      <w:r>
        <w:rPr>
          <w:rFonts w:hint="eastAsia" w:ascii="宋体" w:hAnsi="宋体"/>
          <w:szCs w:val="21"/>
          <w:highlight w:val="none"/>
        </w:rPr>
        <w:t>最终谈判承诺及二次/最终报价一览表和</w:t>
      </w:r>
      <w:r>
        <w:rPr>
          <w:rFonts w:hint="eastAsia" w:ascii="宋体" w:hAnsi="宋体"/>
          <w:highlight w:val="none"/>
        </w:rPr>
        <w:t>供应商认为有必要</w:t>
      </w:r>
      <w:r>
        <w:rPr>
          <w:rFonts w:ascii="宋体" w:hAnsi="宋体"/>
          <w:highlight w:val="none"/>
        </w:rPr>
        <w:t>的其他资料</w:t>
      </w:r>
      <w:r>
        <w:rPr>
          <w:rFonts w:hint="eastAsia" w:ascii="宋体" w:hAnsi="宋体"/>
          <w:highlight w:val="none"/>
        </w:rPr>
        <w:t>。</w:t>
      </w:r>
    </w:p>
    <w:p>
      <w:pPr>
        <w:spacing w:line="360" w:lineRule="auto"/>
        <w:ind w:firstLine="422" w:firstLineChars="200"/>
        <w:rPr>
          <w:rFonts w:ascii="宋体" w:hAnsi="宋体"/>
          <w:highlight w:val="none"/>
        </w:rPr>
      </w:pPr>
      <w:r>
        <w:rPr>
          <w:rFonts w:ascii="宋体" w:hAnsi="宋体"/>
          <w:b/>
          <w:highlight w:val="none"/>
        </w:rPr>
        <w:t>3.1.2</w:t>
      </w:r>
      <w:r>
        <w:rPr>
          <w:highlight w:val="none"/>
        </w:rPr>
        <w:t xml:space="preserve"> </w:t>
      </w:r>
      <w:r>
        <w:rPr>
          <w:rFonts w:ascii="宋体" w:hAnsi="宋体"/>
          <w:highlight w:val="none"/>
        </w:rPr>
        <w:t>未要求提交</w:t>
      </w:r>
      <w:r>
        <w:rPr>
          <w:rFonts w:hint="eastAsia" w:ascii="宋体" w:hAnsi="宋体"/>
          <w:highlight w:val="none"/>
        </w:rPr>
        <w:t>谈判</w:t>
      </w:r>
      <w:r>
        <w:rPr>
          <w:rFonts w:ascii="宋体" w:hAnsi="宋体"/>
          <w:highlight w:val="none"/>
        </w:rPr>
        <w:t>保证金的，</w:t>
      </w:r>
      <w:r>
        <w:rPr>
          <w:rFonts w:hint="eastAsia" w:ascii="宋体" w:hAnsi="宋体"/>
          <w:highlight w:val="none"/>
        </w:rPr>
        <w:t>响应文件</w:t>
      </w:r>
      <w:r>
        <w:rPr>
          <w:rFonts w:ascii="宋体" w:hAnsi="宋体"/>
          <w:highlight w:val="none"/>
        </w:rPr>
        <w:t>不包括</w:t>
      </w:r>
      <w:r>
        <w:rPr>
          <w:rFonts w:hint="eastAsia" w:ascii="宋体" w:hAnsi="宋体"/>
          <w:highlight w:val="none"/>
        </w:rPr>
        <w:t>谈判</w:t>
      </w:r>
      <w:r>
        <w:rPr>
          <w:rFonts w:ascii="宋体" w:hAnsi="宋体"/>
          <w:highlight w:val="none"/>
        </w:rPr>
        <w:t>保证金。</w:t>
      </w:r>
    </w:p>
    <w:p>
      <w:pPr>
        <w:spacing w:line="360" w:lineRule="auto"/>
        <w:ind w:firstLine="422" w:firstLineChars="200"/>
        <w:rPr>
          <w:rFonts w:hint="eastAsia" w:ascii="宋体" w:hAnsi="宋体"/>
          <w:highlight w:val="none"/>
        </w:rPr>
      </w:pPr>
      <w:r>
        <w:rPr>
          <w:rFonts w:hint="eastAsia" w:ascii="宋体" w:hAnsi="宋体"/>
          <w:b/>
          <w:bCs/>
          <w:highlight w:val="none"/>
        </w:rPr>
        <w:t xml:space="preserve">3.1.3 </w:t>
      </w:r>
      <w:r>
        <w:rPr>
          <w:rFonts w:hint="eastAsia" w:ascii="宋体" w:hAnsi="宋体"/>
          <w:highlight w:val="none"/>
        </w:rPr>
        <w:t>供应商</w:t>
      </w:r>
      <w:r>
        <w:rPr>
          <w:rFonts w:ascii="宋体" w:hAnsi="宋体"/>
          <w:highlight w:val="none"/>
        </w:rPr>
        <w:t>在</w:t>
      </w:r>
      <w:r>
        <w:rPr>
          <w:rFonts w:hint="eastAsia" w:ascii="宋体" w:hAnsi="宋体"/>
          <w:highlight w:val="none"/>
        </w:rPr>
        <w:t>评审</w:t>
      </w:r>
      <w:r>
        <w:rPr>
          <w:rFonts w:ascii="宋体" w:hAnsi="宋体"/>
          <w:highlight w:val="none"/>
        </w:rPr>
        <w:t>过程中</w:t>
      </w:r>
      <w:r>
        <w:rPr>
          <w:rFonts w:hint="eastAsia" w:ascii="宋体" w:hAnsi="宋体"/>
          <w:highlight w:val="none"/>
        </w:rPr>
        <w:t>做</w:t>
      </w:r>
      <w:r>
        <w:rPr>
          <w:rFonts w:ascii="宋体" w:hAnsi="宋体"/>
          <w:highlight w:val="none"/>
        </w:rPr>
        <w:t>出的符合</w:t>
      </w:r>
      <w:r>
        <w:rPr>
          <w:rFonts w:hint="eastAsia" w:ascii="宋体" w:hAnsi="宋体"/>
          <w:highlight w:val="none"/>
          <w:lang w:eastAsia="zh-CN"/>
        </w:rPr>
        <w:t>谈判</w:t>
      </w:r>
      <w:r>
        <w:rPr>
          <w:rFonts w:hint="eastAsia" w:ascii="宋体" w:hAnsi="宋体"/>
          <w:highlight w:val="none"/>
        </w:rPr>
        <w:t>文件</w:t>
      </w:r>
      <w:r>
        <w:rPr>
          <w:rFonts w:ascii="宋体" w:hAnsi="宋体"/>
          <w:highlight w:val="none"/>
        </w:rPr>
        <w:t>规定的澄清确认，</w:t>
      </w:r>
      <w:r>
        <w:rPr>
          <w:rFonts w:hint="eastAsia" w:ascii="宋体" w:hAnsi="宋体"/>
          <w:highlight w:val="none"/>
        </w:rPr>
        <w:t>或在谈判过程中做出的承诺</w:t>
      </w:r>
      <w:r>
        <w:rPr>
          <w:rFonts w:ascii="宋体" w:hAnsi="宋体"/>
          <w:highlight w:val="none"/>
        </w:rPr>
        <w:t>构成</w:t>
      </w:r>
      <w:r>
        <w:rPr>
          <w:rFonts w:hint="eastAsia" w:ascii="宋体" w:hAnsi="宋体"/>
          <w:highlight w:val="none"/>
        </w:rPr>
        <w:t>响应文件</w:t>
      </w:r>
      <w:r>
        <w:rPr>
          <w:rFonts w:ascii="宋体" w:hAnsi="宋体"/>
          <w:highlight w:val="none"/>
        </w:rPr>
        <w:t>的组成部分。</w:t>
      </w:r>
    </w:p>
    <w:p>
      <w:pPr>
        <w:spacing w:line="360" w:lineRule="auto"/>
        <w:ind w:firstLine="241" w:firstLineChars="100"/>
        <w:rPr>
          <w:rFonts w:hint="eastAsia" w:ascii="宋体" w:hAnsi="宋体"/>
          <w:b/>
          <w:sz w:val="28"/>
          <w:highlight w:val="none"/>
        </w:rPr>
      </w:pPr>
      <w:r>
        <w:rPr>
          <w:rFonts w:ascii="宋体" w:hAnsi="宋体"/>
          <w:b/>
          <w:sz w:val="24"/>
          <w:highlight w:val="none"/>
        </w:rPr>
        <w:t>3.</w:t>
      </w:r>
      <w:r>
        <w:rPr>
          <w:rFonts w:hint="eastAsia" w:ascii="宋体" w:hAnsi="宋体"/>
          <w:b/>
          <w:sz w:val="24"/>
          <w:highlight w:val="none"/>
        </w:rPr>
        <w:t>2</w:t>
      </w:r>
      <w:r>
        <w:rPr>
          <w:rFonts w:ascii="宋体" w:hAnsi="宋体"/>
          <w:b/>
          <w:sz w:val="24"/>
          <w:highlight w:val="none"/>
        </w:rPr>
        <w:t xml:space="preserve"> </w:t>
      </w:r>
      <w:r>
        <w:rPr>
          <w:rFonts w:hint="eastAsia" w:ascii="宋体" w:hAnsi="宋体"/>
          <w:b/>
          <w:sz w:val="24"/>
          <w:highlight w:val="none"/>
        </w:rPr>
        <w:t>报价</w:t>
      </w:r>
      <w:r>
        <w:rPr>
          <w:rFonts w:ascii="宋体" w:hAnsi="宋体"/>
          <w:b/>
          <w:sz w:val="24"/>
          <w:highlight w:val="none"/>
        </w:rPr>
        <w:t>有效期</w:t>
      </w:r>
    </w:p>
    <w:p>
      <w:pPr>
        <w:spacing w:line="360" w:lineRule="auto"/>
        <w:ind w:firstLine="422" w:firstLineChars="200"/>
        <w:rPr>
          <w:rFonts w:hint="eastAsia"/>
          <w:highlight w:val="none"/>
        </w:rPr>
      </w:pPr>
      <w:r>
        <w:rPr>
          <w:rFonts w:ascii="宋体" w:hAnsi="宋体"/>
          <w:b/>
          <w:highlight w:val="none"/>
        </w:rPr>
        <w:t>3.</w:t>
      </w:r>
      <w:r>
        <w:rPr>
          <w:rFonts w:hint="eastAsia" w:ascii="宋体" w:hAnsi="宋体"/>
          <w:b/>
          <w:highlight w:val="none"/>
        </w:rPr>
        <w:t>2</w:t>
      </w:r>
      <w:r>
        <w:rPr>
          <w:rFonts w:ascii="宋体" w:hAnsi="宋体"/>
          <w:b/>
          <w:highlight w:val="none"/>
        </w:rPr>
        <w:t>.1</w:t>
      </w:r>
      <w:r>
        <w:rPr>
          <w:highlight w:val="none"/>
        </w:rPr>
        <w:t xml:space="preserve"> </w:t>
      </w:r>
      <w:r>
        <w:rPr>
          <w:rFonts w:hint="eastAsia"/>
          <w:highlight w:val="none"/>
        </w:rPr>
        <w:t>报价有效期自</w:t>
      </w:r>
      <w:r>
        <w:rPr>
          <w:rFonts w:hint="eastAsia" w:ascii="宋体" w:hAnsi="宋体"/>
          <w:szCs w:val="21"/>
          <w:highlight w:val="none"/>
        </w:rPr>
        <w:t>响应文件递交的截止时间（第一次</w:t>
      </w:r>
      <w:r>
        <w:rPr>
          <w:rFonts w:hint="eastAsia" w:hAnsi="宋体"/>
          <w:highlight w:val="none"/>
        </w:rPr>
        <w:t>报价截止时间</w:t>
      </w:r>
      <w:r>
        <w:rPr>
          <w:rFonts w:hint="eastAsia" w:ascii="宋体" w:hAnsi="宋体"/>
          <w:szCs w:val="21"/>
          <w:highlight w:val="none"/>
        </w:rPr>
        <w:t>）</w:t>
      </w:r>
      <w:r>
        <w:rPr>
          <w:rFonts w:hint="eastAsia"/>
          <w:highlight w:val="none"/>
        </w:rPr>
        <w:t>起开始生效，并在</w:t>
      </w:r>
      <w:r>
        <w:rPr>
          <w:rFonts w:hint="eastAsia" w:ascii="宋体" w:hAnsi="宋体"/>
          <w:bCs/>
          <w:highlight w:val="none"/>
          <w:lang w:val="en-US" w:eastAsia="zh-CN"/>
        </w:rPr>
        <w:t>90</w:t>
      </w:r>
      <w:r>
        <w:rPr>
          <w:rFonts w:ascii="宋体" w:hAnsi="宋体"/>
          <w:highlight w:val="none"/>
        </w:rPr>
        <w:t>天</w:t>
      </w:r>
      <w:r>
        <w:rPr>
          <w:rFonts w:hint="eastAsia"/>
          <w:highlight w:val="none"/>
        </w:rPr>
        <w:t>内保持有效。报价有效期短于这个规定期限的报价将被视为无效报价。</w:t>
      </w:r>
    </w:p>
    <w:p>
      <w:pPr>
        <w:spacing w:line="360" w:lineRule="auto"/>
        <w:ind w:firstLine="422" w:firstLineChars="200"/>
        <w:rPr>
          <w:rFonts w:hint="eastAsia" w:ascii="宋体" w:hAnsi="宋体"/>
          <w:highlight w:val="none"/>
        </w:rPr>
      </w:pPr>
      <w:r>
        <w:rPr>
          <w:rFonts w:ascii="宋体" w:hAnsi="宋体"/>
          <w:b/>
          <w:highlight w:val="none"/>
        </w:rPr>
        <w:t>3.</w:t>
      </w:r>
      <w:r>
        <w:rPr>
          <w:rFonts w:hint="eastAsia" w:ascii="宋体" w:hAnsi="宋体"/>
          <w:b/>
          <w:highlight w:val="none"/>
        </w:rPr>
        <w:t>2</w:t>
      </w:r>
      <w:r>
        <w:rPr>
          <w:rFonts w:ascii="宋体" w:hAnsi="宋体"/>
          <w:b/>
          <w:highlight w:val="none"/>
        </w:rPr>
        <w:t>.2</w:t>
      </w:r>
      <w:r>
        <w:rPr>
          <w:highlight w:val="none"/>
        </w:rPr>
        <w:t xml:space="preserve"> </w:t>
      </w:r>
      <w:r>
        <w:rPr>
          <w:rFonts w:ascii="宋体" w:hAnsi="宋体"/>
          <w:highlight w:val="none"/>
        </w:rPr>
        <w:t>在</w:t>
      </w:r>
      <w:r>
        <w:rPr>
          <w:rFonts w:hint="eastAsia" w:ascii="宋体" w:hAnsi="宋体"/>
          <w:highlight w:val="none"/>
        </w:rPr>
        <w:t>报价</w:t>
      </w:r>
      <w:r>
        <w:rPr>
          <w:rFonts w:ascii="宋体" w:hAnsi="宋体"/>
          <w:highlight w:val="none"/>
        </w:rPr>
        <w:t>有效期内，</w:t>
      </w:r>
      <w:r>
        <w:rPr>
          <w:rFonts w:hint="eastAsia" w:ascii="宋体" w:hAnsi="宋体"/>
          <w:highlight w:val="none"/>
        </w:rPr>
        <w:t>供应商</w:t>
      </w:r>
      <w:r>
        <w:rPr>
          <w:rFonts w:ascii="宋体" w:hAnsi="宋体"/>
          <w:highlight w:val="none"/>
        </w:rPr>
        <w:t>撤销</w:t>
      </w:r>
      <w:r>
        <w:rPr>
          <w:rFonts w:hint="eastAsia" w:ascii="宋体" w:hAnsi="宋体"/>
          <w:highlight w:val="none"/>
        </w:rPr>
        <w:t>响应文件</w:t>
      </w:r>
      <w:r>
        <w:rPr>
          <w:rFonts w:ascii="宋体" w:hAnsi="宋体"/>
          <w:highlight w:val="none"/>
        </w:rPr>
        <w:t>的，应承担</w:t>
      </w:r>
      <w:r>
        <w:rPr>
          <w:rFonts w:hint="eastAsia" w:ascii="宋体" w:hAnsi="宋体"/>
          <w:highlight w:val="none"/>
          <w:lang w:eastAsia="zh-CN"/>
        </w:rPr>
        <w:t>谈判</w:t>
      </w:r>
      <w:r>
        <w:rPr>
          <w:rFonts w:hint="eastAsia" w:ascii="宋体" w:hAnsi="宋体"/>
          <w:highlight w:val="none"/>
        </w:rPr>
        <w:t>文件</w:t>
      </w:r>
      <w:r>
        <w:rPr>
          <w:rFonts w:ascii="宋体" w:hAnsi="宋体"/>
          <w:highlight w:val="none"/>
        </w:rPr>
        <w:t>和法律规定的责任。</w:t>
      </w:r>
    </w:p>
    <w:p>
      <w:pPr>
        <w:spacing w:line="360" w:lineRule="auto"/>
        <w:ind w:firstLine="422" w:firstLineChars="200"/>
        <w:rPr>
          <w:rFonts w:hint="eastAsia" w:ascii="宋体" w:hAnsi="宋体"/>
          <w:highlight w:val="none"/>
        </w:rPr>
      </w:pPr>
      <w:r>
        <w:rPr>
          <w:rFonts w:ascii="宋体" w:hAnsi="宋体"/>
          <w:b/>
          <w:highlight w:val="none"/>
        </w:rPr>
        <w:t>3.</w:t>
      </w:r>
      <w:r>
        <w:rPr>
          <w:rFonts w:hint="eastAsia" w:ascii="宋体" w:hAnsi="宋体"/>
          <w:b/>
          <w:highlight w:val="none"/>
        </w:rPr>
        <w:t>2</w:t>
      </w:r>
      <w:r>
        <w:rPr>
          <w:rFonts w:ascii="宋体" w:hAnsi="宋体"/>
          <w:b/>
          <w:highlight w:val="none"/>
        </w:rPr>
        <w:t>.3</w:t>
      </w:r>
      <w:r>
        <w:rPr>
          <w:rFonts w:hint="eastAsia" w:ascii="宋体" w:hAnsi="宋体"/>
          <w:b/>
          <w:highlight w:val="none"/>
        </w:rPr>
        <w:t xml:space="preserve"> </w:t>
      </w:r>
      <w:r>
        <w:rPr>
          <w:rFonts w:ascii="宋体" w:hAnsi="宋体"/>
          <w:highlight w:val="none"/>
        </w:rPr>
        <w:t>出现特殊情况需要延长</w:t>
      </w:r>
      <w:r>
        <w:rPr>
          <w:rFonts w:hint="eastAsia" w:ascii="宋体" w:hAnsi="宋体"/>
          <w:highlight w:val="none"/>
        </w:rPr>
        <w:t>报价</w:t>
      </w:r>
      <w:r>
        <w:rPr>
          <w:rFonts w:ascii="宋体" w:hAnsi="宋体"/>
          <w:highlight w:val="none"/>
        </w:rPr>
        <w:t>有效期的，</w:t>
      </w:r>
      <w:r>
        <w:rPr>
          <w:rFonts w:hint="eastAsia" w:ascii="宋体" w:hAnsi="宋体"/>
          <w:highlight w:val="none"/>
        </w:rPr>
        <w:t>采购人</w:t>
      </w:r>
      <w:r>
        <w:rPr>
          <w:rFonts w:ascii="宋体" w:hAnsi="宋体"/>
          <w:highlight w:val="none"/>
        </w:rPr>
        <w:t>以书面形式通知所有</w:t>
      </w:r>
      <w:r>
        <w:rPr>
          <w:rFonts w:hint="eastAsia" w:ascii="宋体" w:hAnsi="宋体"/>
          <w:highlight w:val="none"/>
        </w:rPr>
        <w:t>供应商</w:t>
      </w:r>
      <w:r>
        <w:rPr>
          <w:rFonts w:ascii="宋体" w:hAnsi="宋体"/>
          <w:highlight w:val="none"/>
        </w:rPr>
        <w:t>延长</w:t>
      </w:r>
      <w:r>
        <w:rPr>
          <w:rFonts w:hint="eastAsia" w:ascii="宋体" w:hAnsi="宋体"/>
          <w:highlight w:val="none"/>
        </w:rPr>
        <w:t>报价</w:t>
      </w:r>
      <w:r>
        <w:rPr>
          <w:rFonts w:ascii="宋体" w:hAnsi="宋体"/>
          <w:highlight w:val="none"/>
        </w:rPr>
        <w:t>有效期。</w:t>
      </w:r>
      <w:r>
        <w:rPr>
          <w:rFonts w:hint="eastAsia" w:ascii="宋体" w:hAnsi="宋体"/>
          <w:highlight w:val="none"/>
        </w:rPr>
        <w:t>供应商</w:t>
      </w:r>
      <w:r>
        <w:rPr>
          <w:rFonts w:ascii="宋体" w:hAnsi="宋体"/>
          <w:highlight w:val="none"/>
        </w:rPr>
        <w:t>应予以书面答复，同意延长的，应相应延长其</w:t>
      </w:r>
      <w:r>
        <w:rPr>
          <w:rFonts w:hint="eastAsia" w:ascii="宋体" w:hAnsi="宋体"/>
          <w:highlight w:val="none"/>
        </w:rPr>
        <w:t>谈判保证金</w:t>
      </w:r>
      <w:r>
        <w:rPr>
          <w:rFonts w:hint="eastAsia" w:ascii="宋体" w:hAnsi="宋体" w:cs="宋体"/>
          <w:szCs w:val="21"/>
          <w:highlight w:val="none"/>
        </w:rPr>
        <w:t>或保函</w:t>
      </w:r>
      <w:r>
        <w:rPr>
          <w:rFonts w:ascii="宋体" w:hAnsi="宋体"/>
          <w:highlight w:val="none"/>
        </w:rPr>
        <w:t>的有效期，</w:t>
      </w:r>
      <w:r>
        <w:rPr>
          <w:rFonts w:hint="eastAsia" w:ascii="宋体" w:hAnsi="宋体"/>
          <w:highlight w:val="none"/>
        </w:rPr>
        <w:t>供应商</w:t>
      </w:r>
      <w:r>
        <w:rPr>
          <w:rFonts w:ascii="宋体" w:hAnsi="宋体"/>
          <w:highlight w:val="none"/>
        </w:rPr>
        <w:t>拒绝延长的，其</w:t>
      </w:r>
      <w:r>
        <w:rPr>
          <w:rFonts w:hint="eastAsia" w:ascii="宋体" w:hAnsi="宋体"/>
          <w:highlight w:val="none"/>
        </w:rPr>
        <w:t>报价</w:t>
      </w:r>
      <w:r>
        <w:rPr>
          <w:rFonts w:ascii="宋体" w:hAnsi="宋体"/>
          <w:highlight w:val="none"/>
        </w:rPr>
        <w:t>失效，但</w:t>
      </w:r>
      <w:r>
        <w:rPr>
          <w:rFonts w:hint="eastAsia" w:ascii="宋体" w:hAnsi="宋体"/>
          <w:highlight w:val="none"/>
        </w:rPr>
        <w:t>供应商</w:t>
      </w:r>
      <w:r>
        <w:rPr>
          <w:rFonts w:ascii="宋体" w:hAnsi="宋体"/>
          <w:highlight w:val="none"/>
        </w:rPr>
        <w:t>有权收回其</w:t>
      </w:r>
      <w:r>
        <w:rPr>
          <w:rFonts w:hint="eastAsia" w:ascii="宋体" w:hAnsi="宋体"/>
          <w:highlight w:val="none"/>
        </w:rPr>
        <w:t>谈判保证金</w:t>
      </w:r>
      <w:r>
        <w:rPr>
          <w:rFonts w:ascii="宋体" w:hAnsi="宋体"/>
          <w:highlight w:val="none"/>
        </w:rPr>
        <w:t>。</w:t>
      </w:r>
    </w:p>
    <w:p>
      <w:pPr>
        <w:spacing w:line="360" w:lineRule="auto"/>
        <w:ind w:firstLine="120" w:firstLineChars="50"/>
        <w:rPr>
          <w:rFonts w:ascii="黑体" w:hAnsi="黑体" w:eastAsia="黑体"/>
          <w:sz w:val="28"/>
          <w:highlight w:val="none"/>
        </w:rPr>
      </w:pPr>
      <w:r>
        <w:rPr>
          <w:rFonts w:ascii="宋体" w:hAnsi="宋体"/>
          <w:b/>
          <w:sz w:val="24"/>
          <w:highlight w:val="none"/>
        </w:rPr>
        <w:t>3.</w:t>
      </w:r>
      <w:r>
        <w:rPr>
          <w:rFonts w:hint="eastAsia" w:ascii="宋体" w:hAnsi="宋体"/>
          <w:b/>
          <w:sz w:val="24"/>
          <w:highlight w:val="none"/>
          <w:lang w:val="en-US" w:eastAsia="zh-CN"/>
        </w:rPr>
        <w:t>3</w:t>
      </w:r>
      <w:r>
        <w:rPr>
          <w:rFonts w:hint="eastAsia" w:ascii="宋体" w:hAnsi="宋体"/>
          <w:b/>
          <w:sz w:val="24"/>
          <w:highlight w:val="none"/>
        </w:rPr>
        <w:t>响应文件</w:t>
      </w:r>
      <w:r>
        <w:rPr>
          <w:rFonts w:ascii="宋体" w:hAnsi="宋体"/>
          <w:b/>
          <w:sz w:val="24"/>
          <w:highlight w:val="none"/>
        </w:rPr>
        <w:t>的编制</w:t>
      </w:r>
      <w:r>
        <w:rPr>
          <w:rFonts w:hint="eastAsia" w:ascii="宋体" w:hAnsi="宋体"/>
          <w:b/>
          <w:sz w:val="24"/>
          <w:highlight w:val="none"/>
        </w:rPr>
        <w:t>和递交</w:t>
      </w:r>
    </w:p>
    <w:p>
      <w:pPr>
        <w:spacing w:line="360" w:lineRule="auto"/>
        <w:ind w:firstLine="422" w:firstLineChars="200"/>
        <w:rPr>
          <w:rFonts w:ascii="宋体" w:hAnsi="宋体"/>
          <w:highlight w:val="none"/>
        </w:rPr>
      </w:pPr>
      <w:r>
        <w:rPr>
          <w:rFonts w:ascii="宋体" w:hAnsi="宋体"/>
          <w:b/>
          <w:highlight w:val="none"/>
        </w:rPr>
        <w:t>3.</w:t>
      </w:r>
      <w:r>
        <w:rPr>
          <w:rFonts w:hint="eastAsia" w:ascii="宋体" w:hAnsi="宋体"/>
          <w:b/>
          <w:highlight w:val="none"/>
          <w:lang w:val="en-US" w:eastAsia="zh-CN"/>
        </w:rPr>
        <w:t>3</w:t>
      </w:r>
      <w:r>
        <w:rPr>
          <w:rFonts w:ascii="宋体" w:hAnsi="宋体"/>
          <w:b/>
          <w:highlight w:val="none"/>
        </w:rPr>
        <w:t>.1</w:t>
      </w:r>
      <w:r>
        <w:rPr>
          <w:highlight w:val="none"/>
        </w:rPr>
        <w:t xml:space="preserve"> </w:t>
      </w:r>
      <w:r>
        <w:rPr>
          <w:rFonts w:hint="eastAsia" w:ascii="宋体" w:hAnsi="宋体"/>
          <w:highlight w:val="none"/>
        </w:rPr>
        <w:t>响应文件</w:t>
      </w:r>
      <w:r>
        <w:rPr>
          <w:rFonts w:ascii="宋体" w:hAnsi="宋体"/>
          <w:highlight w:val="none"/>
        </w:rPr>
        <w:t>应按第</w:t>
      </w:r>
      <w:r>
        <w:rPr>
          <w:rFonts w:hint="eastAsia" w:ascii="宋体" w:hAnsi="宋体"/>
          <w:highlight w:val="none"/>
        </w:rPr>
        <w:t>六</w:t>
      </w:r>
      <w:r>
        <w:rPr>
          <w:rFonts w:ascii="宋体" w:hAnsi="宋体"/>
          <w:highlight w:val="none"/>
        </w:rPr>
        <w:t>章</w:t>
      </w:r>
      <w:r>
        <w:rPr>
          <w:highlight w:val="none"/>
        </w:rPr>
        <w:t>“</w:t>
      </w:r>
      <w:r>
        <w:rPr>
          <w:rFonts w:hint="eastAsia" w:ascii="宋体" w:hAnsi="宋体"/>
          <w:highlight w:val="none"/>
        </w:rPr>
        <w:t>响应文件</w:t>
      </w:r>
      <w:r>
        <w:rPr>
          <w:rFonts w:ascii="宋体" w:hAnsi="宋体"/>
          <w:highlight w:val="none"/>
        </w:rPr>
        <w:t>格式</w:t>
      </w:r>
      <w:r>
        <w:rPr>
          <w:highlight w:val="none"/>
        </w:rPr>
        <w:t>”</w:t>
      </w:r>
      <w:r>
        <w:rPr>
          <w:rFonts w:ascii="宋体" w:hAnsi="宋体"/>
          <w:highlight w:val="none"/>
        </w:rPr>
        <w:t>进行编写，如有必要，可以增加附页，作为</w:t>
      </w:r>
      <w:r>
        <w:rPr>
          <w:rFonts w:hint="eastAsia" w:ascii="宋体" w:hAnsi="宋体"/>
          <w:highlight w:val="none"/>
        </w:rPr>
        <w:t>响应文件</w:t>
      </w:r>
      <w:r>
        <w:rPr>
          <w:rFonts w:ascii="宋体" w:hAnsi="宋体"/>
          <w:highlight w:val="none"/>
        </w:rPr>
        <w:t>的组成部分。</w:t>
      </w:r>
    </w:p>
    <w:p>
      <w:pPr>
        <w:spacing w:line="360" w:lineRule="auto"/>
        <w:ind w:firstLine="422" w:firstLineChars="200"/>
        <w:rPr>
          <w:rFonts w:ascii="宋体" w:hAnsi="宋体"/>
          <w:highlight w:val="none"/>
        </w:rPr>
      </w:pPr>
      <w:r>
        <w:rPr>
          <w:rFonts w:ascii="宋体" w:hAnsi="宋体"/>
          <w:b/>
          <w:highlight w:val="none"/>
        </w:rPr>
        <w:t>3.</w:t>
      </w:r>
      <w:r>
        <w:rPr>
          <w:rFonts w:hint="eastAsia" w:ascii="宋体" w:hAnsi="宋体"/>
          <w:b/>
          <w:highlight w:val="none"/>
          <w:lang w:val="en-US" w:eastAsia="zh-CN"/>
        </w:rPr>
        <w:t>3</w:t>
      </w:r>
      <w:r>
        <w:rPr>
          <w:rFonts w:ascii="宋体" w:hAnsi="宋体"/>
          <w:b/>
          <w:highlight w:val="none"/>
        </w:rPr>
        <w:t>.2</w:t>
      </w:r>
      <w:r>
        <w:rPr>
          <w:highlight w:val="none"/>
        </w:rPr>
        <w:t xml:space="preserve"> </w:t>
      </w:r>
      <w:r>
        <w:rPr>
          <w:rFonts w:hint="eastAsia" w:ascii="宋体" w:hAnsi="宋体"/>
          <w:highlight w:val="none"/>
        </w:rPr>
        <w:t>响应文件</w:t>
      </w:r>
      <w:r>
        <w:rPr>
          <w:rFonts w:ascii="宋体" w:hAnsi="宋体"/>
          <w:highlight w:val="none"/>
        </w:rPr>
        <w:t>应当对</w:t>
      </w:r>
      <w:r>
        <w:rPr>
          <w:rFonts w:hint="eastAsia" w:ascii="宋体" w:hAnsi="宋体"/>
          <w:highlight w:val="none"/>
          <w:lang w:eastAsia="zh-CN"/>
        </w:rPr>
        <w:t>谈判</w:t>
      </w:r>
      <w:r>
        <w:rPr>
          <w:rFonts w:hint="eastAsia" w:ascii="宋体" w:hAnsi="宋体"/>
          <w:highlight w:val="none"/>
        </w:rPr>
        <w:t>文件</w:t>
      </w:r>
      <w:r>
        <w:rPr>
          <w:rFonts w:ascii="宋体" w:hAnsi="宋体"/>
          <w:highlight w:val="none"/>
        </w:rPr>
        <w:t>有关供货期、</w:t>
      </w:r>
      <w:r>
        <w:rPr>
          <w:rFonts w:hint="eastAsia" w:ascii="宋体" w:hAnsi="宋体"/>
          <w:highlight w:val="none"/>
        </w:rPr>
        <w:t>报价有效期</w:t>
      </w:r>
      <w:r>
        <w:rPr>
          <w:rFonts w:ascii="宋体" w:hAnsi="宋体"/>
          <w:highlight w:val="none"/>
        </w:rPr>
        <w:t>、供货要求、</w:t>
      </w:r>
      <w:r>
        <w:rPr>
          <w:rFonts w:hint="eastAsia" w:ascii="宋体" w:hAnsi="宋体"/>
          <w:highlight w:val="none"/>
        </w:rPr>
        <w:t>采购内容</w:t>
      </w:r>
      <w:r>
        <w:rPr>
          <w:rFonts w:ascii="宋体" w:hAnsi="宋体"/>
          <w:highlight w:val="none"/>
        </w:rPr>
        <w:t>等实质性内容作出</w:t>
      </w:r>
      <w:r>
        <w:rPr>
          <w:rFonts w:hint="eastAsia" w:ascii="宋体" w:hAnsi="宋体"/>
          <w:highlight w:val="none"/>
        </w:rPr>
        <w:t>响应</w:t>
      </w:r>
      <w:r>
        <w:rPr>
          <w:rFonts w:ascii="宋体" w:hAnsi="宋体"/>
          <w:highlight w:val="none"/>
        </w:rPr>
        <w:t>。</w:t>
      </w:r>
      <w:r>
        <w:rPr>
          <w:rFonts w:hint="eastAsia" w:ascii="宋体" w:hAnsi="宋体"/>
          <w:highlight w:val="none"/>
        </w:rPr>
        <w:t>响应文件</w:t>
      </w:r>
      <w:r>
        <w:rPr>
          <w:rFonts w:ascii="宋体" w:hAnsi="宋体"/>
          <w:highlight w:val="none"/>
        </w:rPr>
        <w:t>在满足</w:t>
      </w:r>
      <w:r>
        <w:rPr>
          <w:rFonts w:hint="eastAsia" w:ascii="宋体" w:hAnsi="宋体"/>
          <w:highlight w:val="none"/>
          <w:lang w:eastAsia="zh-CN"/>
        </w:rPr>
        <w:t>谈判</w:t>
      </w:r>
      <w:r>
        <w:rPr>
          <w:rFonts w:hint="eastAsia" w:ascii="宋体" w:hAnsi="宋体"/>
          <w:highlight w:val="none"/>
        </w:rPr>
        <w:t>文件</w:t>
      </w:r>
      <w:r>
        <w:rPr>
          <w:rFonts w:ascii="宋体" w:hAnsi="宋体"/>
          <w:highlight w:val="none"/>
        </w:rPr>
        <w:t>实质性要求的基础上，可以提出比</w:t>
      </w:r>
      <w:r>
        <w:rPr>
          <w:rFonts w:hint="eastAsia" w:ascii="宋体" w:hAnsi="宋体"/>
          <w:highlight w:val="none"/>
          <w:lang w:eastAsia="zh-CN"/>
        </w:rPr>
        <w:t>谈判</w:t>
      </w:r>
      <w:r>
        <w:rPr>
          <w:rFonts w:hint="eastAsia" w:ascii="宋体" w:hAnsi="宋体"/>
          <w:highlight w:val="none"/>
        </w:rPr>
        <w:t>文件</w:t>
      </w:r>
      <w:r>
        <w:rPr>
          <w:rFonts w:ascii="宋体" w:hAnsi="宋体"/>
          <w:highlight w:val="none"/>
        </w:rPr>
        <w:t>要求更有利于</w:t>
      </w:r>
      <w:r>
        <w:rPr>
          <w:rFonts w:hint="eastAsia" w:ascii="宋体" w:hAnsi="宋体"/>
          <w:highlight w:val="none"/>
        </w:rPr>
        <w:t>采购人</w:t>
      </w:r>
      <w:r>
        <w:rPr>
          <w:rFonts w:ascii="宋体" w:hAnsi="宋体"/>
          <w:highlight w:val="none"/>
        </w:rPr>
        <w:t>的承诺。</w:t>
      </w:r>
    </w:p>
    <w:p>
      <w:pPr>
        <w:spacing w:line="360" w:lineRule="auto"/>
        <w:ind w:firstLine="422" w:firstLineChars="200"/>
        <w:rPr>
          <w:rFonts w:hint="eastAsia" w:ascii="宋体" w:hAnsi="宋体"/>
          <w:bCs/>
          <w:highlight w:val="none"/>
        </w:rPr>
      </w:pPr>
      <w:r>
        <w:rPr>
          <w:rFonts w:hint="eastAsia" w:ascii="宋体" w:hAnsi="宋体"/>
          <w:b/>
          <w:highlight w:val="none"/>
        </w:rPr>
        <w:t>3.</w:t>
      </w:r>
      <w:r>
        <w:rPr>
          <w:rFonts w:hint="eastAsia" w:ascii="宋体" w:hAnsi="宋体"/>
          <w:b/>
          <w:highlight w:val="none"/>
          <w:lang w:val="en-US" w:eastAsia="zh-CN"/>
        </w:rPr>
        <w:t>3</w:t>
      </w:r>
      <w:r>
        <w:rPr>
          <w:rFonts w:hint="eastAsia" w:ascii="宋体" w:hAnsi="宋体"/>
          <w:b/>
          <w:highlight w:val="none"/>
        </w:rPr>
        <w:t>.3</w:t>
      </w:r>
      <w:r>
        <w:rPr>
          <w:rFonts w:hint="eastAsia" w:ascii="宋体" w:hAnsi="宋体"/>
          <w:bCs/>
          <w:highlight w:val="none"/>
        </w:rPr>
        <w:t>响应文件应按</w:t>
      </w:r>
      <w:r>
        <w:rPr>
          <w:rFonts w:hint="eastAsia" w:ascii="宋体" w:hAnsi="宋体"/>
          <w:bCs/>
          <w:highlight w:val="none"/>
          <w:lang w:eastAsia="zh-CN"/>
        </w:rPr>
        <w:t>谈判</w:t>
      </w:r>
      <w:r>
        <w:rPr>
          <w:rFonts w:hint="eastAsia" w:ascii="宋体" w:hAnsi="宋体"/>
          <w:bCs/>
          <w:highlight w:val="none"/>
        </w:rPr>
        <w:t>文件的要求制作成PDF版电子响应文件，上传至南航采购平台中，</w:t>
      </w:r>
      <w:r>
        <w:rPr>
          <w:rFonts w:hint="eastAsia" w:ascii="宋体" w:hAnsi="宋体"/>
          <w:bCs/>
          <w:highlight w:val="none"/>
          <w:lang w:val="en-US" w:eastAsia="zh-CN"/>
        </w:rPr>
        <w:t>且</w:t>
      </w:r>
      <w:r>
        <w:rPr>
          <w:rFonts w:hint="eastAsia" w:ascii="宋体" w:hAnsi="宋体"/>
          <w:bCs/>
          <w:highlight w:val="none"/>
          <w:lang w:eastAsia="zh-CN"/>
        </w:rPr>
        <w:t>谈判</w:t>
      </w:r>
      <w:r>
        <w:rPr>
          <w:rFonts w:hint="eastAsia" w:ascii="宋体" w:hAnsi="宋体"/>
          <w:bCs/>
          <w:highlight w:val="none"/>
        </w:rPr>
        <w:t>文件中要求签字盖章处</w:t>
      </w:r>
      <w:r>
        <w:rPr>
          <w:rFonts w:hint="eastAsia" w:ascii="宋体" w:hAnsi="宋体"/>
          <w:bCs/>
          <w:highlight w:val="none"/>
          <w:lang w:val="en-US" w:eastAsia="zh-CN"/>
        </w:rPr>
        <w:t>须按要求签字</w:t>
      </w:r>
      <w:r>
        <w:rPr>
          <w:rFonts w:hint="eastAsia" w:ascii="宋体" w:hAnsi="宋体"/>
          <w:bCs/>
          <w:highlight w:val="none"/>
        </w:rPr>
        <w:t>盖章后</w:t>
      </w:r>
      <w:r>
        <w:rPr>
          <w:rFonts w:hint="eastAsia" w:ascii="宋体" w:hAnsi="宋体"/>
          <w:bCs/>
          <w:highlight w:val="none"/>
          <w:lang w:val="en-US" w:eastAsia="zh-CN"/>
        </w:rPr>
        <w:t>一并</w:t>
      </w:r>
      <w:r>
        <w:rPr>
          <w:rFonts w:hint="eastAsia" w:ascii="宋体" w:hAnsi="宋体"/>
          <w:bCs/>
          <w:highlight w:val="none"/>
        </w:rPr>
        <w:t>扫描上传（即完整的响应文件应</w:t>
      </w:r>
      <w:r>
        <w:rPr>
          <w:rFonts w:hint="eastAsia" w:ascii="宋体" w:hAnsi="宋体"/>
          <w:bCs/>
          <w:highlight w:val="none"/>
          <w:lang w:val="en-US" w:eastAsia="zh-CN"/>
        </w:rPr>
        <w:t>为</w:t>
      </w:r>
      <w:r>
        <w:rPr>
          <w:rFonts w:hint="eastAsia" w:ascii="宋体" w:hAnsi="宋体"/>
          <w:bCs/>
          <w:highlight w:val="none"/>
        </w:rPr>
        <w:t>PDF版</w:t>
      </w:r>
      <w:r>
        <w:rPr>
          <w:rFonts w:hint="eastAsia" w:ascii="宋体" w:hAnsi="宋体"/>
          <w:bCs/>
          <w:highlight w:val="none"/>
          <w:lang w:eastAsia="zh-CN"/>
        </w:rPr>
        <w:t>，</w:t>
      </w:r>
      <w:r>
        <w:rPr>
          <w:rFonts w:hint="eastAsia" w:ascii="宋体" w:hAnsi="宋体"/>
          <w:bCs/>
          <w:highlight w:val="none"/>
          <w:lang w:val="en-US" w:eastAsia="zh-CN"/>
        </w:rPr>
        <w:t>并包括签字</w:t>
      </w:r>
      <w:r>
        <w:rPr>
          <w:rFonts w:hint="eastAsia" w:ascii="宋体" w:hAnsi="宋体"/>
          <w:bCs/>
          <w:highlight w:val="none"/>
        </w:rPr>
        <w:t>盖章页扫描件）</w:t>
      </w:r>
      <w:bookmarkEnd w:id="116"/>
      <w:bookmarkEnd w:id="117"/>
      <w:bookmarkEnd w:id="118"/>
      <w:bookmarkEnd w:id="119"/>
      <w:bookmarkEnd w:id="120"/>
      <w:bookmarkEnd w:id="121"/>
      <w:bookmarkEnd w:id="122"/>
      <w:r>
        <w:rPr>
          <w:rFonts w:hint="eastAsia" w:ascii="宋体" w:hAnsi="宋体"/>
          <w:bCs/>
          <w:highlight w:val="none"/>
        </w:rPr>
        <w:t>。</w:t>
      </w:r>
    </w:p>
    <w:p>
      <w:pPr>
        <w:spacing w:line="360" w:lineRule="auto"/>
        <w:ind w:firstLine="420" w:firstLineChars="200"/>
        <w:rPr>
          <w:rFonts w:hint="eastAsia" w:ascii="宋体" w:hAnsi="宋体"/>
          <w:bCs/>
          <w:highlight w:val="none"/>
        </w:rPr>
      </w:pPr>
    </w:p>
    <w:p>
      <w:pPr>
        <w:spacing w:line="360" w:lineRule="auto"/>
        <w:ind w:firstLine="420" w:firstLineChars="200"/>
        <w:rPr>
          <w:rFonts w:hint="eastAsia" w:ascii="宋体" w:hAnsi="宋体"/>
          <w:bCs/>
          <w:highlight w:val="none"/>
        </w:rPr>
      </w:pPr>
    </w:p>
    <w:p>
      <w:pPr>
        <w:spacing w:line="360" w:lineRule="auto"/>
        <w:ind w:firstLine="420" w:firstLineChars="200"/>
        <w:rPr>
          <w:rFonts w:hint="eastAsia" w:ascii="宋体" w:hAnsi="宋体"/>
          <w:bCs/>
          <w:highlight w:val="none"/>
        </w:rPr>
      </w:pPr>
    </w:p>
    <w:p>
      <w:pPr>
        <w:spacing w:line="360" w:lineRule="auto"/>
        <w:ind w:firstLine="420" w:firstLineChars="200"/>
        <w:rPr>
          <w:rFonts w:hint="eastAsia" w:ascii="宋体" w:hAnsi="宋体"/>
          <w:bCs/>
          <w:highlight w:val="none"/>
        </w:rPr>
      </w:pPr>
    </w:p>
    <w:p>
      <w:pPr>
        <w:spacing w:line="360" w:lineRule="auto"/>
        <w:ind w:firstLine="420" w:firstLineChars="200"/>
        <w:rPr>
          <w:rFonts w:hint="eastAsia" w:ascii="宋体" w:hAnsi="宋体"/>
          <w:bCs/>
          <w:highlight w:val="none"/>
        </w:rPr>
      </w:pPr>
    </w:p>
    <w:p>
      <w:pPr>
        <w:spacing w:line="360" w:lineRule="auto"/>
        <w:ind w:firstLine="420" w:firstLineChars="200"/>
        <w:rPr>
          <w:rFonts w:hint="eastAsia" w:ascii="宋体" w:hAnsi="宋体"/>
          <w:bCs/>
          <w:highlight w:val="none"/>
        </w:rPr>
      </w:pPr>
    </w:p>
    <w:p>
      <w:pPr>
        <w:spacing w:line="360" w:lineRule="auto"/>
        <w:ind w:firstLine="420" w:firstLineChars="200"/>
        <w:rPr>
          <w:rFonts w:hint="eastAsia" w:ascii="宋体" w:hAnsi="宋体"/>
          <w:bCs/>
          <w:highlight w:val="none"/>
        </w:rPr>
      </w:pPr>
    </w:p>
    <w:p>
      <w:pPr>
        <w:spacing w:line="360" w:lineRule="auto"/>
        <w:ind w:firstLine="420" w:firstLineChars="200"/>
        <w:rPr>
          <w:rFonts w:hint="eastAsia" w:ascii="宋体" w:hAnsi="宋体"/>
          <w:bCs/>
          <w:highlight w:val="none"/>
        </w:rPr>
      </w:pPr>
    </w:p>
    <w:p>
      <w:pPr>
        <w:spacing w:line="360" w:lineRule="auto"/>
        <w:ind w:firstLine="420" w:firstLineChars="200"/>
        <w:rPr>
          <w:rFonts w:hint="eastAsia" w:ascii="宋体" w:hAnsi="宋体"/>
          <w:bCs/>
          <w:highlight w:val="none"/>
        </w:rPr>
      </w:pPr>
    </w:p>
    <w:p>
      <w:pPr>
        <w:spacing w:line="360" w:lineRule="auto"/>
        <w:ind w:firstLine="420" w:firstLineChars="200"/>
        <w:rPr>
          <w:rFonts w:hint="eastAsia" w:ascii="宋体" w:hAnsi="宋体"/>
          <w:bCs/>
          <w:highlight w:val="none"/>
        </w:rPr>
      </w:pPr>
    </w:p>
    <w:p>
      <w:pPr>
        <w:spacing w:line="360" w:lineRule="auto"/>
        <w:ind w:firstLine="420" w:firstLineChars="200"/>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p>
      <w:pPr>
        <w:pStyle w:val="28"/>
        <w:rPr>
          <w:rFonts w:hint="eastAsia" w:ascii="宋体" w:hAnsi="宋体"/>
          <w:bCs/>
          <w:highlight w:val="none"/>
        </w:rPr>
      </w:pPr>
    </w:p>
    <w:bookmarkEnd w:id="123"/>
    <w:bookmarkEnd w:id="124"/>
    <w:bookmarkEnd w:id="125"/>
    <w:p>
      <w:pPr>
        <w:pageBreakBefore w:val="0"/>
        <w:numPr>
          <w:ilvl w:val="0"/>
          <w:numId w:val="1"/>
        </w:numPr>
        <w:spacing w:before="156" w:beforeLines="50" w:after="156" w:afterLines="50" w:line="360" w:lineRule="auto"/>
        <w:jc w:val="center"/>
        <w:outlineLvl w:val="0"/>
        <w:rPr>
          <w:rStyle w:val="37"/>
          <w:highlight w:val="none"/>
        </w:rPr>
      </w:pPr>
      <w:bookmarkStart w:id="177" w:name="_Toc14716"/>
      <w:bookmarkStart w:id="178" w:name="_Toc20925"/>
      <w:bookmarkStart w:id="179" w:name="_Toc20561"/>
      <w:bookmarkStart w:id="180" w:name="_Toc15564"/>
      <w:bookmarkStart w:id="181" w:name="_Toc32161"/>
      <w:bookmarkStart w:id="182" w:name="_Toc9904"/>
      <w:bookmarkStart w:id="183" w:name="_Toc20149"/>
      <w:bookmarkStart w:id="184" w:name="_Toc8221"/>
      <w:bookmarkStart w:id="185" w:name="_Toc504657631"/>
      <w:r>
        <w:rPr>
          <w:rStyle w:val="37"/>
          <w:rFonts w:hint="eastAsia"/>
          <w:highlight w:val="none"/>
        </w:rPr>
        <w:t xml:space="preserve"> </w:t>
      </w:r>
      <w:bookmarkStart w:id="186" w:name="_Toc3461"/>
      <w:bookmarkStart w:id="187" w:name="_Toc29357"/>
      <w:bookmarkStart w:id="188" w:name="_Toc30545"/>
      <w:bookmarkStart w:id="189" w:name="_Toc925691506"/>
      <w:bookmarkStart w:id="190" w:name="_Toc538"/>
      <w:r>
        <w:rPr>
          <w:rStyle w:val="37"/>
          <w:rFonts w:hint="eastAsia"/>
          <w:highlight w:val="none"/>
        </w:rPr>
        <w:t>评审</w:t>
      </w:r>
      <w:r>
        <w:rPr>
          <w:rStyle w:val="37"/>
          <w:highlight w:val="none"/>
        </w:rPr>
        <w:t>办法（</w:t>
      </w:r>
      <w:r>
        <w:rPr>
          <w:rStyle w:val="37"/>
          <w:rFonts w:hint="eastAsia"/>
          <w:highlight w:val="none"/>
        </w:rPr>
        <w:t>最低评估价</w:t>
      </w:r>
      <w:r>
        <w:rPr>
          <w:rStyle w:val="37"/>
          <w:highlight w:val="none"/>
        </w:rPr>
        <w:t>法）</w:t>
      </w:r>
      <w:bookmarkEnd w:id="186"/>
      <w:bookmarkEnd w:id="187"/>
      <w:bookmarkEnd w:id="188"/>
      <w:bookmarkEnd w:id="189"/>
      <w:bookmarkEnd w:id="190"/>
    </w:p>
    <w:bookmarkEnd w:id="177"/>
    <w:bookmarkEnd w:id="178"/>
    <w:bookmarkEnd w:id="179"/>
    <w:bookmarkEnd w:id="180"/>
    <w:bookmarkEnd w:id="181"/>
    <w:bookmarkEnd w:id="182"/>
    <w:bookmarkEnd w:id="183"/>
    <w:bookmarkEnd w:id="184"/>
    <w:p>
      <w:pPr>
        <w:pStyle w:val="4"/>
        <w:spacing w:line="360" w:lineRule="auto"/>
        <w:ind w:left="0"/>
        <w:jc w:val="left"/>
        <w:rPr>
          <w:rFonts w:hint="eastAsia"/>
          <w:b/>
          <w:highlight w:val="none"/>
        </w:rPr>
      </w:pPr>
      <w:bookmarkStart w:id="191" w:name="_Toc73"/>
      <w:bookmarkStart w:id="192" w:name="_Toc7683"/>
      <w:bookmarkStart w:id="193" w:name="_Toc15026"/>
      <w:bookmarkStart w:id="194" w:name="_Toc13759"/>
      <w:bookmarkStart w:id="195" w:name="_Toc4048"/>
      <w:bookmarkStart w:id="196" w:name="_Toc29778"/>
      <w:bookmarkStart w:id="197" w:name="_Toc32709"/>
      <w:bookmarkStart w:id="198" w:name="_Toc2687"/>
      <w:bookmarkStart w:id="199" w:name="_Toc28660"/>
      <w:bookmarkStart w:id="200" w:name="_Toc1101299298"/>
      <w:bookmarkStart w:id="201" w:name="_Toc19189"/>
      <w:bookmarkStart w:id="202" w:name="_Toc16975"/>
      <w:bookmarkStart w:id="203" w:name="_Toc15712"/>
      <w:r>
        <w:rPr>
          <w:rFonts w:hint="eastAsia" w:ascii="宋体" w:hAnsi="宋体" w:cs="宋体"/>
          <w:b/>
          <w:highlight w:val="none"/>
        </w:rPr>
        <w:t>1、评审方法</w:t>
      </w:r>
      <w:bookmarkEnd w:id="191"/>
      <w:bookmarkEnd w:id="192"/>
      <w:bookmarkEnd w:id="193"/>
      <w:bookmarkEnd w:id="194"/>
      <w:bookmarkEnd w:id="195"/>
      <w:bookmarkEnd w:id="196"/>
      <w:bookmarkEnd w:id="197"/>
      <w:bookmarkEnd w:id="198"/>
      <w:bookmarkEnd w:id="199"/>
      <w:bookmarkEnd w:id="200"/>
      <w:bookmarkEnd w:id="201"/>
      <w:bookmarkEnd w:id="202"/>
      <w:bookmarkEnd w:id="203"/>
    </w:p>
    <w:p>
      <w:pPr>
        <w:spacing w:line="360" w:lineRule="auto"/>
        <w:ind w:firstLine="420" w:firstLineChars="200"/>
        <w:rPr>
          <w:rFonts w:ascii="宋体" w:hAnsi="宋体"/>
          <w:highlight w:val="none"/>
        </w:rPr>
      </w:pPr>
      <w:r>
        <w:rPr>
          <w:rFonts w:ascii="宋体" w:hAnsi="宋体"/>
          <w:highlight w:val="none"/>
        </w:rPr>
        <w:t>本次</w:t>
      </w:r>
      <w:r>
        <w:rPr>
          <w:rFonts w:hint="eastAsia" w:ascii="宋体" w:hAnsi="宋体"/>
          <w:highlight w:val="none"/>
        </w:rPr>
        <w:t>评审</w:t>
      </w:r>
      <w:r>
        <w:rPr>
          <w:rFonts w:ascii="宋体" w:hAnsi="宋体"/>
          <w:highlight w:val="none"/>
        </w:rPr>
        <w:t>采用最低</w:t>
      </w:r>
      <w:r>
        <w:rPr>
          <w:rFonts w:hint="eastAsia" w:ascii="宋体" w:hAnsi="宋体"/>
          <w:highlight w:val="none"/>
        </w:rPr>
        <w:t>评估</w:t>
      </w:r>
      <w:r>
        <w:rPr>
          <w:rFonts w:ascii="宋体" w:hAnsi="宋体"/>
          <w:highlight w:val="none"/>
        </w:rPr>
        <w:t>价法。</w:t>
      </w:r>
      <w:r>
        <w:rPr>
          <w:rFonts w:hint="eastAsia" w:ascii="宋体" w:hAnsi="宋体"/>
          <w:highlight w:val="none"/>
        </w:rPr>
        <w:t>谈判小组（评审委员会）</w:t>
      </w:r>
      <w:r>
        <w:rPr>
          <w:rFonts w:ascii="宋体" w:hAnsi="宋体"/>
          <w:highlight w:val="none"/>
        </w:rPr>
        <w:t>对满足</w:t>
      </w:r>
      <w:r>
        <w:rPr>
          <w:rFonts w:hint="eastAsia" w:ascii="宋体" w:hAnsi="宋体"/>
          <w:highlight w:val="none"/>
          <w:lang w:eastAsia="zh-CN"/>
        </w:rPr>
        <w:t>谈判</w:t>
      </w:r>
      <w:r>
        <w:rPr>
          <w:rFonts w:hint="eastAsia" w:ascii="宋体" w:hAnsi="宋体"/>
          <w:highlight w:val="none"/>
        </w:rPr>
        <w:t>文件</w:t>
      </w:r>
      <w:r>
        <w:rPr>
          <w:rFonts w:ascii="宋体" w:hAnsi="宋体"/>
          <w:highlight w:val="none"/>
        </w:rPr>
        <w:t>实质性要求的</w:t>
      </w:r>
      <w:r>
        <w:rPr>
          <w:rFonts w:hint="eastAsia" w:ascii="宋体" w:hAnsi="宋体"/>
          <w:highlight w:val="none"/>
        </w:rPr>
        <w:t>响应文件</w:t>
      </w:r>
      <w:r>
        <w:rPr>
          <w:rFonts w:ascii="宋体" w:hAnsi="宋体"/>
          <w:highlight w:val="none"/>
        </w:rPr>
        <w:t>，根据本章规定的</w:t>
      </w:r>
      <w:r>
        <w:rPr>
          <w:rFonts w:hint="eastAsia" w:ascii="宋体" w:hAnsi="宋体"/>
          <w:highlight w:val="none"/>
        </w:rPr>
        <w:t>评审</w:t>
      </w:r>
      <w:r>
        <w:rPr>
          <w:rFonts w:ascii="宋体" w:hAnsi="宋体"/>
          <w:highlight w:val="none"/>
        </w:rPr>
        <w:t>价格调整方法进行必要的价格调整，</w:t>
      </w:r>
      <w:r>
        <w:rPr>
          <w:rFonts w:ascii="宋体" w:hAnsi="宋体" w:eastAsia="宋体"/>
          <w:color w:val="auto"/>
          <w:highlight w:val="none"/>
        </w:rPr>
        <w:t>并按照经评审的</w:t>
      </w:r>
      <w:r>
        <w:rPr>
          <w:rFonts w:hint="eastAsia" w:ascii="宋体" w:hAnsi="宋体" w:eastAsia="宋体"/>
          <w:color w:val="auto"/>
          <w:highlight w:val="none"/>
          <w:lang w:val="en-US" w:eastAsia="zh-CN"/>
        </w:rPr>
        <w:t>美元总报</w:t>
      </w:r>
      <w:r>
        <w:rPr>
          <w:rFonts w:ascii="宋体" w:hAnsi="宋体" w:eastAsia="宋体"/>
          <w:color w:val="auto"/>
          <w:highlight w:val="none"/>
        </w:rPr>
        <w:t>价</w:t>
      </w:r>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总报价=采购总价+服务费</w:t>
      </w:r>
      <w:r>
        <w:rPr>
          <w:rFonts w:hint="eastAsia" w:ascii="宋体" w:hAnsi="宋体" w:eastAsia="宋体"/>
          <w:color w:val="auto"/>
          <w:highlight w:val="none"/>
          <w:lang w:eastAsia="zh-CN"/>
        </w:rPr>
        <w:t>）</w:t>
      </w:r>
      <w:r>
        <w:rPr>
          <w:rFonts w:ascii="宋体" w:hAnsi="宋体" w:eastAsia="宋体"/>
          <w:color w:val="auto"/>
          <w:highlight w:val="none"/>
        </w:rPr>
        <w:t>由低到高的顺序推荐</w:t>
      </w:r>
      <w:r>
        <w:rPr>
          <w:rFonts w:hint="eastAsia" w:ascii="宋体" w:hAnsi="宋体" w:eastAsia="宋体"/>
          <w:color w:val="auto"/>
          <w:highlight w:val="none"/>
          <w:lang w:eastAsia="zh-CN"/>
        </w:rPr>
        <w:t>成交候选</w:t>
      </w:r>
      <w:r>
        <w:rPr>
          <w:rFonts w:hint="eastAsia" w:ascii="宋体" w:hAnsi="宋体" w:eastAsia="宋体"/>
          <w:color w:val="auto"/>
          <w:highlight w:val="none"/>
          <w:lang w:val="en-US" w:eastAsia="zh-CN"/>
        </w:rPr>
        <w:t>供应商</w:t>
      </w:r>
      <w:r>
        <w:rPr>
          <w:rFonts w:ascii="宋体" w:hAnsi="宋体"/>
          <w:highlight w:val="none"/>
        </w:rPr>
        <w:t>，或根据</w:t>
      </w:r>
      <w:r>
        <w:rPr>
          <w:rFonts w:hint="eastAsia" w:ascii="宋体" w:hAnsi="宋体"/>
          <w:highlight w:val="none"/>
        </w:rPr>
        <w:t>采购人</w:t>
      </w:r>
      <w:r>
        <w:rPr>
          <w:rFonts w:ascii="宋体" w:hAnsi="宋体"/>
          <w:highlight w:val="none"/>
        </w:rPr>
        <w:t>授权直接确定</w:t>
      </w:r>
      <w:r>
        <w:rPr>
          <w:rFonts w:hint="eastAsia" w:ascii="宋体" w:hAnsi="宋体"/>
          <w:highlight w:val="none"/>
        </w:rPr>
        <w:t>成交供应商</w:t>
      </w:r>
      <w:r>
        <w:rPr>
          <w:rFonts w:ascii="宋体" w:hAnsi="宋体"/>
          <w:highlight w:val="none"/>
        </w:rPr>
        <w:t>，但报价低于其成本的除外。经</w:t>
      </w:r>
      <w:r>
        <w:rPr>
          <w:rFonts w:hint="eastAsia" w:ascii="宋体" w:hAnsi="宋体"/>
          <w:highlight w:val="none"/>
        </w:rPr>
        <w:t>调整后</w:t>
      </w:r>
      <w:r>
        <w:rPr>
          <w:rFonts w:ascii="宋体" w:hAnsi="宋体"/>
          <w:highlight w:val="none"/>
        </w:rPr>
        <w:t>的</w:t>
      </w:r>
      <w:r>
        <w:rPr>
          <w:rFonts w:hint="eastAsia" w:ascii="宋体" w:hAnsi="宋体"/>
          <w:highlight w:val="none"/>
        </w:rPr>
        <w:t>价格</w:t>
      </w:r>
      <w:r>
        <w:rPr>
          <w:rFonts w:ascii="宋体" w:hAnsi="宋体"/>
          <w:highlight w:val="none"/>
        </w:rPr>
        <w:t>相等时，按照</w:t>
      </w:r>
      <w:r>
        <w:rPr>
          <w:rFonts w:hint="eastAsia"/>
          <w:szCs w:val="21"/>
          <w:highlight w:val="none"/>
        </w:rPr>
        <w:t>技术指标优劣顺序排列</w:t>
      </w:r>
      <w:r>
        <w:rPr>
          <w:rFonts w:ascii="宋体" w:hAnsi="宋体"/>
          <w:highlight w:val="none"/>
        </w:rPr>
        <w:t>确定</w:t>
      </w:r>
      <w:r>
        <w:rPr>
          <w:rFonts w:hint="eastAsia" w:ascii="宋体" w:hAnsi="宋体"/>
          <w:highlight w:val="none"/>
        </w:rPr>
        <w:t>成交候选人</w:t>
      </w:r>
      <w:r>
        <w:rPr>
          <w:rFonts w:ascii="宋体" w:hAnsi="宋体"/>
          <w:highlight w:val="none"/>
        </w:rPr>
        <w:t>顺序。</w:t>
      </w:r>
    </w:p>
    <w:p>
      <w:pPr>
        <w:pStyle w:val="4"/>
        <w:spacing w:line="360" w:lineRule="auto"/>
        <w:ind w:left="0"/>
        <w:jc w:val="left"/>
        <w:rPr>
          <w:rFonts w:hint="eastAsia"/>
          <w:b/>
          <w:highlight w:val="none"/>
        </w:rPr>
      </w:pPr>
      <w:bookmarkStart w:id="204" w:name="_Toc14756"/>
      <w:bookmarkStart w:id="205" w:name="_Toc9611"/>
      <w:bookmarkStart w:id="206" w:name="_Toc23771"/>
      <w:bookmarkStart w:id="207" w:name="_Toc1543095394"/>
      <w:bookmarkStart w:id="208" w:name="_Toc7509"/>
      <w:bookmarkStart w:id="209" w:name="_Toc28298"/>
      <w:bookmarkStart w:id="210" w:name="_Toc12363"/>
      <w:bookmarkStart w:id="211" w:name="_Toc15768"/>
      <w:bookmarkStart w:id="212" w:name="_Toc1264"/>
      <w:bookmarkStart w:id="213" w:name="_Toc26346"/>
      <w:bookmarkStart w:id="214" w:name="_Toc20489"/>
      <w:bookmarkStart w:id="215" w:name="_Toc9169"/>
      <w:bookmarkStart w:id="216" w:name="_Toc15040"/>
      <w:r>
        <w:rPr>
          <w:rFonts w:hint="eastAsia" w:ascii="宋体" w:hAnsi="宋体" w:cs="宋体"/>
          <w:b/>
          <w:highlight w:val="none"/>
        </w:rPr>
        <w:t>2、评审程序</w:t>
      </w:r>
      <w:bookmarkEnd w:id="204"/>
      <w:bookmarkEnd w:id="205"/>
      <w:bookmarkEnd w:id="206"/>
      <w:bookmarkEnd w:id="207"/>
      <w:bookmarkEnd w:id="208"/>
      <w:bookmarkEnd w:id="209"/>
      <w:bookmarkEnd w:id="210"/>
      <w:bookmarkEnd w:id="211"/>
      <w:bookmarkEnd w:id="212"/>
      <w:bookmarkEnd w:id="213"/>
      <w:bookmarkEnd w:id="214"/>
      <w:bookmarkEnd w:id="215"/>
      <w:bookmarkEnd w:id="216"/>
    </w:p>
    <w:p>
      <w:pPr>
        <w:spacing w:line="360" w:lineRule="auto"/>
        <w:ind w:firstLine="120" w:firstLineChars="50"/>
        <w:rPr>
          <w:rFonts w:hint="eastAsia" w:ascii="宋体" w:hAnsi="宋体"/>
          <w:b/>
          <w:szCs w:val="21"/>
          <w:highlight w:val="none"/>
        </w:rPr>
      </w:pPr>
      <w:r>
        <w:rPr>
          <w:rFonts w:hint="eastAsia" w:ascii="宋体" w:hAnsi="宋体"/>
          <w:b/>
          <w:sz w:val="24"/>
          <w:highlight w:val="none"/>
        </w:rPr>
        <w:t>2.1 符合性评审</w:t>
      </w:r>
    </w:p>
    <w:p>
      <w:pPr>
        <w:widowControl/>
        <w:tabs>
          <w:tab w:val="left" w:pos="720"/>
          <w:tab w:val="left" w:pos="840"/>
          <w:tab w:val="left" w:pos="1080"/>
        </w:tabs>
        <w:spacing w:line="360" w:lineRule="auto"/>
        <w:ind w:firstLine="422" w:firstLineChars="200"/>
        <w:rPr>
          <w:rFonts w:hint="eastAsia" w:ascii="宋体" w:hAnsi="宋体"/>
          <w:szCs w:val="21"/>
          <w:highlight w:val="none"/>
        </w:rPr>
      </w:pPr>
      <w:r>
        <w:rPr>
          <w:rFonts w:hint="eastAsia" w:ascii="宋体" w:hAnsi="宋体"/>
          <w:b/>
          <w:szCs w:val="21"/>
          <w:highlight w:val="none"/>
        </w:rPr>
        <w:t>2.1.1</w:t>
      </w:r>
      <w:r>
        <w:rPr>
          <w:rFonts w:ascii="宋体" w:hAnsi="宋体"/>
          <w:b/>
          <w:szCs w:val="21"/>
          <w:highlight w:val="none"/>
        </w:rPr>
        <w:t xml:space="preserve"> </w:t>
      </w:r>
      <w:r>
        <w:rPr>
          <w:rFonts w:hint="eastAsia" w:ascii="宋体" w:hAnsi="宋体"/>
          <w:szCs w:val="21"/>
          <w:highlight w:val="none"/>
        </w:rPr>
        <w:t>谈判小组将根据评审细则的规定，对各响应文件进行符合性审查。</w:t>
      </w:r>
    </w:p>
    <w:p>
      <w:pPr>
        <w:widowControl/>
        <w:tabs>
          <w:tab w:val="left" w:pos="720"/>
          <w:tab w:val="left" w:pos="840"/>
          <w:tab w:val="left" w:pos="1080"/>
        </w:tabs>
        <w:spacing w:line="360" w:lineRule="auto"/>
        <w:ind w:firstLine="422" w:firstLineChars="200"/>
        <w:rPr>
          <w:rFonts w:hint="eastAsia" w:ascii="宋体" w:hAnsi="宋体"/>
          <w:szCs w:val="21"/>
          <w:highlight w:val="none"/>
        </w:rPr>
      </w:pPr>
      <w:r>
        <w:rPr>
          <w:rFonts w:hint="eastAsia" w:ascii="宋体" w:hAnsi="宋体"/>
          <w:b/>
          <w:szCs w:val="21"/>
          <w:highlight w:val="none"/>
        </w:rPr>
        <w:t>2.1.2</w:t>
      </w:r>
      <w:r>
        <w:rPr>
          <w:rFonts w:ascii="宋体" w:hAnsi="宋体"/>
          <w:b/>
          <w:szCs w:val="21"/>
          <w:highlight w:val="none"/>
        </w:rPr>
        <w:t xml:space="preserve"> </w:t>
      </w:r>
      <w:r>
        <w:rPr>
          <w:rFonts w:hint="eastAsia" w:ascii="宋体" w:hAnsi="宋体"/>
          <w:szCs w:val="21"/>
          <w:highlight w:val="none"/>
        </w:rPr>
        <w:t>符合性评审表（见附表）。</w:t>
      </w:r>
    </w:p>
    <w:p>
      <w:pPr>
        <w:widowControl/>
        <w:tabs>
          <w:tab w:val="left" w:pos="720"/>
          <w:tab w:val="left" w:pos="840"/>
          <w:tab w:val="left" w:pos="1080"/>
        </w:tabs>
        <w:spacing w:line="360" w:lineRule="auto"/>
        <w:ind w:firstLine="422" w:firstLineChars="200"/>
        <w:rPr>
          <w:rFonts w:hint="eastAsia" w:ascii="宋体" w:hAnsi="宋体"/>
          <w:szCs w:val="21"/>
          <w:highlight w:val="none"/>
        </w:rPr>
      </w:pPr>
      <w:r>
        <w:rPr>
          <w:rFonts w:hint="eastAsia" w:ascii="宋体" w:hAnsi="宋体"/>
          <w:b/>
          <w:szCs w:val="21"/>
          <w:highlight w:val="none"/>
        </w:rPr>
        <w:t>2.1.3</w:t>
      </w:r>
      <w:r>
        <w:rPr>
          <w:rFonts w:ascii="宋体" w:hAnsi="宋体"/>
          <w:b/>
          <w:szCs w:val="21"/>
          <w:highlight w:val="none"/>
        </w:rPr>
        <w:t xml:space="preserve"> </w:t>
      </w:r>
      <w:r>
        <w:rPr>
          <w:rFonts w:hint="eastAsia" w:ascii="宋体" w:hAnsi="宋体"/>
          <w:szCs w:val="21"/>
          <w:highlight w:val="none"/>
        </w:rPr>
        <w:t>响应文件不能通过符合性评审的，不得参与后续的谈判环节和商务技术、价格的评审。</w:t>
      </w:r>
    </w:p>
    <w:p>
      <w:pPr>
        <w:spacing w:line="360" w:lineRule="auto"/>
        <w:ind w:firstLine="120" w:firstLineChars="50"/>
        <w:rPr>
          <w:rFonts w:hint="eastAsia" w:ascii="宋体" w:hAnsi="宋体"/>
          <w:b/>
          <w:sz w:val="24"/>
          <w:highlight w:val="none"/>
        </w:rPr>
      </w:pPr>
      <w:r>
        <w:rPr>
          <w:rFonts w:hint="eastAsia" w:ascii="宋体" w:hAnsi="宋体"/>
          <w:b/>
          <w:sz w:val="24"/>
          <w:highlight w:val="none"/>
        </w:rPr>
        <w:t>2.2 谈判</w:t>
      </w:r>
    </w:p>
    <w:p>
      <w:pPr>
        <w:spacing w:line="360" w:lineRule="auto"/>
        <w:ind w:firstLine="422" w:firstLineChars="200"/>
        <w:rPr>
          <w:rFonts w:hint="eastAsia" w:ascii="宋体" w:hAnsi="宋体"/>
          <w:b/>
          <w:sz w:val="24"/>
          <w:highlight w:val="none"/>
        </w:rPr>
      </w:pPr>
      <w:r>
        <w:rPr>
          <w:rFonts w:hint="eastAsia" w:ascii="宋体" w:hAnsi="宋体"/>
          <w:b/>
          <w:szCs w:val="21"/>
          <w:highlight w:val="none"/>
        </w:rPr>
        <w:t xml:space="preserve">2.2.1 </w:t>
      </w:r>
      <w:r>
        <w:rPr>
          <w:rFonts w:hint="eastAsia" w:ascii="宋体" w:hAnsi="宋体"/>
          <w:bCs/>
          <w:szCs w:val="21"/>
          <w:highlight w:val="none"/>
        </w:rPr>
        <w:t>谈判小组由采购人代表组成。</w:t>
      </w:r>
    </w:p>
    <w:p>
      <w:pPr>
        <w:tabs>
          <w:tab w:val="left" w:pos="851"/>
        </w:tabs>
        <w:spacing w:line="360" w:lineRule="auto"/>
        <w:ind w:firstLine="422" w:firstLineChars="200"/>
        <w:jc w:val="left"/>
        <w:rPr>
          <w:rFonts w:ascii="宋体" w:hAnsi="宋体"/>
          <w:highlight w:val="none"/>
        </w:rPr>
      </w:pPr>
      <w:r>
        <w:rPr>
          <w:rFonts w:hint="eastAsia" w:ascii="宋体" w:hAnsi="宋体"/>
          <w:b/>
          <w:szCs w:val="21"/>
          <w:highlight w:val="none"/>
        </w:rPr>
        <w:t>2.2.2</w:t>
      </w:r>
      <w:r>
        <w:rPr>
          <w:rFonts w:hint="eastAsia" w:ascii="宋体" w:hAnsi="宋体"/>
          <w:szCs w:val="21"/>
          <w:highlight w:val="none"/>
        </w:rPr>
        <w:t>谈判小组邀请所有通过符合性审查的供应商参加谈判，</w:t>
      </w:r>
      <w:r>
        <w:rPr>
          <w:rFonts w:hint="eastAsia" w:ascii="宋体" w:hAnsi="宋体"/>
          <w:color w:val="000000"/>
          <w:szCs w:val="21"/>
          <w:highlight w:val="none"/>
        </w:rPr>
        <w:t>以随机抽签的形式对报价供应商进行谈判排序。</w:t>
      </w:r>
    </w:p>
    <w:p>
      <w:pPr>
        <w:widowControl/>
        <w:tabs>
          <w:tab w:val="left" w:pos="0"/>
          <w:tab w:val="left" w:pos="720"/>
          <w:tab w:val="left" w:pos="1080"/>
        </w:tabs>
        <w:spacing w:line="360" w:lineRule="auto"/>
        <w:ind w:firstLine="422" w:firstLineChars="200"/>
        <w:rPr>
          <w:rFonts w:hint="eastAsia" w:ascii="宋体" w:hAnsi="宋体"/>
          <w:szCs w:val="21"/>
          <w:highlight w:val="none"/>
        </w:rPr>
      </w:pPr>
      <w:r>
        <w:rPr>
          <w:rFonts w:hint="eastAsia" w:ascii="宋体" w:hAnsi="宋体"/>
          <w:b/>
          <w:szCs w:val="21"/>
          <w:highlight w:val="none"/>
        </w:rPr>
        <w:t xml:space="preserve">2.2.3 </w:t>
      </w:r>
      <w:r>
        <w:rPr>
          <w:rFonts w:hint="eastAsia" w:ascii="宋体" w:hAnsi="宋体"/>
          <w:szCs w:val="21"/>
          <w:highlight w:val="none"/>
        </w:rPr>
        <w:t>谈判小组与供应商分别进行一轮或多轮的谈判。在</w:t>
      </w:r>
      <w:r>
        <w:rPr>
          <w:rFonts w:hint="eastAsia" w:ascii="宋体" w:hAnsi="宋体"/>
          <w:highlight w:val="none"/>
        </w:rPr>
        <w:t>谈判过程中，谈判小组应当严格遵循保密原则，未经供应商同意不得向任何人透露当事人技术、价格和其他重要信息。</w:t>
      </w:r>
    </w:p>
    <w:p>
      <w:pPr>
        <w:tabs>
          <w:tab w:val="left" w:pos="851"/>
        </w:tabs>
        <w:spacing w:line="360" w:lineRule="auto"/>
        <w:ind w:firstLine="422" w:firstLineChars="200"/>
        <w:jc w:val="left"/>
        <w:rPr>
          <w:rFonts w:hint="eastAsia" w:ascii="宋体" w:hAnsi="宋体"/>
          <w:highlight w:val="none"/>
        </w:rPr>
      </w:pPr>
      <w:r>
        <w:rPr>
          <w:rFonts w:hint="eastAsia" w:ascii="宋体" w:hAnsi="宋体"/>
          <w:b/>
          <w:szCs w:val="21"/>
          <w:highlight w:val="none"/>
        </w:rPr>
        <w:t>2.2.4</w:t>
      </w:r>
      <w:r>
        <w:rPr>
          <w:rFonts w:hint="eastAsia" w:ascii="宋体" w:hAnsi="宋体"/>
          <w:szCs w:val="21"/>
          <w:highlight w:val="none"/>
        </w:rPr>
        <w:t xml:space="preserve"> </w:t>
      </w:r>
      <w:r>
        <w:rPr>
          <w:rFonts w:hint="eastAsia" w:ascii="宋体" w:hAnsi="宋体"/>
          <w:szCs w:val="21"/>
          <w:highlight w:val="none"/>
          <w:lang w:eastAsia="zh-CN"/>
        </w:rPr>
        <w:t>谈判</w:t>
      </w:r>
      <w:r>
        <w:rPr>
          <w:rFonts w:hint="eastAsia" w:ascii="宋体" w:hAnsi="宋体"/>
          <w:highlight w:val="none"/>
        </w:rPr>
        <w:t xml:space="preserve">文件的修正：谈判小组调整或修改采购需求内容时，应取得谈判小组的一致同意，并以书面形式通知所有参加谈判的供应商。但任何形式的决定须以符合公平、公正原则和有利于项目的顺利实施为前提。 </w:t>
      </w:r>
    </w:p>
    <w:p>
      <w:pPr>
        <w:tabs>
          <w:tab w:val="left" w:pos="851"/>
        </w:tabs>
        <w:spacing w:line="360" w:lineRule="auto"/>
        <w:ind w:firstLine="422" w:firstLineChars="200"/>
        <w:jc w:val="left"/>
        <w:rPr>
          <w:rFonts w:hint="eastAsia" w:ascii="宋体" w:hAnsi="宋体"/>
          <w:highlight w:val="none"/>
        </w:rPr>
      </w:pPr>
      <w:r>
        <w:rPr>
          <w:rFonts w:hint="eastAsia" w:ascii="宋体" w:hAnsi="宋体"/>
          <w:b/>
          <w:szCs w:val="21"/>
          <w:highlight w:val="none"/>
        </w:rPr>
        <w:t>2.2.5</w:t>
      </w:r>
      <w:r>
        <w:rPr>
          <w:rFonts w:hint="eastAsia" w:ascii="宋体" w:hAnsi="宋体"/>
          <w:szCs w:val="21"/>
          <w:highlight w:val="none"/>
        </w:rPr>
        <w:t xml:space="preserve"> 在谈</w:t>
      </w:r>
      <w:r>
        <w:rPr>
          <w:rFonts w:hint="eastAsia" w:ascii="宋体" w:hAnsi="宋体"/>
          <w:highlight w:val="none"/>
        </w:rPr>
        <w:t>判过程中，供应商提交的澄清文件和最终响应文件，由供应商法定代表人</w:t>
      </w:r>
      <w:r>
        <w:rPr>
          <w:rFonts w:hint="eastAsia" w:ascii="宋体" w:hAnsi="宋体" w:cs="宋体"/>
          <w:szCs w:val="21"/>
          <w:highlight w:val="none"/>
        </w:rPr>
        <w:t>（分公司则为营业执照记载的负责人）</w:t>
      </w:r>
      <w:r>
        <w:rPr>
          <w:rFonts w:hint="eastAsia" w:ascii="宋体" w:hAnsi="宋体"/>
          <w:highlight w:val="none"/>
        </w:rPr>
        <w:t>或授权代表签署后生效，供应商应受其约束。因此，该签字人参加谈判时需出示有效的身份证明文件，否则，其签字的澄清文件和最终响应文件无效。</w:t>
      </w:r>
    </w:p>
    <w:p>
      <w:pPr>
        <w:tabs>
          <w:tab w:val="left" w:pos="851"/>
        </w:tabs>
        <w:spacing w:line="360" w:lineRule="auto"/>
        <w:ind w:firstLine="422" w:firstLineChars="200"/>
        <w:jc w:val="left"/>
        <w:rPr>
          <w:rFonts w:hint="eastAsia" w:ascii="宋体" w:hAnsi="宋体"/>
          <w:highlight w:val="none"/>
        </w:rPr>
      </w:pPr>
      <w:r>
        <w:rPr>
          <w:rFonts w:hint="eastAsia" w:ascii="宋体" w:hAnsi="宋体"/>
          <w:b/>
          <w:bCs/>
          <w:szCs w:val="21"/>
          <w:highlight w:val="none"/>
        </w:rPr>
        <w:t>2.2.6</w:t>
      </w:r>
      <w:r>
        <w:rPr>
          <w:rFonts w:hint="eastAsia" w:ascii="宋体" w:hAnsi="宋体"/>
          <w:szCs w:val="21"/>
          <w:highlight w:val="none"/>
        </w:rPr>
        <w:t xml:space="preserve"> </w:t>
      </w:r>
      <w:r>
        <w:rPr>
          <w:rFonts w:hint="eastAsia" w:ascii="宋体" w:hAnsi="宋体"/>
          <w:highlight w:val="none"/>
        </w:rPr>
        <w:t>最终谈判承诺和报价：所有作出实质性响应的有效供应商应在规定的时间内集中密封提交最终谈判承诺和报价（最终报价时间视谈判进程由谈判小组决定）。除非在谈判中谈判小组调整或修改采购需求内容，否则采购人不接受高于前面轮次谈判报价的最终报价。若供应商的后次报价高于前次报价，且不接受以其前次报价（低价）成交的，谈判小组有权拒绝其报价。最终报价内容现场公布。对成交供应商的价格出现明显低于或高于同业同期市场平均价的情形时，谈判小组应当在评审意见中详细说明推荐理由。</w:t>
      </w:r>
    </w:p>
    <w:p>
      <w:pPr>
        <w:tabs>
          <w:tab w:val="left" w:pos="851"/>
        </w:tabs>
        <w:spacing w:line="360" w:lineRule="auto"/>
        <w:ind w:firstLine="422" w:firstLineChars="200"/>
        <w:jc w:val="left"/>
        <w:rPr>
          <w:rFonts w:hint="eastAsia" w:ascii="宋体" w:hAnsi="宋体"/>
          <w:b/>
          <w:bCs/>
          <w:highlight w:val="none"/>
        </w:rPr>
      </w:pPr>
      <w:r>
        <w:rPr>
          <w:rFonts w:hint="eastAsia" w:ascii="宋体" w:hAnsi="宋体"/>
          <w:b/>
          <w:bCs/>
          <w:highlight w:val="none"/>
        </w:rPr>
        <w:t xml:space="preserve">2.2.7 </w:t>
      </w:r>
      <w:r>
        <w:rPr>
          <w:rFonts w:hint="eastAsia" w:ascii="宋体" w:hAnsi="宋体"/>
          <w:highlight w:val="none"/>
        </w:rPr>
        <w:t>最终谈判承诺和报价递交后，如有采购人无法接受的偏离或内容，谈判小组可取消其成交资格。</w:t>
      </w:r>
    </w:p>
    <w:p>
      <w:pPr>
        <w:spacing w:line="360" w:lineRule="auto"/>
        <w:ind w:firstLine="120" w:firstLineChars="50"/>
        <w:rPr>
          <w:rFonts w:hint="eastAsia" w:ascii="宋体" w:hAnsi="宋体"/>
          <w:b/>
          <w:sz w:val="24"/>
          <w:highlight w:val="none"/>
        </w:rPr>
      </w:pPr>
      <w:r>
        <w:rPr>
          <w:rFonts w:hint="eastAsia" w:ascii="宋体" w:hAnsi="宋体"/>
          <w:b/>
          <w:sz w:val="24"/>
          <w:highlight w:val="none"/>
        </w:rPr>
        <w:t>2.3价格评审</w:t>
      </w:r>
    </w:p>
    <w:p>
      <w:pPr>
        <w:widowControl/>
        <w:spacing w:line="360" w:lineRule="auto"/>
        <w:ind w:firstLine="525" w:firstLineChars="250"/>
        <w:jc w:val="left"/>
        <w:rPr>
          <w:rFonts w:hint="eastAsia" w:ascii="宋体" w:hAnsi="宋体"/>
          <w:highlight w:val="none"/>
        </w:rPr>
      </w:pPr>
      <w:r>
        <w:rPr>
          <w:rFonts w:hint="eastAsia" w:ascii="宋体" w:hAnsi="宋体"/>
          <w:szCs w:val="21"/>
          <w:highlight w:val="none"/>
        </w:rPr>
        <w:t>谈判结束后，谈判小组根据最终报价进行价格评审。</w:t>
      </w:r>
      <w:r>
        <w:rPr>
          <w:rFonts w:ascii="宋体" w:hAnsi="宋体"/>
          <w:highlight w:val="none"/>
        </w:rPr>
        <w:t>报价有算术错误及其他错误的，</w:t>
      </w:r>
      <w:r>
        <w:rPr>
          <w:rFonts w:hint="eastAsia" w:ascii="宋体" w:hAnsi="宋体"/>
          <w:highlight w:val="none"/>
        </w:rPr>
        <w:t>谈判小组</w:t>
      </w:r>
      <w:r>
        <w:rPr>
          <w:rFonts w:ascii="宋体" w:hAnsi="宋体"/>
          <w:highlight w:val="none"/>
        </w:rPr>
        <w:t>按以下原则要求</w:t>
      </w:r>
      <w:r>
        <w:rPr>
          <w:rFonts w:hint="eastAsia" w:ascii="宋体" w:hAnsi="宋体"/>
          <w:highlight w:val="none"/>
        </w:rPr>
        <w:t>供应商</w:t>
      </w:r>
      <w:r>
        <w:rPr>
          <w:rFonts w:ascii="宋体" w:hAnsi="宋体"/>
          <w:highlight w:val="none"/>
        </w:rPr>
        <w:t>对报价进行修正</w:t>
      </w:r>
      <w:r>
        <w:rPr>
          <w:rFonts w:hint="eastAsia" w:ascii="宋体" w:hAnsi="宋体" w:cs="宋体"/>
          <w:highlight w:val="none"/>
          <w:lang w:eastAsia="zh-CN"/>
        </w:rPr>
        <w:t>，</w:t>
      </w:r>
      <w:r>
        <w:rPr>
          <w:rFonts w:hint="eastAsia" w:ascii="宋体" w:hAnsi="宋体" w:cs="宋体"/>
          <w:highlight w:val="none"/>
          <w:lang w:val="en-US" w:eastAsia="zh-CN"/>
        </w:rPr>
        <w:t>除下列情形外的错误，均作报价无效处理</w:t>
      </w:r>
      <w:r>
        <w:rPr>
          <w:rFonts w:hint="eastAsia" w:ascii="宋体" w:hAnsi="宋体"/>
          <w:highlight w:val="none"/>
        </w:rPr>
        <w:t>：</w:t>
      </w:r>
    </w:p>
    <w:p>
      <w:pPr>
        <w:widowControl/>
        <w:spacing w:line="360" w:lineRule="auto"/>
        <w:ind w:firstLine="527" w:firstLineChars="250"/>
        <w:jc w:val="left"/>
        <w:rPr>
          <w:rFonts w:hint="eastAsia" w:ascii="宋体" w:hAnsi="宋体"/>
          <w:highlight w:val="none"/>
        </w:rPr>
      </w:pPr>
      <w:r>
        <w:rPr>
          <w:rFonts w:hint="eastAsia" w:ascii="宋体" w:hAnsi="宋体"/>
          <w:b/>
          <w:bCs/>
          <w:szCs w:val="21"/>
          <w:highlight w:val="none"/>
        </w:rPr>
        <w:t xml:space="preserve">2.5.1 </w:t>
      </w:r>
      <w:r>
        <w:rPr>
          <w:rFonts w:hint="eastAsia" w:ascii="宋体" w:hAnsi="宋体"/>
          <w:highlight w:val="none"/>
        </w:rPr>
        <w:t>最终报价</w:t>
      </w:r>
      <w:r>
        <w:rPr>
          <w:rFonts w:ascii="宋体" w:hAnsi="宋体"/>
          <w:highlight w:val="none"/>
        </w:rPr>
        <w:t>中的大写金额与小写金额不一致的，以大写金额为准</w:t>
      </w:r>
      <w:r>
        <w:rPr>
          <w:rFonts w:hint="eastAsia" w:ascii="宋体" w:hAnsi="宋体"/>
          <w:highlight w:val="none"/>
        </w:rPr>
        <w:t>；</w:t>
      </w:r>
    </w:p>
    <w:p>
      <w:pPr>
        <w:widowControl/>
        <w:spacing w:line="360" w:lineRule="auto"/>
        <w:ind w:firstLine="527" w:firstLineChars="250"/>
        <w:jc w:val="left"/>
        <w:rPr>
          <w:rFonts w:hint="eastAsia" w:ascii="宋体" w:hAnsi="宋体"/>
          <w:szCs w:val="21"/>
          <w:highlight w:val="none"/>
        </w:rPr>
      </w:pPr>
      <w:r>
        <w:rPr>
          <w:rFonts w:hint="eastAsia" w:ascii="宋体" w:hAnsi="宋体"/>
          <w:b/>
          <w:bCs/>
          <w:szCs w:val="21"/>
          <w:highlight w:val="none"/>
        </w:rPr>
        <w:t xml:space="preserve">2.5.2 </w:t>
      </w:r>
      <w:r>
        <w:rPr>
          <w:rFonts w:hint="eastAsia" w:ascii="宋体" w:hAnsi="宋体"/>
          <w:szCs w:val="21"/>
          <w:highlight w:val="none"/>
        </w:rPr>
        <w:t>对不同文字文本响应文件的解释发生异议的，以中文文本为准。</w:t>
      </w:r>
    </w:p>
    <w:p>
      <w:pPr>
        <w:widowControl/>
        <w:spacing w:line="360" w:lineRule="auto"/>
        <w:ind w:firstLine="527" w:firstLineChars="250"/>
        <w:jc w:val="left"/>
        <w:rPr>
          <w:rFonts w:hint="eastAsia" w:ascii="宋体" w:hAnsi="宋体"/>
          <w:b/>
          <w:bCs/>
          <w:szCs w:val="21"/>
          <w:highlight w:val="none"/>
        </w:rPr>
      </w:pPr>
      <w:r>
        <w:rPr>
          <w:rFonts w:hint="eastAsia" w:ascii="宋体" w:hAnsi="宋体"/>
          <w:b/>
          <w:szCs w:val="21"/>
          <w:highlight w:val="none"/>
        </w:rPr>
        <w:t xml:space="preserve">2.5.3 </w:t>
      </w:r>
      <w:r>
        <w:rPr>
          <w:rFonts w:hint="eastAsia" w:ascii="宋体" w:hAnsi="宋体" w:cs="宋体"/>
          <w:bCs/>
          <w:szCs w:val="21"/>
          <w:highlight w:val="none"/>
        </w:rPr>
        <w:t>当</w:t>
      </w:r>
      <w:r>
        <w:rPr>
          <w:rFonts w:hint="eastAsia" w:ascii="宋体" w:hAnsi="宋体"/>
          <w:szCs w:val="21"/>
          <w:highlight w:val="none"/>
        </w:rPr>
        <w:t>单价与数量均符合询价文件要求时，</w:t>
      </w:r>
      <w:r>
        <w:rPr>
          <w:rFonts w:hint="eastAsia" w:ascii="宋体" w:hAnsi="宋体" w:cs="宋体"/>
          <w:szCs w:val="21"/>
          <w:highlight w:val="none"/>
        </w:rPr>
        <w:t>总价金额与单价金额不对应时，则以单价金额为准作为评审价</w:t>
      </w:r>
      <w:r>
        <w:rPr>
          <w:rFonts w:hint="eastAsia" w:ascii="宋体" w:hAnsi="宋体" w:cs="宋体"/>
          <w:highlight w:val="none"/>
        </w:rPr>
        <w:t>，</w:t>
      </w:r>
      <w:r>
        <w:rPr>
          <w:rFonts w:hint="eastAsia" w:ascii="宋体" w:hAnsi="宋体" w:cs="宋体"/>
          <w:szCs w:val="21"/>
          <w:highlight w:val="none"/>
        </w:rPr>
        <w:t>但单价金额小数点有明显错误的除外；</w:t>
      </w:r>
    </w:p>
    <w:p>
      <w:pPr>
        <w:widowControl/>
        <w:spacing w:line="360" w:lineRule="auto"/>
        <w:ind w:firstLine="527" w:firstLineChars="250"/>
        <w:jc w:val="left"/>
        <w:rPr>
          <w:rFonts w:hint="eastAsia" w:ascii="宋体" w:hAnsi="宋体"/>
          <w:szCs w:val="21"/>
          <w:highlight w:val="none"/>
        </w:rPr>
      </w:pPr>
      <w:r>
        <w:rPr>
          <w:rFonts w:hint="eastAsia" w:ascii="宋体" w:hAnsi="宋体"/>
          <w:b/>
          <w:bCs/>
          <w:szCs w:val="21"/>
          <w:highlight w:val="none"/>
        </w:rPr>
        <w:t>2.5.</w:t>
      </w:r>
      <w:r>
        <w:rPr>
          <w:rFonts w:hint="eastAsia" w:ascii="宋体" w:hAnsi="宋体"/>
          <w:b/>
          <w:bCs/>
          <w:szCs w:val="21"/>
          <w:highlight w:val="none"/>
          <w:lang w:val="en-US" w:eastAsia="zh-CN"/>
        </w:rPr>
        <w:t>4</w:t>
      </w:r>
      <w:r>
        <w:rPr>
          <w:rFonts w:hint="eastAsia" w:ascii="宋体" w:hAnsi="宋体"/>
          <w:b/>
          <w:bCs/>
          <w:szCs w:val="21"/>
          <w:highlight w:val="none"/>
        </w:rPr>
        <w:t xml:space="preserve"> </w:t>
      </w:r>
      <w:r>
        <w:rPr>
          <w:rFonts w:hint="eastAsia" w:ascii="宋体" w:hAnsi="宋体"/>
          <w:szCs w:val="21"/>
          <w:highlight w:val="none"/>
        </w:rPr>
        <w:t>供应商报价如有缺漏项，可要求供应商澄清，如供应商仍不报价，</w:t>
      </w:r>
      <w:r>
        <w:rPr>
          <w:rFonts w:ascii="宋体" w:hAnsi="宋体"/>
          <w:highlight w:val="none"/>
        </w:rPr>
        <w:t>则视为</w:t>
      </w:r>
      <w:r>
        <w:rPr>
          <w:rFonts w:hint="eastAsia" w:ascii="宋体" w:hAnsi="宋体"/>
          <w:highlight w:val="none"/>
        </w:rPr>
        <w:t>对</w:t>
      </w:r>
      <w:r>
        <w:rPr>
          <w:rFonts w:hint="eastAsia" w:ascii="宋体" w:hAnsi="宋体"/>
          <w:highlight w:val="none"/>
          <w:lang w:eastAsia="zh-CN"/>
        </w:rPr>
        <w:t>谈判</w:t>
      </w:r>
      <w:r>
        <w:rPr>
          <w:rFonts w:hint="eastAsia" w:ascii="宋体" w:hAnsi="宋体"/>
          <w:highlight w:val="none"/>
        </w:rPr>
        <w:t>文件内容不完全响应，作报价无效处理</w:t>
      </w:r>
      <w:r>
        <w:rPr>
          <w:rFonts w:ascii="宋体" w:hAnsi="宋体"/>
          <w:highlight w:val="none"/>
        </w:rPr>
        <w:t>。</w:t>
      </w:r>
    </w:p>
    <w:p>
      <w:pPr>
        <w:widowControl/>
        <w:spacing w:line="360" w:lineRule="auto"/>
        <w:ind w:firstLine="527" w:firstLineChars="250"/>
        <w:jc w:val="left"/>
        <w:rPr>
          <w:rFonts w:hint="eastAsia" w:ascii="宋体" w:hAnsi="宋体"/>
          <w:szCs w:val="21"/>
          <w:highlight w:val="none"/>
        </w:rPr>
      </w:pPr>
      <w:r>
        <w:rPr>
          <w:rFonts w:hint="eastAsia" w:ascii="宋体" w:hAnsi="宋体"/>
          <w:b/>
          <w:bCs/>
          <w:szCs w:val="21"/>
          <w:highlight w:val="none"/>
        </w:rPr>
        <w:t>2.5.</w:t>
      </w:r>
      <w:r>
        <w:rPr>
          <w:rFonts w:hint="eastAsia" w:ascii="宋体" w:hAnsi="宋体"/>
          <w:b/>
          <w:bCs/>
          <w:szCs w:val="21"/>
          <w:highlight w:val="none"/>
          <w:lang w:val="en-US" w:eastAsia="zh-CN"/>
        </w:rPr>
        <w:t>5</w:t>
      </w:r>
      <w:r>
        <w:rPr>
          <w:rFonts w:hint="eastAsia" w:ascii="宋体" w:hAnsi="宋体"/>
          <w:szCs w:val="21"/>
          <w:highlight w:val="none"/>
        </w:rPr>
        <w:t xml:space="preserve"> 按上述修正错误的原则及方法调整或修正响应文件的报价，调整后的报价对供应商起约束作用。如果供应商不接受修正后的报价，则取消其成交资格。</w:t>
      </w:r>
    </w:p>
    <w:p>
      <w:pPr>
        <w:pStyle w:val="4"/>
        <w:spacing w:line="360" w:lineRule="auto"/>
        <w:ind w:left="0"/>
        <w:jc w:val="left"/>
        <w:rPr>
          <w:rFonts w:hint="eastAsia"/>
          <w:b/>
          <w:highlight w:val="none"/>
        </w:rPr>
      </w:pPr>
      <w:bookmarkStart w:id="217" w:name="_Toc1826"/>
      <w:bookmarkStart w:id="218" w:name="_Toc16176"/>
      <w:bookmarkStart w:id="219" w:name="_Toc31414"/>
      <w:bookmarkStart w:id="220" w:name="_Toc30020"/>
      <w:bookmarkStart w:id="221" w:name="_Toc18343"/>
      <w:bookmarkStart w:id="222" w:name="_Toc13752"/>
      <w:bookmarkStart w:id="223" w:name="_Toc7791"/>
      <w:bookmarkStart w:id="224" w:name="_Toc3333"/>
      <w:bookmarkStart w:id="225" w:name="_Toc21426"/>
      <w:bookmarkStart w:id="226" w:name="_Toc6731"/>
      <w:bookmarkStart w:id="227" w:name="_Toc20171"/>
      <w:bookmarkStart w:id="228" w:name="_Toc10805"/>
      <w:bookmarkStart w:id="229" w:name="_Toc985551119"/>
      <w:r>
        <w:rPr>
          <w:rFonts w:hint="eastAsia" w:ascii="宋体" w:hAnsi="宋体" w:cs="宋体"/>
          <w:b/>
          <w:highlight w:val="none"/>
        </w:rPr>
        <w:t>3、评审细则</w:t>
      </w:r>
      <w:bookmarkEnd w:id="185"/>
      <w:r>
        <w:rPr>
          <w:rFonts w:hint="eastAsia" w:ascii="宋体" w:hAnsi="宋体" w:cs="宋体"/>
          <w:b/>
          <w:highlight w:val="none"/>
        </w:rPr>
        <w:t>表</w:t>
      </w:r>
      <w:bookmarkEnd w:id="217"/>
      <w:bookmarkEnd w:id="218"/>
      <w:bookmarkEnd w:id="219"/>
      <w:bookmarkEnd w:id="220"/>
      <w:bookmarkEnd w:id="221"/>
      <w:bookmarkEnd w:id="222"/>
      <w:bookmarkEnd w:id="223"/>
      <w:bookmarkEnd w:id="224"/>
      <w:bookmarkEnd w:id="225"/>
      <w:bookmarkEnd w:id="226"/>
      <w:bookmarkEnd w:id="227"/>
      <w:bookmarkEnd w:id="228"/>
      <w:bookmarkEnd w:id="229"/>
    </w:p>
    <w:p>
      <w:pPr>
        <w:spacing w:before="156" w:beforeLines="50" w:after="156" w:afterLines="50" w:line="360" w:lineRule="auto"/>
        <w:ind w:firstLine="120" w:firstLineChars="50"/>
        <w:jc w:val="center"/>
        <w:rPr>
          <w:rFonts w:hint="eastAsia" w:ascii="宋体" w:hAnsi="宋体"/>
          <w:b/>
          <w:sz w:val="24"/>
          <w:highlight w:val="none"/>
        </w:rPr>
      </w:pPr>
      <w:r>
        <w:rPr>
          <w:rFonts w:hint="eastAsia" w:ascii="宋体" w:hAnsi="宋体"/>
          <w:b/>
          <w:sz w:val="24"/>
          <w:highlight w:val="none"/>
        </w:rPr>
        <w:t>表1 符合性审查表</w:t>
      </w:r>
    </w:p>
    <w:tbl>
      <w:tblPr>
        <w:tblStyle w:val="23"/>
        <w:tblW w:w="9030" w:type="dxa"/>
        <w:tblInd w:w="0" w:type="dxa"/>
        <w:tblLayout w:type="fixed"/>
        <w:tblCellMar>
          <w:top w:w="0" w:type="dxa"/>
          <w:left w:w="30" w:type="dxa"/>
          <w:bottom w:w="0" w:type="dxa"/>
          <w:right w:w="30" w:type="dxa"/>
        </w:tblCellMar>
      </w:tblPr>
      <w:tblGrid>
        <w:gridCol w:w="570"/>
        <w:gridCol w:w="2457"/>
        <w:gridCol w:w="6003"/>
      </w:tblGrid>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ascii="宋体" w:hAnsi="宋体"/>
                <w:b/>
                <w:szCs w:val="21"/>
                <w:highlight w:val="none"/>
              </w:rPr>
            </w:pPr>
            <w:r>
              <w:rPr>
                <w:rFonts w:hint="eastAsia" w:ascii="宋体" w:hAnsi="宋体"/>
                <w:b/>
                <w:szCs w:val="21"/>
                <w:highlight w:val="none"/>
              </w:rPr>
              <w:t>序号</w:t>
            </w:r>
          </w:p>
        </w:tc>
        <w:tc>
          <w:tcPr>
            <w:tcW w:w="2457"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ascii="宋体" w:hAnsi="宋体"/>
                <w:b/>
                <w:szCs w:val="21"/>
                <w:highlight w:val="none"/>
              </w:rPr>
            </w:pPr>
            <w:r>
              <w:rPr>
                <w:rFonts w:hint="eastAsia" w:ascii="宋体" w:hAnsi="宋体"/>
                <w:b/>
                <w:szCs w:val="21"/>
                <w:highlight w:val="none"/>
              </w:rPr>
              <w:t>审查项目</w:t>
            </w: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ascii="宋体" w:hAnsi="宋体"/>
                <w:b/>
                <w:szCs w:val="21"/>
                <w:highlight w:val="none"/>
              </w:rPr>
            </w:pPr>
            <w:r>
              <w:rPr>
                <w:rFonts w:hint="eastAsia" w:ascii="宋体" w:hAnsi="宋体"/>
                <w:b/>
                <w:szCs w:val="21"/>
                <w:highlight w:val="none"/>
              </w:rPr>
              <w:t>审查内容</w:t>
            </w:r>
          </w:p>
        </w:tc>
      </w:tr>
      <w:tr>
        <w:tblPrEx>
          <w:tblCellMar>
            <w:top w:w="0" w:type="dxa"/>
            <w:left w:w="30" w:type="dxa"/>
            <w:bottom w:w="0" w:type="dxa"/>
            <w:right w:w="30" w:type="dxa"/>
          </w:tblCellMar>
        </w:tblPrEx>
        <w:trPr>
          <w:trHeight w:val="486"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eastAsia="宋体"/>
                <w:b/>
                <w:szCs w:val="21"/>
                <w:highlight w:val="none"/>
                <w:lang w:val="en-US" w:eastAsia="zh-CN"/>
              </w:rPr>
            </w:pPr>
            <w:r>
              <w:rPr>
                <w:rFonts w:hint="eastAsia" w:ascii="宋体" w:hAnsi="宋体"/>
                <w:b/>
                <w:szCs w:val="21"/>
                <w:highlight w:val="none"/>
                <w:lang w:val="en-US" w:eastAsia="zh-CN"/>
              </w:rPr>
              <w:t>1</w:t>
            </w:r>
          </w:p>
        </w:tc>
        <w:tc>
          <w:tcPr>
            <w:tcW w:w="2457"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b/>
                <w:highlight w:val="none"/>
              </w:rPr>
            </w:pPr>
            <w:r>
              <w:rPr>
                <w:rFonts w:hint="eastAsia"/>
                <w:b/>
                <w:highlight w:val="none"/>
              </w:rPr>
              <w:t>响应文件的有效性</w:t>
            </w: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响应文件要求签字盖章处无法定代表人</w:t>
            </w:r>
            <w:r>
              <w:rPr>
                <w:rFonts w:hint="eastAsia" w:ascii="宋体" w:hAnsi="宋体" w:cs="宋体"/>
                <w:szCs w:val="21"/>
                <w:highlight w:val="none"/>
              </w:rPr>
              <w:t>（分公司则为营业执照记载的负责人）</w:t>
            </w:r>
            <w:r>
              <w:rPr>
                <w:rFonts w:hint="eastAsia" w:ascii="宋体" w:hAnsi="宋体"/>
                <w:szCs w:val="21"/>
                <w:highlight w:val="none"/>
              </w:rPr>
              <w:t>签字和加盖供应商公章或签字者无供应商法定代表人有效委托书的不合格。</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eastAsia="宋体"/>
                <w:b/>
                <w:szCs w:val="21"/>
                <w:highlight w:val="none"/>
                <w:lang w:val="en-US" w:eastAsia="zh-CN"/>
              </w:rPr>
            </w:pPr>
            <w:r>
              <w:rPr>
                <w:rFonts w:hint="eastAsia" w:ascii="宋体" w:hAnsi="宋体"/>
                <w:b/>
                <w:szCs w:val="21"/>
                <w:highlight w:val="none"/>
                <w:lang w:val="en-US" w:eastAsia="zh-CN"/>
              </w:rPr>
              <w:t>2</w:t>
            </w:r>
          </w:p>
        </w:tc>
        <w:tc>
          <w:tcPr>
            <w:tcW w:w="2457"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b/>
                <w:highlight w:val="none"/>
              </w:rPr>
            </w:pPr>
            <w:r>
              <w:rPr>
                <w:rFonts w:hint="eastAsia"/>
                <w:b/>
                <w:highlight w:val="none"/>
              </w:rPr>
              <w:t>供应商的有效性</w:t>
            </w: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供应商是否满足</w:t>
            </w:r>
            <w:r>
              <w:rPr>
                <w:rFonts w:hint="eastAsia" w:ascii="宋体" w:hAnsi="宋体"/>
                <w:szCs w:val="21"/>
                <w:highlight w:val="none"/>
                <w:lang w:eastAsia="zh-CN"/>
              </w:rPr>
              <w:t>谈判</w:t>
            </w:r>
            <w:r>
              <w:rPr>
                <w:rFonts w:hint="eastAsia" w:ascii="宋体" w:hAnsi="宋体"/>
                <w:szCs w:val="21"/>
                <w:highlight w:val="none"/>
              </w:rPr>
              <w:t>文件“供应商资格要求”。</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eastAsia="宋体"/>
                <w:b/>
                <w:szCs w:val="21"/>
                <w:highlight w:val="none"/>
                <w:lang w:val="en-US" w:eastAsia="zh-CN"/>
              </w:rPr>
            </w:pPr>
            <w:r>
              <w:rPr>
                <w:rFonts w:hint="eastAsia" w:ascii="宋体" w:hAnsi="宋体"/>
                <w:b/>
                <w:szCs w:val="21"/>
                <w:highlight w:val="none"/>
                <w:lang w:val="en-US" w:eastAsia="zh-CN"/>
              </w:rPr>
              <w:t>3</w:t>
            </w:r>
          </w:p>
        </w:tc>
        <w:tc>
          <w:tcPr>
            <w:tcW w:w="2457"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rFonts w:hint="eastAsia"/>
                <w:b/>
                <w:highlight w:val="none"/>
              </w:rPr>
            </w:pPr>
            <w:r>
              <w:rPr>
                <w:rFonts w:hint="eastAsia"/>
                <w:b/>
                <w:highlight w:val="none"/>
              </w:rPr>
              <w:t>响应文件的真实性</w:t>
            </w: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响应文件中有虚假资料的不合格。</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eastAsia="宋体"/>
                <w:b/>
                <w:szCs w:val="21"/>
                <w:highlight w:val="none"/>
                <w:lang w:val="en-US" w:eastAsia="zh-CN"/>
              </w:rPr>
            </w:pPr>
            <w:r>
              <w:rPr>
                <w:rFonts w:hint="eastAsia" w:ascii="宋体" w:hAnsi="宋体"/>
                <w:b/>
                <w:szCs w:val="21"/>
                <w:highlight w:val="none"/>
                <w:lang w:val="en-US" w:eastAsia="zh-CN"/>
              </w:rPr>
              <w:t>4</w:t>
            </w:r>
          </w:p>
        </w:tc>
        <w:tc>
          <w:tcPr>
            <w:tcW w:w="2457"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rFonts w:hint="eastAsia"/>
                <w:b/>
                <w:highlight w:val="none"/>
              </w:rPr>
            </w:pPr>
            <w:r>
              <w:rPr>
                <w:rFonts w:hint="eastAsia" w:ascii="宋体" w:hAnsi="宋体" w:cs="宋体"/>
                <w:b/>
                <w:highlight w:val="none"/>
              </w:rPr>
              <w:t>系统预警</w:t>
            </w: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hint="eastAsia" w:ascii="宋体" w:hAnsi="宋体"/>
                <w:szCs w:val="21"/>
                <w:highlight w:val="none"/>
              </w:rPr>
            </w:pPr>
            <w:r>
              <w:rPr>
                <w:rFonts w:hint="eastAsia"/>
                <w:highlight w:val="none"/>
              </w:rPr>
              <w:t>递交文件的供应商之间在本项目过程中登陆</w:t>
            </w:r>
            <w:r>
              <w:rPr>
                <w:rFonts w:hint="eastAsia" w:ascii="宋体" w:hAnsi="宋体" w:cs="宋体"/>
                <w:b w:val="0"/>
                <w:bCs w:val="0"/>
                <w:color w:val="000000"/>
                <w:szCs w:val="21"/>
                <w:highlight w:val="none"/>
              </w:rPr>
              <w:t>平台，下载、递交、解密</w:t>
            </w:r>
            <w:r>
              <w:rPr>
                <w:rFonts w:hint="default" w:ascii="宋体" w:hAnsi="宋体" w:cs="宋体"/>
                <w:b w:val="0"/>
                <w:bCs w:val="0"/>
                <w:color w:val="000000"/>
                <w:szCs w:val="21"/>
                <w:highlight w:val="none"/>
                <w:lang w:val="en-US" w:eastAsia="zh-CN"/>
              </w:rPr>
              <w:t>响</w:t>
            </w:r>
            <w:r>
              <w:rPr>
                <w:rFonts w:hint="eastAsia" w:ascii="宋体" w:hAnsi="宋体" w:cs="宋体"/>
                <w:b w:val="0"/>
                <w:bCs w:val="0"/>
                <w:color w:val="000000"/>
                <w:szCs w:val="21"/>
                <w:highlight w:val="none"/>
                <w:lang w:val="en-US" w:eastAsia="zh-CN"/>
              </w:rPr>
              <w:t>应</w:t>
            </w:r>
            <w:r>
              <w:rPr>
                <w:rFonts w:hint="eastAsia" w:ascii="宋体" w:hAnsi="宋体" w:cs="宋体"/>
                <w:b w:val="0"/>
                <w:bCs w:val="0"/>
                <w:color w:val="000000"/>
                <w:szCs w:val="21"/>
                <w:highlight w:val="none"/>
              </w:rPr>
              <w:t>文件</w:t>
            </w:r>
            <w:r>
              <w:rPr>
                <w:rFonts w:hint="eastAsia"/>
                <w:highlight w:val="none"/>
              </w:rPr>
              <w:t>等任何一个环节存在IP地址异常一致且南航采购平台电子系统已经做出预警的，或者支付平台服务费、提交各类保证金等付款行为的银行账户一致的不合格。</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eastAsia="宋体"/>
                <w:b/>
                <w:szCs w:val="21"/>
                <w:highlight w:val="none"/>
                <w:lang w:val="en-US" w:eastAsia="zh-CN"/>
              </w:rPr>
            </w:pPr>
            <w:r>
              <w:rPr>
                <w:rFonts w:hint="eastAsia" w:ascii="宋体" w:hAnsi="宋体"/>
                <w:b/>
                <w:szCs w:val="21"/>
                <w:highlight w:val="none"/>
                <w:lang w:val="en-US" w:eastAsia="zh-CN"/>
              </w:rPr>
              <w:t>5</w:t>
            </w:r>
          </w:p>
        </w:tc>
        <w:tc>
          <w:tcPr>
            <w:tcW w:w="2457"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rFonts w:hint="eastAsia"/>
                <w:b/>
                <w:szCs w:val="21"/>
                <w:highlight w:val="none"/>
              </w:rPr>
            </w:pPr>
            <w:r>
              <w:rPr>
                <w:rFonts w:hint="eastAsia" w:ascii="宋体" w:hAnsi="宋体" w:cs="宋体"/>
                <w:b/>
                <w:highlight w:val="none"/>
              </w:rPr>
              <w:t>其他导致报价无效的条款</w:t>
            </w: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hint="eastAsia" w:ascii="宋体" w:hAnsi="宋体"/>
                <w:b/>
                <w:szCs w:val="21"/>
                <w:highlight w:val="none"/>
              </w:rPr>
            </w:pPr>
            <w:r>
              <w:rPr>
                <w:rFonts w:hint="eastAsia" w:ascii="宋体" w:hAnsi="宋体" w:cs="宋体"/>
                <w:szCs w:val="21"/>
                <w:highlight w:val="none"/>
                <w:lang w:eastAsia="zh-CN"/>
              </w:rPr>
              <w:t>谈判</w:t>
            </w:r>
            <w:r>
              <w:rPr>
                <w:rFonts w:hint="eastAsia" w:ascii="宋体" w:hAnsi="宋体" w:cs="宋体"/>
                <w:szCs w:val="21"/>
                <w:highlight w:val="none"/>
              </w:rPr>
              <w:t>文件中列明的其他导致报价无效的条款</w:t>
            </w:r>
            <w:r>
              <w:rPr>
                <w:rFonts w:hint="eastAsia" w:ascii="宋体" w:hAnsi="宋体" w:cs="宋体"/>
                <w:b/>
                <w:bCs/>
                <w:color w:val="auto"/>
                <w:szCs w:val="21"/>
                <w:highlight w:val="none"/>
              </w:rPr>
              <w:t>（例如：</w:t>
            </w:r>
            <w:r>
              <w:rPr>
                <w:rFonts w:hint="eastAsia" w:ascii="宋体" w:hAnsi="宋体" w:cs="宋体"/>
                <w:b/>
                <w:bCs/>
                <w:color w:val="auto"/>
                <w:highlight w:val="none"/>
              </w:rPr>
              <w:t>标注“★”、“☆”符号的条款等</w:t>
            </w:r>
            <w:r>
              <w:rPr>
                <w:rFonts w:hint="eastAsia" w:ascii="宋体" w:hAnsi="宋体" w:cs="宋体"/>
                <w:b/>
                <w:bCs/>
                <w:color w:val="auto"/>
                <w:szCs w:val="21"/>
                <w:highlight w:val="none"/>
              </w:rPr>
              <w:t>）</w:t>
            </w:r>
            <w:r>
              <w:rPr>
                <w:rFonts w:hint="eastAsia" w:ascii="宋体" w:hAnsi="宋体" w:cs="宋体"/>
                <w:color w:val="auto"/>
                <w:szCs w:val="21"/>
                <w:highlight w:val="none"/>
              </w:rPr>
              <w:t>及法律法规列明的其他导致</w:t>
            </w:r>
            <w:r>
              <w:rPr>
                <w:rFonts w:hint="eastAsia" w:ascii="宋体" w:hAnsi="宋体" w:cs="宋体"/>
                <w:color w:val="auto"/>
                <w:szCs w:val="21"/>
                <w:highlight w:val="none"/>
                <w:lang w:val="en-US" w:eastAsia="zh-CN"/>
              </w:rPr>
              <w:t>报价</w:t>
            </w:r>
            <w:r>
              <w:rPr>
                <w:rFonts w:hint="eastAsia" w:ascii="宋体" w:hAnsi="宋体" w:cs="宋体"/>
                <w:color w:val="auto"/>
                <w:szCs w:val="21"/>
                <w:highlight w:val="none"/>
              </w:rPr>
              <w:t>无效条款。</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eastAsia="宋体"/>
                <w:b/>
                <w:szCs w:val="21"/>
                <w:highlight w:val="none"/>
                <w:lang w:val="en-US" w:eastAsia="zh-CN"/>
              </w:rPr>
            </w:pPr>
            <w:r>
              <w:rPr>
                <w:rFonts w:hint="eastAsia" w:ascii="宋体" w:hAnsi="宋体"/>
                <w:b/>
                <w:szCs w:val="21"/>
                <w:highlight w:val="none"/>
                <w:lang w:val="en-US" w:eastAsia="zh-CN"/>
              </w:rPr>
              <w:t>6</w:t>
            </w:r>
          </w:p>
        </w:tc>
        <w:tc>
          <w:tcPr>
            <w:tcW w:w="2457" w:type="dxa"/>
            <w:tcBorders>
              <w:top w:val="single" w:color="auto" w:sz="6" w:space="0"/>
              <w:left w:val="single" w:color="auto" w:sz="6" w:space="0"/>
              <w:bottom w:val="single" w:color="auto" w:sz="6" w:space="0"/>
              <w:right w:val="single" w:color="auto" w:sz="6" w:space="0"/>
            </w:tcBorders>
            <w:noWrap w:val="0"/>
            <w:vAlign w:val="center"/>
          </w:tcPr>
          <w:p>
            <w:pPr>
              <w:pStyle w:val="2"/>
              <w:spacing w:line="360" w:lineRule="auto"/>
              <w:jc w:val="left"/>
              <w:rPr>
                <w:rFonts w:hint="eastAsia"/>
                <w:b/>
                <w:szCs w:val="21"/>
                <w:highlight w:val="none"/>
              </w:rPr>
            </w:pPr>
            <w:r>
              <w:rPr>
                <w:rFonts w:hint="eastAsia"/>
                <w:b/>
                <w:szCs w:val="21"/>
                <w:highlight w:val="none"/>
              </w:rPr>
              <w:t>结论</w:t>
            </w: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hint="eastAsia" w:ascii="宋体" w:hAnsi="宋体"/>
                <w:b/>
                <w:szCs w:val="21"/>
                <w:highlight w:val="none"/>
              </w:rPr>
            </w:pPr>
            <w:r>
              <w:rPr>
                <w:rFonts w:hint="eastAsia" w:ascii="宋体" w:hAnsi="宋体"/>
                <w:b/>
                <w:szCs w:val="21"/>
                <w:highlight w:val="none"/>
              </w:rPr>
              <w:t xml:space="preserve">【】 </w:t>
            </w:r>
            <w:r>
              <w:rPr>
                <w:rFonts w:hint="eastAsia" w:ascii="宋体" w:hAnsi="宋体" w:cs="宋体"/>
                <w:color w:val="0000FF"/>
                <w:szCs w:val="21"/>
                <w:highlight w:val="none"/>
              </w:rPr>
              <w:t>（由评委会以记名方式过半数的表决结果决定，在此栏填写“通过”或“不通过”。符合性审查有一项不合格即视为符合性审查不通过。）</w:t>
            </w:r>
          </w:p>
        </w:tc>
      </w:tr>
    </w:tbl>
    <w:p>
      <w:pPr>
        <w:pStyle w:val="28"/>
      </w:pP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说明：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1、符合性审查有一项不合格视为符合性审查不通过。</w:t>
      </w:r>
    </w:p>
    <w:p>
      <w:pPr>
        <w:spacing w:line="360" w:lineRule="auto"/>
        <w:ind w:firstLine="420" w:firstLineChars="200"/>
        <w:rPr>
          <w:rFonts w:hint="eastAsia" w:ascii="宋体" w:hAnsi="宋体" w:cs="宋体"/>
          <w:highlight w:val="none"/>
          <w:lang w:val="en-US" w:eastAsia="zh-CN"/>
        </w:rPr>
      </w:pPr>
      <w:r>
        <w:rPr>
          <w:rFonts w:hint="eastAsia" w:ascii="宋体" w:hAnsi="宋体" w:cs="宋体"/>
          <w:szCs w:val="21"/>
          <w:highlight w:val="none"/>
        </w:rPr>
        <w:t>2、</w:t>
      </w:r>
      <w:r>
        <w:rPr>
          <w:rFonts w:hint="eastAsia" w:ascii="宋体" w:hAnsi="宋体" w:cs="宋体"/>
          <w:highlight w:val="none"/>
        </w:rPr>
        <w:t>通过符合性审查的供应商不足</w:t>
      </w:r>
      <w:r>
        <w:rPr>
          <w:rFonts w:hint="eastAsia" w:ascii="宋体" w:hAnsi="宋体" w:cs="宋体"/>
          <w:highlight w:val="none"/>
          <w:lang w:val="en-US" w:eastAsia="zh-CN"/>
        </w:rPr>
        <w:t>两</w:t>
      </w:r>
      <w:r>
        <w:rPr>
          <w:rFonts w:hint="eastAsia" w:ascii="宋体" w:hAnsi="宋体" w:cs="宋体"/>
          <w:highlight w:val="none"/>
        </w:rPr>
        <w:t>家的，将</w:t>
      </w:r>
      <w:r>
        <w:rPr>
          <w:rFonts w:hint="eastAsia" w:ascii="宋体" w:hAnsi="宋体" w:cs="宋体"/>
          <w:highlight w:val="none"/>
          <w:lang w:val="en-US" w:eastAsia="zh-CN"/>
        </w:rPr>
        <w:t>重新采购。</w:t>
      </w:r>
    </w:p>
    <w:p>
      <w:pPr>
        <w:spacing w:before="156" w:beforeLines="50" w:after="156" w:afterLines="50" w:line="360" w:lineRule="auto"/>
        <w:ind w:firstLine="120" w:firstLineChars="50"/>
        <w:jc w:val="center"/>
        <w:rPr>
          <w:rFonts w:ascii="宋体" w:hAnsi="宋体"/>
          <w:b/>
          <w:sz w:val="24"/>
          <w:highlight w:val="none"/>
        </w:rPr>
      </w:pPr>
      <w:r>
        <w:rPr>
          <w:rFonts w:hint="eastAsia" w:ascii="宋体" w:hAnsi="宋体"/>
          <w:b/>
          <w:sz w:val="24"/>
          <w:highlight w:val="none"/>
        </w:rPr>
        <w:t>表2 商务、技术、价格有效性审查表</w:t>
      </w:r>
    </w:p>
    <w:tbl>
      <w:tblPr>
        <w:tblStyle w:val="23"/>
        <w:tblW w:w="9102" w:type="dxa"/>
        <w:tblInd w:w="0" w:type="dxa"/>
        <w:tblLayout w:type="fixed"/>
        <w:tblCellMar>
          <w:top w:w="0" w:type="dxa"/>
          <w:left w:w="30" w:type="dxa"/>
          <w:bottom w:w="0" w:type="dxa"/>
          <w:right w:w="30" w:type="dxa"/>
        </w:tblCellMar>
      </w:tblPr>
      <w:tblGrid>
        <w:gridCol w:w="894"/>
        <w:gridCol w:w="8208"/>
      </w:tblGrid>
      <w:tr>
        <w:tblPrEx>
          <w:tblCellMar>
            <w:top w:w="0" w:type="dxa"/>
            <w:left w:w="30" w:type="dxa"/>
            <w:bottom w:w="0" w:type="dxa"/>
            <w:right w:w="30" w:type="dxa"/>
          </w:tblCellMar>
        </w:tblPrEx>
        <w:trPr>
          <w:trHeight w:val="545"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ascii="宋体" w:hAnsi="宋体"/>
                <w:b/>
                <w:szCs w:val="21"/>
                <w:highlight w:val="none"/>
              </w:rPr>
            </w:pPr>
            <w:r>
              <w:rPr>
                <w:rFonts w:hint="eastAsia" w:ascii="宋体" w:hAnsi="宋体"/>
                <w:b/>
                <w:szCs w:val="21"/>
                <w:highlight w:val="none"/>
              </w:rPr>
              <w:t>序号</w:t>
            </w:r>
          </w:p>
        </w:tc>
        <w:tc>
          <w:tcPr>
            <w:tcW w:w="820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ascii="宋体" w:hAnsi="宋体"/>
                <w:b/>
                <w:szCs w:val="21"/>
                <w:highlight w:val="none"/>
              </w:rPr>
            </w:pPr>
            <w:r>
              <w:rPr>
                <w:rFonts w:hint="eastAsia" w:ascii="宋体" w:hAnsi="宋体"/>
                <w:b/>
                <w:szCs w:val="21"/>
                <w:highlight w:val="none"/>
              </w:rPr>
              <w:t>审查项目</w:t>
            </w:r>
          </w:p>
        </w:tc>
      </w:tr>
      <w:tr>
        <w:tblPrEx>
          <w:tblCellMar>
            <w:top w:w="0" w:type="dxa"/>
            <w:left w:w="30" w:type="dxa"/>
            <w:bottom w:w="0" w:type="dxa"/>
            <w:right w:w="30" w:type="dxa"/>
          </w:tblCellMar>
        </w:tblPrEx>
        <w:trPr>
          <w:trHeight w:val="545"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b/>
                <w:szCs w:val="21"/>
                <w:highlight w:val="none"/>
              </w:rPr>
            </w:pPr>
            <w:r>
              <w:rPr>
                <w:rFonts w:hint="eastAsia" w:ascii="宋体" w:hAnsi="宋体"/>
                <w:b/>
                <w:szCs w:val="21"/>
                <w:highlight w:val="none"/>
              </w:rPr>
              <w:t>1</w:t>
            </w:r>
          </w:p>
        </w:tc>
        <w:tc>
          <w:tcPr>
            <w:tcW w:w="820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hint="eastAsia" w:ascii="宋体" w:hAnsi="宋体"/>
                <w:b/>
                <w:szCs w:val="21"/>
                <w:highlight w:val="none"/>
              </w:rPr>
            </w:pPr>
            <w:r>
              <w:rPr>
                <w:rFonts w:hint="eastAsia" w:ascii="宋体" w:hAnsi="宋体"/>
                <w:bCs/>
                <w:szCs w:val="21"/>
                <w:highlight w:val="none"/>
              </w:rPr>
              <w:t>对</w:t>
            </w:r>
            <w:r>
              <w:rPr>
                <w:rFonts w:hint="eastAsia" w:ascii="宋体" w:hAnsi="宋体"/>
                <w:bCs/>
                <w:szCs w:val="21"/>
                <w:highlight w:val="none"/>
                <w:lang w:eastAsia="zh-CN"/>
              </w:rPr>
              <w:t>谈判</w:t>
            </w:r>
            <w:r>
              <w:rPr>
                <w:rFonts w:hint="eastAsia" w:ascii="宋体" w:hAnsi="宋体"/>
                <w:bCs/>
                <w:szCs w:val="21"/>
                <w:highlight w:val="none"/>
              </w:rPr>
              <w:t>文件内容有无采购人无法接受的偏离；</w:t>
            </w:r>
          </w:p>
        </w:tc>
      </w:tr>
      <w:tr>
        <w:tblPrEx>
          <w:tblCellMar>
            <w:top w:w="0" w:type="dxa"/>
            <w:left w:w="30" w:type="dxa"/>
            <w:bottom w:w="0" w:type="dxa"/>
            <w:right w:w="30" w:type="dxa"/>
          </w:tblCellMar>
        </w:tblPrEx>
        <w:trPr>
          <w:trHeight w:val="545"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b/>
                <w:szCs w:val="21"/>
                <w:highlight w:val="none"/>
              </w:rPr>
            </w:pPr>
            <w:r>
              <w:rPr>
                <w:rFonts w:ascii="宋体" w:hAnsi="宋体"/>
                <w:b/>
                <w:szCs w:val="21"/>
                <w:highlight w:val="none"/>
              </w:rPr>
              <w:t>2</w:t>
            </w:r>
          </w:p>
        </w:tc>
        <w:tc>
          <w:tcPr>
            <w:tcW w:w="8208" w:type="dxa"/>
            <w:tcBorders>
              <w:top w:val="single" w:color="auto" w:sz="6" w:space="0"/>
              <w:left w:val="single" w:color="auto" w:sz="6" w:space="0"/>
              <w:bottom w:val="single" w:color="auto" w:sz="6" w:space="0"/>
              <w:right w:val="single" w:color="auto" w:sz="6" w:space="0"/>
            </w:tcBorders>
            <w:noWrap w:val="0"/>
            <w:vAlign w:val="center"/>
          </w:tcPr>
          <w:p>
            <w:pPr>
              <w:jc w:val="left"/>
              <w:rPr>
                <w:rFonts w:hint="eastAsia"/>
                <w:b/>
                <w:highlight w:val="none"/>
              </w:rPr>
            </w:pPr>
            <w:r>
              <w:rPr>
                <w:rFonts w:hint="eastAsia" w:hAnsi="宋体"/>
                <w:szCs w:val="21"/>
                <w:highlight w:val="none"/>
              </w:rPr>
              <w:t>对同一采购项目是否出现两个或以上的报价，且没有申明哪个有效；</w:t>
            </w:r>
          </w:p>
        </w:tc>
      </w:tr>
      <w:tr>
        <w:tblPrEx>
          <w:tblCellMar>
            <w:top w:w="0" w:type="dxa"/>
            <w:left w:w="30" w:type="dxa"/>
            <w:bottom w:w="0" w:type="dxa"/>
            <w:right w:w="30" w:type="dxa"/>
          </w:tblCellMar>
        </w:tblPrEx>
        <w:trPr>
          <w:trHeight w:val="546"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ascii="宋体" w:hAnsi="宋体"/>
                <w:b/>
                <w:szCs w:val="21"/>
                <w:highlight w:val="none"/>
              </w:rPr>
            </w:pPr>
            <w:r>
              <w:rPr>
                <w:rFonts w:hint="eastAsia" w:ascii="宋体" w:hAnsi="宋体"/>
                <w:b/>
                <w:szCs w:val="21"/>
                <w:highlight w:val="none"/>
              </w:rPr>
              <w:t>3</w:t>
            </w:r>
          </w:p>
        </w:tc>
        <w:tc>
          <w:tcPr>
            <w:tcW w:w="8208" w:type="dxa"/>
            <w:tcBorders>
              <w:top w:val="single" w:color="auto" w:sz="6" w:space="0"/>
              <w:left w:val="single" w:color="auto" w:sz="6" w:space="0"/>
              <w:bottom w:val="single" w:color="auto" w:sz="6" w:space="0"/>
              <w:right w:val="single" w:color="auto" w:sz="6" w:space="0"/>
            </w:tcBorders>
            <w:noWrap w:val="0"/>
            <w:vAlign w:val="center"/>
          </w:tcPr>
          <w:p>
            <w:pPr>
              <w:jc w:val="left"/>
              <w:rPr>
                <w:b/>
                <w:highlight w:val="none"/>
              </w:rPr>
            </w:pPr>
            <w:r>
              <w:rPr>
                <w:rFonts w:hint="eastAsia" w:hAnsi="宋体"/>
                <w:szCs w:val="21"/>
                <w:highlight w:val="none"/>
              </w:rPr>
              <w:t>报价是否高于限价；</w:t>
            </w:r>
          </w:p>
        </w:tc>
      </w:tr>
      <w:tr>
        <w:tblPrEx>
          <w:tblCellMar>
            <w:top w:w="0" w:type="dxa"/>
            <w:left w:w="30" w:type="dxa"/>
            <w:bottom w:w="0" w:type="dxa"/>
            <w:right w:w="30" w:type="dxa"/>
          </w:tblCellMar>
        </w:tblPrEx>
        <w:trPr>
          <w:trHeight w:val="545"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b/>
                <w:szCs w:val="21"/>
                <w:highlight w:val="none"/>
              </w:rPr>
            </w:pPr>
            <w:r>
              <w:rPr>
                <w:rFonts w:hint="eastAsia" w:ascii="宋体" w:hAnsi="宋体"/>
                <w:b/>
                <w:szCs w:val="21"/>
                <w:highlight w:val="none"/>
              </w:rPr>
              <w:t>4</w:t>
            </w:r>
          </w:p>
        </w:tc>
        <w:tc>
          <w:tcPr>
            <w:tcW w:w="8208" w:type="dxa"/>
            <w:tcBorders>
              <w:top w:val="single" w:color="auto" w:sz="6" w:space="0"/>
              <w:left w:val="single" w:color="auto" w:sz="6" w:space="0"/>
              <w:bottom w:val="single" w:color="auto" w:sz="6" w:space="0"/>
              <w:right w:val="single" w:color="auto" w:sz="6" w:space="0"/>
            </w:tcBorders>
            <w:noWrap w:val="0"/>
            <w:vAlign w:val="center"/>
          </w:tcPr>
          <w:p>
            <w:pPr>
              <w:jc w:val="left"/>
              <w:rPr>
                <w:b/>
                <w:highlight w:val="none"/>
              </w:rPr>
            </w:pPr>
            <w:r>
              <w:rPr>
                <w:rFonts w:hint="eastAsia" w:hAnsi="宋体"/>
                <w:szCs w:val="21"/>
                <w:highlight w:val="none"/>
              </w:rPr>
              <w:t>报价是否低于企业自身成本；</w:t>
            </w:r>
          </w:p>
        </w:tc>
      </w:tr>
      <w:tr>
        <w:tblPrEx>
          <w:tblCellMar>
            <w:top w:w="0" w:type="dxa"/>
            <w:left w:w="30" w:type="dxa"/>
            <w:bottom w:w="0" w:type="dxa"/>
            <w:right w:w="30" w:type="dxa"/>
          </w:tblCellMar>
        </w:tblPrEx>
        <w:trPr>
          <w:trHeight w:val="545"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b/>
                <w:szCs w:val="21"/>
                <w:highlight w:val="none"/>
              </w:rPr>
            </w:pPr>
            <w:r>
              <w:rPr>
                <w:rFonts w:hint="eastAsia" w:ascii="宋体" w:hAnsi="宋体"/>
                <w:b/>
                <w:szCs w:val="21"/>
                <w:highlight w:val="none"/>
              </w:rPr>
              <w:t>5</w:t>
            </w:r>
          </w:p>
        </w:tc>
        <w:tc>
          <w:tcPr>
            <w:tcW w:w="8208" w:type="dxa"/>
            <w:tcBorders>
              <w:top w:val="single" w:color="auto" w:sz="6" w:space="0"/>
              <w:left w:val="single" w:color="auto" w:sz="6" w:space="0"/>
              <w:bottom w:val="single" w:color="auto" w:sz="6" w:space="0"/>
              <w:right w:val="single" w:color="auto" w:sz="6" w:space="0"/>
            </w:tcBorders>
            <w:noWrap w:val="0"/>
            <w:vAlign w:val="center"/>
          </w:tcPr>
          <w:p>
            <w:pPr>
              <w:pStyle w:val="2"/>
              <w:spacing w:line="360" w:lineRule="auto"/>
              <w:jc w:val="left"/>
              <w:rPr>
                <w:rFonts w:hint="eastAsia"/>
                <w:szCs w:val="21"/>
                <w:highlight w:val="none"/>
              </w:rPr>
            </w:pPr>
            <w:r>
              <w:rPr>
                <w:rFonts w:hint="eastAsia"/>
                <w:szCs w:val="21"/>
                <w:highlight w:val="none"/>
              </w:rPr>
              <w:t>结论</w:t>
            </w:r>
          </w:p>
        </w:tc>
      </w:tr>
    </w:tbl>
    <w:p>
      <w:pPr>
        <w:spacing w:line="360" w:lineRule="auto"/>
        <w:ind w:firstLine="420" w:firstLineChars="200"/>
        <w:rPr>
          <w:rFonts w:hint="eastAsia" w:ascii="宋体" w:hAnsi="宋体"/>
          <w:szCs w:val="21"/>
          <w:highlight w:val="none"/>
        </w:rPr>
      </w:pPr>
      <w:r>
        <w:rPr>
          <w:rFonts w:hint="eastAsia" w:ascii="宋体" w:hAnsi="宋体"/>
          <w:szCs w:val="21"/>
          <w:highlight w:val="none"/>
        </w:rPr>
        <w:t>注：1. 此表评审依据是响应文件、最终谈判承诺和最终报价。</w:t>
      </w:r>
    </w:p>
    <w:p>
      <w:pPr>
        <w:spacing w:line="360" w:lineRule="auto"/>
        <w:ind w:firstLine="840" w:firstLineChars="400"/>
        <w:rPr>
          <w:rFonts w:hint="eastAsia" w:ascii="宋体" w:hAnsi="宋体"/>
          <w:szCs w:val="21"/>
          <w:highlight w:val="none"/>
        </w:rPr>
      </w:pPr>
      <w:r>
        <w:rPr>
          <w:rFonts w:hint="eastAsia" w:ascii="宋体" w:hAnsi="宋体"/>
          <w:szCs w:val="21"/>
          <w:highlight w:val="none"/>
        </w:rPr>
        <w:t>2. 凡出现以上任何一项情形，结论均为无效，否则就为有效。</w:t>
      </w:r>
    </w:p>
    <w:p>
      <w:pPr>
        <w:spacing w:line="360" w:lineRule="auto"/>
        <w:ind w:firstLine="840" w:firstLineChars="400"/>
        <w:rPr>
          <w:b/>
          <w:sz w:val="44"/>
          <w:szCs w:val="44"/>
          <w:highlight w:val="none"/>
        </w:rPr>
      </w:pPr>
      <w:r>
        <w:rPr>
          <w:rFonts w:hint="eastAsia" w:ascii="宋体" w:hAnsi="宋体"/>
          <w:szCs w:val="21"/>
          <w:highlight w:val="none"/>
        </w:rPr>
        <w:t>3. 如对本表中某种情形的评审意见不一致时，以评委会过半数成员的意见作为评委会对该情形的认定结论。</w:t>
      </w:r>
    </w:p>
    <w:p>
      <w:pPr>
        <w:pStyle w:val="4"/>
        <w:spacing w:line="360" w:lineRule="auto"/>
        <w:ind w:left="0"/>
        <w:jc w:val="left"/>
        <w:rPr>
          <w:rFonts w:hint="eastAsia" w:ascii="宋体" w:hAnsi="宋体" w:cs="宋体"/>
          <w:b/>
          <w:highlight w:val="none"/>
        </w:rPr>
      </w:pPr>
      <w:bookmarkStart w:id="230" w:name="_Toc2740"/>
      <w:bookmarkStart w:id="231" w:name="_Toc12654"/>
      <w:bookmarkStart w:id="232" w:name="_Toc30092"/>
      <w:bookmarkStart w:id="233" w:name="_Toc11200"/>
      <w:bookmarkStart w:id="234" w:name="_Toc1946"/>
      <w:bookmarkStart w:id="235" w:name="_Toc13229"/>
      <w:bookmarkStart w:id="236" w:name="_Toc30399"/>
      <w:bookmarkStart w:id="237" w:name="_Toc504657630"/>
      <w:bookmarkStart w:id="238" w:name="_Toc27848"/>
      <w:bookmarkStart w:id="239" w:name="_Toc21864"/>
      <w:bookmarkStart w:id="240" w:name="_Toc454808440"/>
      <w:bookmarkStart w:id="241" w:name="_Toc6272"/>
      <w:bookmarkStart w:id="242" w:name="_Toc31053"/>
      <w:bookmarkStart w:id="243" w:name="_Toc7918"/>
      <w:bookmarkStart w:id="244" w:name="_Toc15224"/>
      <w:bookmarkStart w:id="245" w:name="_Toc13111"/>
      <w:r>
        <w:rPr>
          <w:rFonts w:hint="eastAsia" w:ascii="宋体" w:hAnsi="宋体" w:cs="宋体"/>
          <w:b/>
          <w:highlight w:val="none"/>
        </w:rPr>
        <w:t>4、评审报告</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pPr>
        <w:spacing w:line="360" w:lineRule="auto"/>
        <w:ind w:firstLine="420" w:firstLineChars="200"/>
        <w:rPr>
          <w:rFonts w:hint="eastAsia" w:ascii="宋体" w:hAnsi="宋体"/>
          <w:szCs w:val="21"/>
          <w:highlight w:val="none"/>
        </w:rPr>
      </w:pPr>
      <w:r>
        <w:rPr>
          <w:rFonts w:hint="eastAsia" w:ascii="宋体" w:hAnsi="宋体"/>
          <w:szCs w:val="21"/>
          <w:highlight w:val="none"/>
        </w:rPr>
        <w:t>谈判小组按规定推荐成交候选供应商并出具《评审报告》,全体谈判小组成员审核《评审报告》并签名确认。</w:t>
      </w:r>
    </w:p>
    <w:p>
      <w:pPr>
        <w:pStyle w:val="4"/>
        <w:spacing w:line="360" w:lineRule="auto"/>
        <w:ind w:left="0"/>
        <w:jc w:val="left"/>
        <w:rPr>
          <w:rFonts w:hint="eastAsia"/>
          <w:b/>
          <w:highlight w:val="none"/>
        </w:rPr>
      </w:pPr>
      <w:bookmarkStart w:id="246" w:name="_Toc933641656"/>
      <w:bookmarkStart w:id="247" w:name="_Toc14832"/>
      <w:bookmarkStart w:id="248" w:name="_Toc6705"/>
      <w:bookmarkStart w:id="249" w:name="_Toc21739"/>
      <w:bookmarkStart w:id="250" w:name="_Toc504657617"/>
      <w:bookmarkStart w:id="251" w:name="_Toc8057"/>
      <w:bookmarkStart w:id="252" w:name="_Toc11009"/>
      <w:bookmarkStart w:id="253" w:name="_Toc31248"/>
      <w:bookmarkStart w:id="254" w:name="_Toc6536"/>
      <w:bookmarkStart w:id="255" w:name="_Toc6017"/>
      <w:bookmarkStart w:id="256" w:name="_Toc15896"/>
      <w:bookmarkStart w:id="257" w:name="_Toc428"/>
      <w:bookmarkStart w:id="258" w:name="_Toc4782"/>
      <w:bookmarkStart w:id="259" w:name="_Toc4494"/>
      <w:bookmarkStart w:id="260" w:name="_Toc7319"/>
      <w:bookmarkStart w:id="261" w:name="_Toc521"/>
      <w:r>
        <w:rPr>
          <w:rFonts w:hint="eastAsia" w:ascii="宋体" w:hAnsi="宋体" w:cs="宋体"/>
          <w:b/>
          <w:highlight w:val="none"/>
        </w:rPr>
        <w:t>5、</w:t>
      </w:r>
      <w:r>
        <w:rPr>
          <w:rFonts w:hint="eastAsia"/>
          <w:b/>
          <w:highlight w:val="none"/>
        </w:rPr>
        <w:t>合同授予</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pPr>
        <w:spacing w:line="360" w:lineRule="auto"/>
        <w:ind w:firstLine="120" w:firstLineChars="50"/>
        <w:rPr>
          <w:rFonts w:ascii="黑体" w:hAnsi="黑体" w:eastAsia="黑体"/>
          <w:sz w:val="28"/>
          <w:highlight w:val="none"/>
        </w:rPr>
      </w:pPr>
      <w:r>
        <w:rPr>
          <w:rFonts w:hint="eastAsia" w:ascii="宋体" w:hAnsi="宋体"/>
          <w:b/>
          <w:sz w:val="24"/>
          <w:highlight w:val="none"/>
        </w:rPr>
        <w:t>5</w:t>
      </w:r>
      <w:r>
        <w:rPr>
          <w:rFonts w:ascii="宋体" w:hAnsi="宋体"/>
          <w:b/>
          <w:sz w:val="24"/>
          <w:highlight w:val="none"/>
        </w:rPr>
        <w:t xml:space="preserve">.1 </w:t>
      </w:r>
      <w:r>
        <w:rPr>
          <w:rFonts w:hint="eastAsia" w:ascii="宋体" w:hAnsi="宋体"/>
          <w:b/>
          <w:sz w:val="24"/>
          <w:highlight w:val="none"/>
        </w:rPr>
        <w:t>成交</w:t>
      </w:r>
      <w:r>
        <w:rPr>
          <w:rFonts w:ascii="宋体" w:hAnsi="宋体"/>
          <w:b/>
          <w:sz w:val="24"/>
          <w:highlight w:val="none"/>
        </w:rPr>
        <w:t>候选</w:t>
      </w:r>
      <w:r>
        <w:rPr>
          <w:rFonts w:hint="eastAsia" w:ascii="宋体" w:hAnsi="宋体"/>
          <w:b/>
          <w:sz w:val="24"/>
          <w:highlight w:val="none"/>
        </w:rPr>
        <w:t>供应商</w:t>
      </w:r>
      <w:r>
        <w:rPr>
          <w:rFonts w:ascii="宋体" w:hAnsi="宋体"/>
          <w:b/>
          <w:sz w:val="24"/>
          <w:highlight w:val="none"/>
        </w:rPr>
        <w:t>公示</w:t>
      </w:r>
    </w:p>
    <w:p>
      <w:pPr>
        <w:spacing w:line="360" w:lineRule="auto"/>
        <w:ind w:firstLine="420" w:firstLineChars="200"/>
        <w:rPr>
          <w:rFonts w:hint="eastAsia" w:ascii="宋体" w:hAnsi="宋体"/>
          <w:b/>
          <w:sz w:val="24"/>
          <w:highlight w:val="none"/>
        </w:rPr>
      </w:pPr>
      <w:r>
        <w:rPr>
          <w:rFonts w:hint="eastAsia" w:ascii="宋体" w:hAnsi="宋体"/>
          <w:highlight w:val="none"/>
        </w:rPr>
        <w:t>采购人在中国南方航空采购招标网或采购人指定网站</w:t>
      </w:r>
      <w:r>
        <w:rPr>
          <w:rFonts w:ascii="宋体" w:hAnsi="宋体"/>
          <w:highlight w:val="none"/>
        </w:rPr>
        <w:t>公示</w:t>
      </w:r>
      <w:r>
        <w:rPr>
          <w:rFonts w:hint="eastAsia" w:ascii="宋体" w:hAnsi="宋体"/>
          <w:highlight w:val="none"/>
          <w:lang w:val="en-US" w:eastAsia="zh-CN"/>
        </w:rPr>
        <w:t>拟确定为成交供应商的</w:t>
      </w:r>
      <w:r>
        <w:rPr>
          <w:rFonts w:hint="eastAsia" w:ascii="宋体" w:hAnsi="宋体"/>
          <w:highlight w:val="none"/>
        </w:rPr>
        <w:t>成交候选供应商</w:t>
      </w:r>
      <w:r>
        <w:rPr>
          <w:rFonts w:ascii="宋体" w:hAnsi="宋体"/>
          <w:highlight w:val="none"/>
        </w:rPr>
        <w:t>，公示期</w:t>
      </w:r>
      <w:r>
        <w:rPr>
          <w:rFonts w:hint="eastAsia" w:ascii="宋体" w:hAnsi="宋体"/>
          <w:highlight w:val="none"/>
        </w:rPr>
        <w:t>2</w:t>
      </w:r>
      <w:r>
        <w:rPr>
          <w:rFonts w:hint="eastAsia"/>
          <w:highlight w:val="none"/>
        </w:rPr>
        <w:t>个工作日</w:t>
      </w:r>
      <w:r>
        <w:rPr>
          <w:rFonts w:ascii="宋体" w:hAnsi="宋体"/>
          <w:highlight w:val="none"/>
        </w:rPr>
        <w:t>。</w:t>
      </w:r>
      <w:r>
        <w:rPr>
          <w:rFonts w:hint="eastAsia" w:ascii="宋体" w:hAnsi="宋体"/>
          <w:highlight w:val="none"/>
        </w:rPr>
        <w:t>供应商自行查看，采购人不再另作通知。</w:t>
      </w:r>
    </w:p>
    <w:p>
      <w:pPr>
        <w:spacing w:line="360" w:lineRule="auto"/>
        <w:rPr>
          <w:rFonts w:hint="eastAsia" w:ascii="黑体" w:hAnsi="黑体" w:eastAsia="黑体"/>
          <w:sz w:val="28"/>
          <w:highlight w:val="none"/>
        </w:rPr>
      </w:pPr>
      <w:r>
        <w:rPr>
          <w:rFonts w:hint="eastAsia" w:ascii="宋体" w:hAnsi="宋体"/>
          <w:b/>
          <w:sz w:val="24"/>
          <w:highlight w:val="none"/>
        </w:rPr>
        <w:t>5</w:t>
      </w:r>
      <w:r>
        <w:rPr>
          <w:rFonts w:ascii="宋体" w:hAnsi="宋体"/>
          <w:b/>
          <w:sz w:val="24"/>
          <w:highlight w:val="none"/>
        </w:rPr>
        <w:t xml:space="preserve">.2 </w:t>
      </w:r>
      <w:r>
        <w:rPr>
          <w:rFonts w:hint="eastAsia" w:ascii="宋体" w:hAnsi="宋体"/>
          <w:b/>
          <w:sz w:val="24"/>
          <w:highlight w:val="none"/>
        </w:rPr>
        <w:t>评审</w:t>
      </w:r>
      <w:r>
        <w:rPr>
          <w:rFonts w:ascii="宋体" w:hAnsi="宋体"/>
          <w:b/>
          <w:sz w:val="24"/>
          <w:highlight w:val="none"/>
        </w:rPr>
        <w:t>结果异议</w:t>
      </w:r>
    </w:p>
    <w:p>
      <w:pPr>
        <w:spacing w:line="360" w:lineRule="auto"/>
        <w:ind w:firstLine="420" w:firstLineChars="200"/>
        <w:rPr>
          <w:rFonts w:ascii="宋体" w:hAnsi="宋体"/>
          <w:highlight w:val="none"/>
        </w:rPr>
      </w:pPr>
      <w:r>
        <w:rPr>
          <w:rFonts w:hint="eastAsia" w:ascii="宋体" w:hAnsi="宋体"/>
          <w:highlight w:val="none"/>
        </w:rPr>
        <w:t>供应商</w:t>
      </w:r>
      <w:r>
        <w:rPr>
          <w:rFonts w:ascii="宋体" w:hAnsi="宋体"/>
          <w:highlight w:val="none"/>
        </w:rPr>
        <w:t>或者其他利害关系人对</w:t>
      </w:r>
      <w:r>
        <w:rPr>
          <w:rFonts w:hint="eastAsia" w:ascii="宋体" w:hAnsi="宋体"/>
          <w:highlight w:val="none"/>
        </w:rPr>
        <w:t>谈判</w:t>
      </w:r>
      <w:r>
        <w:rPr>
          <w:rFonts w:ascii="宋体" w:hAnsi="宋体"/>
          <w:highlight w:val="none"/>
        </w:rPr>
        <w:t>结果有异议的，应当在</w:t>
      </w:r>
      <w:r>
        <w:rPr>
          <w:rFonts w:hint="eastAsia" w:ascii="宋体" w:hAnsi="宋体"/>
          <w:highlight w:val="none"/>
        </w:rPr>
        <w:t>成交候选供应商</w:t>
      </w:r>
      <w:r>
        <w:rPr>
          <w:rFonts w:ascii="宋体" w:hAnsi="宋体"/>
          <w:highlight w:val="none"/>
        </w:rPr>
        <w:t>公示期间提出。</w:t>
      </w:r>
    </w:p>
    <w:p>
      <w:pPr>
        <w:spacing w:line="360" w:lineRule="auto"/>
        <w:ind w:firstLine="120" w:firstLineChars="50"/>
        <w:rPr>
          <w:rFonts w:ascii="黑体" w:hAnsi="黑体" w:eastAsia="黑体"/>
          <w:sz w:val="28"/>
          <w:highlight w:val="none"/>
        </w:rPr>
      </w:pPr>
      <w:r>
        <w:rPr>
          <w:rFonts w:hint="eastAsia" w:ascii="宋体" w:hAnsi="宋体"/>
          <w:b/>
          <w:sz w:val="24"/>
          <w:highlight w:val="none"/>
        </w:rPr>
        <w:t>5</w:t>
      </w:r>
      <w:r>
        <w:rPr>
          <w:rFonts w:ascii="宋体" w:hAnsi="宋体"/>
          <w:b/>
          <w:sz w:val="24"/>
          <w:highlight w:val="none"/>
        </w:rPr>
        <w:t xml:space="preserve">.3 </w:t>
      </w:r>
      <w:r>
        <w:rPr>
          <w:rFonts w:hint="eastAsia" w:ascii="宋体" w:hAnsi="宋体"/>
          <w:b/>
          <w:sz w:val="24"/>
          <w:highlight w:val="none"/>
        </w:rPr>
        <w:t>成交候选供应商</w:t>
      </w:r>
      <w:r>
        <w:rPr>
          <w:rFonts w:ascii="宋体" w:hAnsi="宋体"/>
          <w:b/>
          <w:sz w:val="24"/>
          <w:highlight w:val="none"/>
        </w:rPr>
        <w:t>履约能力审查</w:t>
      </w:r>
    </w:p>
    <w:p>
      <w:pPr>
        <w:spacing w:line="360" w:lineRule="auto"/>
        <w:ind w:firstLine="420" w:firstLineChars="200"/>
        <w:rPr>
          <w:rFonts w:ascii="宋体" w:hAnsi="宋体"/>
          <w:highlight w:val="none"/>
        </w:rPr>
      </w:pPr>
      <w:r>
        <w:rPr>
          <w:rFonts w:hint="eastAsia" w:ascii="宋体" w:hAnsi="宋体"/>
          <w:highlight w:val="none"/>
        </w:rPr>
        <w:t>成交候选供应商</w:t>
      </w:r>
      <w:r>
        <w:rPr>
          <w:rFonts w:ascii="宋体" w:hAnsi="宋体"/>
          <w:highlight w:val="none"/>
        </w:rPr>
        <w:t>的经营、财务状况发生较大变化或存在违法行为，</w:t>
      </w:r>
      <w:r>
        <w:rPr>
          <w:rFonts w:hint="eastAsia" w:ascii="宋体" w:hAnsi="宋体"/>
          <w:highlight w:val="none"/>
        </w:rPr>
        <w:t>采购人</w:t>
      </w:r>
      <w:r>
        <w:rPr>
          <w:rFonts w:ascii="宋体" w:hAnsi="宋体"/>
          <w:highlight w:val="none"/>
        </w:rPr>
        <w:t>认为可能影响其履约能力的，将在发出</w:t>
      </w:r>
      <w:r>
        <w:rPr>
          <w:rFonts w:hint="eastAsia" w:ascii="宋体" w:hAnsi="宋体"/>
          <w:highlight w:val="none"/>
        </w:rPr>
        <w:t>成交通知书</w:t>
      </w:r>
      <w:r>
        <w:rPr>
          <w:rFonts w:ascii="宋体" w:hAnsi="宋体"/>
          <w:highlight w:val="none"/>
        </w:rPr>
        <w:t>前提请原</w:t>
      </w:r>
      <w:r>
        <w:rPr>
          <w:rFonts w:hint="eastAsia" w:ascii="宋体" w:hAnsi="宋体"/>
          <w:highlight w:val="none"/>
        </w:rPr>
        <w:t>谈判小组</w:t>
      </w:r>
      <w:r>
        <w:rPr>
          <w:rFonts w:ascii="宋体" w:hAnsi="宋体"/>
          <w:highlight w:val="none"/>
        </w:rPr>
        <w:t>按照</w:t>
      </w:r>
      <w:r>
        <w:rPr>
          <w:rFonts w:hint="eastAsia" w:ascii="宋体" w:hAnsi="宋体"/>
          <w:highlight w:val="none"/>
          <w:lang w:eastAsia="zh-CN"/>
        </w:rPr>
        <w:t>谈判</w:t>
      </w:r>
      <w:r>
        <w:rPr>
          <w:rFonts w:hint="eastAsia" w:ascii="宋体" w:hAnsi="宋体"/>
          <w:highlight w:val="none"/>
        </w:rPr>
        <w:t>文件</w:t>
      </w:r>
      <w:r>
        <w:rPr>
          <w:rFonts w:ascii="宋体" w:hAnsi="宋体"/>
          <w:highlight w:val="none"/>
        </w:rPr>
        <w:t>规定的标准和方法进行审查确认</w:t>
      </w:r>
      <w:r>
        <w:rPr>
          <w:rFonts w:hint="eastAsia" w:ascii="宋体" w:hAnsi="宋体"/>
          <w:highlight w:val="none"/>
        </w:rPr>
        <w:t>。同时采购人保留审查响应文件中所提供的所有资料原件的权利，如发现提供虚假资料则作报价无效处理，并且</w:t>
      </w:r>
      <w:r>
        <w:rPr>
          <w:rFonts w:hint="eastAsia" w:ascii="宋体" w:hAnsi="宋体" w:cs="宋体"/>
          <w:szCs w:val="21"/>
          <w:highlight w:val="none"/>
        </w:rPr>
        <w:t>列入限制交易供应商名单。</w:t>
      </w:r>
    </w:p>
    <w:p>
      <w:pPr>
        <w:spacing w:line="360" w:lineRule="auto"/>
        <w:rPr>
          <w:rFonts w:hint="eastAsia" w:ascii="宋体" w:hAnsi="宋体"/>
          <w:b/>
          <w:sz w:val="24"/>
          <w:highlight w:val="none"/>
        </w:rPr>
      </w:pPr>
      <w:r>
        <w:rPr>
          <w:rFonts w:hint="eastAsia" w:ascii="宋体" w:hAnsi="宋体"/>
          <w:b/>
          <w:sz w:val="24"/>
          <w:highlight w:val="none"/>
        </w:rPr>
        <w:t>5.4 成交通知书</w:t>
      </w:r>
    </w:p>
    <w:p>
      <w:pPr>
        <w:spacing w:line="360" w:lineRule="auto"/>
        <w:rPr>
          <w:rFonts w:hint="eastAsia" w:ascii="宋体" w:hAnsi="宋体" w:cs="宋体"/>
          <w:highlight w:val="none"/>
        </w:rPr>
      </w:pPr>
      <w:r>
        <w:rPr>
          <w:rFonts w:hint="eastAsia" w:ascii="宋体" w:hAnsi="宋体"/>
          <w:b/>
          <w:sz w:val="24"/>
          <w:highlight w:val="none"/>
        </w:rPr>
        <w:t xml:space="preserve">    </w:t>
      </w:r>
      <w:r>
        <w:rPr>
          <w:rFonts w:hint="eastAsia" w:ascii="宋体" w:hAnsi="宋体"/>
          <w:highlight w:val="none"/>
        </w:rPr>
        <w:t>公示期结束后，</w:t>
      </w:r>
      <w:r>
        <w:rPr>
          <w:rFonts w:hint="eastAsia" w:ascii="宋体" w:hAnsi="宋体" w:cs="宋体"/>
          <w:szCs w:val="21"/>
          <w:highlight w:val="none"/>
        </w:rPr>
        <w:t>成交供应商应自行登录</w:t>
      </w:r>
      <w:r>
        <w:rPr>
          <w:rFonts w:hint="eastAsia" w:ascii="宋体" w:hAnsi="宋体" w:cs="宋体"/>
          <w:highlight w:val="none"/>
        </w:rPr>
        <w:t>南航采招网（南航采购平台电子系统）</w:t>
      </w:r>
      <w:r>
        <w:rPr>
          <w:rFonts w:hint="eastAsia" w:ascii="宋体" w:hAnsi="宋体" w:cs="宋体"/>
          <w:szCs w:val="21"/>
          <w:highlight w:val="none"/>
        </w:rPr>
        <w:t>领取《成交通知书》</w:t>
      </w:r>
      <w:r>
        <w:rPr>
          <w:rFonts w:hint="eastAsia" w:ascii="宋体" w:hAnsi="宋体" w:cs="宋体"/>
          <w:highlight w:val="none"/>
        </w:rPr>
        <w:t>。</w:t>
      </w:r>
    </w:p>
    <w:p>
      <w:pPr>
        <w:spacing w:line="360" w:lineRule="auto"/>
        <w:rPr>
          <w:rFonts w:ascii="黑体" w:hAnsi="黑体" w:eastAsia="黑体"/>
          <w:sz w:val="28"/>
          <w:highlight w:val="none"/>
        </w:rPr>
      </w:pPr>
      <w:r>
        <w:rPr>
          <w:rFonts w:hint="eastAsia" w:ascii="宋体" w:hAnsi="宋体"/>
          <w:b/>
          <w:sz w:val="24"/>
          <w:highlight w:val="none"/>
        </w:rPr>
        <w:t>5.5</w:t>
      </w:r>
      <w:r>
        <w:rPr>
          <w:rFonts w:ascii="宋体" w:hAnsi="宋体"/>
          <w:b/>
          <w:sz w:val="24"/>
          <w:highlight w:val="none"/>
        </w:rPr>
        <w:t xml:space="preserve"> 签订合同</w:t>
      </w:r>
    </w:p>
    <w:p>
      <w:pPr>
        <w:spacing w:line="360" w:lineRule="auto"/>
        <w:ind w:firstLine="422" w:firstLineChars="200"/>
        <w:rPr>
          <w:rFonts w:ascii="宋体" w:hAnsi="宋体"/>
          <w:highlight w:val="none"/>
        </w:rPr>
      </w:pPr>
      <w:r>
        <w:rPr>
          <w:rFonts w:hint="eastAsia" w:ascii="宋体" w:hAnsi="宋体"/>
          <w:b/>
          <w:highlight w:val="none"/>
        </w:rPr>
        <w:t>5</w:t>
      </w:r>
      <w:r>
        <w:rPr>
          <w:rFonts w:ascii="宋体" w:hAnsi="宋体"/>
          <w:b/>
          <w:highlight w:val="none"/>
        </w:rPr>
        <w:t>.</w:t>
      </w:r>
      <w:r>
        <w:rPr>
          <w:rFonts w:hint="eastAsia" w:ascii="宋体" w:hAnsi="宋体"/>
          <w:b/>
          <w:highlight w:val="none"/>
        </w:rPr>
        <w:t>5</w:t>
      </w:r>
      <w:r>
        <w:rPr>
          <w:rFonts w:ascii="宋体" w:hAnsi="宋体"/>
          <w:b/>
          <w:highlight w:val="none"/>
        </w:rPr>
        <w:t>.1</w:t>
      </w:r>
      <w:r>
        <w:rPr>
          <w:highlight w:val="none"/>
        </w:rPr>
        <w:t xml:space="preserve"> </w:t>
      </w:r>
      <w:r>
        <w:rPr>
          <w:rFonts w:hint="eastAsia" w:ascii="宋体" w:hAnsi="宋体"/>
          <w:highlight w:val="none"/>
        </w:rPr>
        <w:t>采购人</w:t>
      </w:r>
      <w:r>
        <w:rPr>
          <w:rFonts w:ascii="宋体" w:hAnsi="宋体"/>
          <w:highlight w:val="none"/>
        </w:rPr>
        <w:t>和</w:t>
      </w:r>
      <w:r>
        <w:rPr>
          <w:rFonts w:hint="eastAsia" w:ascii="宋体" w:hAnsi="宋体"/>
          <w:highlight w:val="none"/>
        </w:rPr>
        <w:t>成交供应商</w:t>
      </w:r>
      <w:r>
        <w:rPr>
          <w:rFonts w:ascii="宋体" w:hAnsi="宋体"/>
          <w:highlight w:val="none"/>
        </w:rPr>
        <w:t>应当在</w:t>
      </w:r>
      <w:r>
        <w:rPr>
          <w:rFonts w:hint="eastAsia" w:ascii="宋体" w:hAnsi="宋体"/>
          <w:highlight w:val="none"/>
        </w:rPr>
        <w:t>成交通知书</w:t>
      </w:r>
      <w:r>
        <w:rPr>
          <w:rFonts w:ascii="宋体" w:hAnsi="宋体"/>
          <w:highlight w:val="none"/>
        </w:rPr>
        <w:t>发出之日起30日内，根据</w:t>
      </w:r>
      <w:r>
        <w:rPr>
          <w:rFonts w:hint="eastAsia" w:ascii="宋体" w:hAnsi="宋体"/>
          <w:highlight w:val="none"/>
          <w:lang w:eastAsia="zh-CN"/>
        </w:rPr>
        <w:t>谈判</w:t>
      </w:r>
      <w:r>
        <w:rPr>
          <w:rFonts w:hint="eastAsia" w:ascii="宋体" w:hAnsi="宋体"/>
          <w:highlight w:val="none"/>
        </w:rPr>
        <w:t>文件</w:t>
      </w:r>
      <w:r>
        <w:rPr>
          <w:rFonts w:ascii="宋体" w:hAnsi="宋体"/>
          <w:highlight w:val="none"/>
        </w:rPr>
        <w:t>和</w:t>
      </w:r>
      <w:r>
        <w:rPr>
          <w:rFonts w:hint="eastAsia" w:ascii="宋体" w:hAnsi="宋体"/>
          <w:highlight w:val="none"/>
        </w:rPr>
        <w:t>成交供应商</w:t>
      </w:r>
      <w:r>
        <w:rPr>
          <w:rFonts w:ascii="宋体" w:hAnsi="宋体"/>
          <w:highlight w:val="none"/>
        </w:rPr>
        <w:t>的</w:t>
      </w:r>
      <w:r>
        <w:rPr>
          <w:rFonts w:hint="eastAsia" w:ascii="宋体" w:hAnsi="宋体"/>
          <w:highlight w:val="none"/>
        </w:rPr>
        <w:t>响应文件、最终谈判承诺、最终报价</w:t>
      </w:r>
      <w:r>
        <w:rPr>
          <w:rFonts w:ascii="宋体" w:hAnsi="宋体"/>
          <w:highlight w:val="none"/>
        </w:rPr>
        <w:t>订立书面合同。</w:t>
      </w:r>
      <w:r>
        <w:rPr>
          <w:rFonts w:hint="eastAsia" w:ascii="宋体" w:hAnsi="宋体"/>
          <w:highlight w:val="none"/>
        </w:rPr>
        <w:t>成交供应商</w:t>
      </w:r>
      <w:r>
        <w:rPr>
          <w:rFonts w:ascii="宋体" w:hAnsi="宋体"/>
          <w:highlight w:val="none"/>
        </w:rPr>
        <w:t>无正当理由拒签合同，</w:t>
      </w:r>
      <w:r>
        <w:rPr>
          <w:rFonts w:hint="eastAsia" w:ascii="宋体" w:hAnsi="宋体"/>
          <w:highlight w:val="none"/>
        </w:rPr>
        <w:t>或</w:t>
      </w:r>
      <w:r>
        <w:rPr>
          <w:rFonts w:ascii="宋体" w:hAnsi="宋体"/>
          <w:highlight w:val="none"/>
        </w:rPr>
        <w:t>在签订合同时向</w:t>
      </w:r>
      <w:r>
        <w:rPr>
          <w:rFonts w:hint="eastAsia" w:ascii="宋体" w:hAnsi="宋体"/>
          <w:highlight w:val="none"/>
        </w:rPr>
        <w:t>采购人</w:t>
      </w:r>
      <w:r>
        <w:rPr>
          <w:rFonts w:ascii="宋体" w:hAnsi="宋体"/>
          <w:highlight w:val="none"/>
        </w:rPr>
        <w:t>提出附加条件</w:t>
      </w:r>
      <w:r>
        <w:rPr>
          <w:rFonts w:hint="eastAsia" w:ascii="宋体" w:hAnsi="宋体"/>
          <w:highlight w:val="none"/>
        </w:rPr>
        <w:t>的</w:t>
      </w:r>
      <w:r>
        <w:rPr>
          <w:rFonts w:ascii="宋体" w:hAnsi="宋体"/>
          <w:highlight w:val="none"/>
        </w:rPr>
        <w:t>，</w:t>
      </w:r>
      <w:r>
        <w:rPr>
          <w:rFonts w:hint="eastAsia" w:ascii="宋体" w:hAnsi="宋体"/>
          <w:highlight w:val="none"/>
        </w:rPr>
        <w:t>采购人</w:t>
      </w:r>
      <w:r>
        <w:rPr>
          <w:rFonts w:ascii="宋体" w:hAnsi="宋体"/>
          <w:highlight w:val="none"/>
        </w:rPr>
        <w:t>有权取消其</w:t>
      </w:r>
      <w:r>
        <w:rPr>
          <w:rFonts w:hint="eastAsia" w:ascii="宋体" w:hAnsi="宋体"/>
          <w:highlight w:val="none"/>
        </w:rPr>
        <w:t>成交</w:t>
      </w:r>
      <w:r>
        <w:rPr>
          <w:rFonts w:ascii="宋体" w:hAnsi="宋体"/>
          <w:highlight w:val="none"/>
        </w:rPr>
        <w:t>资格，其</w:t>
      </w:r>
      <w:r>
        <w:rPr>
          <w:rFonts w:hint="eastAsia" w:ascii="宋体" w:hAnsi="宋体"/>
          <w:highlight w:val="none"/>
        </w:rPr>
        <w:t>谈判保证金</w:t>
      </w:r>
      <w:r>
        <w:rPr>
          <w:rFonts w:ascii="宋体" w:hAnsi="宋体"/>
          <w:highlight w:val="none"/>
        </w:rPr>
        <w:t>不予退还；给</w:t>
      </w:r>
      <w:r>
        <w:rPr>
          <w:rFonts w:hint="eastAsia" w:ascii="宋体" w:hAnsi="宋体"/>
          <w:highlight w:val="none"/>
        </w:rPr>
        <w:t>采购人</w:t>
      </w:r>
      <w:r>
        <w:rPr>
          <w:rFonts w:ascii="宋体" w:hAnsi="宋体"/>
          <w:highlight w:val="none"/>
        </w:rPr>
        <w:t>造成的损失超过</w:t>
      </w:r>
      <w:r>
        <w:rPr>
          <w:rFonts w:hint="eastAsia" w:ascii="宋体" w:hAnsi="宋体"/>
          <w:highlight w:val="none"/>
        </w:rPr>
        <w:t>谈判保证金</w:t>
      </w:r>
      <w:r>
        <w:rPr>
          <w:rFonts w:ascii="宋体" w:hAnsi="宋体"/>
          <w:highlight w:val="none"/>
        </w:rPr>
        <w:t>数额的，</w:t>
      </w:r>
      <w:r>
        <w:rPr>
          <w:rFonts w:hint="eastAsia" w:ascii="宋体" w:hAnsi="宋体"/>
          <w:highlight w:val="none"/>
        </w:rPr>
        <w:t>成交供应商</w:t>
      </w:r>
      <w:r>
        <w:rPr>
          <w:rFonts w:ascii="宋体" w:hAnsi="宋体"/>
          <w:highlight w:val="none"/>
        </w:rPr>
        <w:t>还应当对超过部分予以赔偿。</w:t>
      </w:r>
    </w:p>
    <w:p>
      <w:pPr>
        <w:spacing w:line="360" w:lineRule="auto"/>
        <w:ind w:firstLine="422" w:firstLineChars="200"/>
        <w:rPr>
          <w:rFonts w:ascii="宋体" w:hAnsi="宋体"/>
          <w:highlight w:val="none"/>
        </w:rPr>
      </w:pPr>
      <w:r>
        <w:rPr>
          <w:rFonts w:hint="eastAsia" w:ascii="宋体" w:hAnsi="宋体"/>
          <w:b/>
          <w:szCs w:val="21"/>
          <w:highlight w:val="none"/>
        </w:rPr>
        <w:t xml:space="preserve">5.5.2 </w:t>
      </w:r>
      <w:r>
        <w:rPr>
          <w:rFonts w:hint="eastAsia" w:ascii="宋体" w:hAnsi="宋体"/>
          <w:bCs/>
          <w:szCs w:val="21"/>
          <w:highlight w:val="none"/>
        </w:rPr>
        <w:t>成交</w:t>
      </w:r>
      <w:r>
        <w:rPr>
          <w:rFonts w:hint="eastAsia" w:ascii="宋体" w:hAnsi="宋体"/>
          <w:highlight w:val="none"/>
        </w:rPr>
        <w:t>供应商</w:t>
      </w:r>
      <w:r>
        <w:rPr>
          <w:rFonts w:hint="eastAsia" w:ascii="宋体" w:hAnsi="宋体"/>
          <w:bCs/>
          <w:szCs w:val="21"/>
          <w:highlight w:val="none"/>
        </w:rPr>
        <w:t>放弃成交资格或被取消成交资格的，</w:t>
      </w:r>
      <w:r>
        <w:rPr>
          <w:rFonts w:hint="eastAsia" w:ascii="宋体" w:hAnsi="宋体"/>
          <w:szCs w:val="21"/>
          <w:highlight w:val="none"/>
        </w:rPr>
        <w:t>采购人有权</w:t>
      </w:r>
      <w:r>
        <w:rPr>
          <w:rFonts w:hint="eastAsia" w:ascii="宋体" w:hAnsi="宋体" w:cs="宋体"/>
          <w:bCs/>
          <w:szCs w:val="21"/>
          <w:highlight w:val="none"/>
        </w:rPr>
        <w:t>按照评委会推荐的其他</w:t>
      </w:r>
      <w:r>
        <w:rPr>
          <w:rFonts w:hint="eastAsia" w:ascii="宋体" w:hAnsi="宋体" w:cs="宋体"/>
          <w:bCs/>
          <w:color w:val="000000"/>
          <w:szCs w:val="21"/>
          <w:highlight w:val="none"/>
          <w:lang w:val="en-US" w:eastAsia="zh-CN"/>
        </w:rPr>
        <w:t>成交</w:t>
      </w:r>
      <w:r>
        <w:rPr>
          <w:rFonts w:hint="eastAsia" w:ascii="宋体" w:hAnsi="宋体" w:cs="宋体"/>
          <w:bCs/>
          <w:color w:val="000000"/>
          <w:szCs w:val="21"/>
          <w:highlight w:val="none"/>
        </w:rPr>
        <w:t>候选人名单依次确定其他</w:t>
      </w:r>
      <w:r>
        <w:rPr>
          <w:rFonts w:hint="eastAsia" w:ascii="宋体" w:hAnsi="宋体" w:cs="宋体"/>
          <w:bCs/>
          <w:color w:val="000000"/>
          <w:szCs w:val="21"/>
          <w:highlight w:val="none"/>
          <w:lang w:val="en-US" w:eastAsia="zh-CN"/>
        </w:rPr>
        <w:t>成交</w:t>
      </w:r>
      <w:r>
        <w:rPr>
          <w:rFonts w:hint="eastAsia" w:ascii="宋体" w:hAnsi="宋体" w:cs="宋体"/>
          <w:bCs/>
          <w:color w:val="000000"/>
          <w:szCs w:val="21"/>
          <w:highlight w:val="none"/>
        </w:rPr>
        <w:t>候选人</w:t>
      </w:r>
      <w:r>
        <w:rPr>
          <w:rFonts w:hint="eastAsia" w:ascii="宋体" w:hAnsi="宋体"/>
          <w:szCs w:val="21"/>
          <w:highlight w:val="none"/>
        </w:rPr>
        <w:t>为成交</w:t>
      </w:r>
      <w:r>
        <w:rPr>
          <w:rFonts w:hint="eastAsia" w:ascii="宋体" w:hAnsi="宋体"/>
          <w:highlight w:val="none"/>
        </w:rPr>
        <w:t>供应商</w:t>
      </w:r>
      <w:r>
        <w:rPr>
          <w:rFonts w:hint="eastAsia" w:ascii="宋体" w:hAnsi="宋体"/>
          <w:szCs w:val="21"/>
          <w:highlight w:val="none"/>
        </w:rPr>
        <w:t>，也可以重新谈判或采用其他采购方式确定成交</w:t>
      </w:r>
      <w:r>
        <w:rPr>
          <w:rFonts w:hint="eastAsia" w:ascii="宋体" w:hAnsi="宋体"/>
          <w:highlight w:val="none"/>
        </w:rPr>
        <w:t>供应商</w:t>
      </w:r>
      <w:r>
        <w:rPr>
          <w:rFonts w:hint="eastAsia" w:ascii="宋体" w:hAnsi="宋体"/>
          <w:szCs w:val="21"/>
          <w:highlight w:val="none"/>
        </w:rPr>
        <w:t>。</w:t>
      </w:r>
    </w:p>
    <w:p>
      <w:pPr>
        <w:spacing w:before="0" w:beforeLines="-2147483648" w:after="0" w:afterLines="-2147483648" w:line="240" w:lineRule="auto"/>
        <w:ind w:firstLine="0" w:firstLineChars="0"/>
        <w:rPr>
          <w:rFonts w:hint="eastAsia" w:ascii="宋体" w:hAnsi="宋体" w:cs="宋体"/>
          <w:szCs w:val="21"/>
          <w:highlight w:val="none"/>
        </w:rPr>
      </w:pPr>
      <w:r>
        <w:rPr>
          <w:rFonts w:hint="eastAsia" w:ascii="宋体" w:hAnsi="宋体" w:cs="宋体"/>
          <w:szCs w:val="21"/>
          <w:highlight w:val="none"/>
        </w:rPr>
        <w:br w:type="page"/>
      </w:r>
    </w:p>
    <w:p>
      <w:pPr>
        <w:keepNext w:val="0"/>
        <w:keepLines w:val="0"/>
        <w:pageBreakBefore/>
        <w:widowControl w:val="0"/>
        <w:numPr>
          <w:ilvl w:val="0"/>
          <w:numId w:val="0"/>
        </w:numPr>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outlineLvl w:val="0"/>
        <w:rPr>
          <w:rStyle w:val="37"/>
          <w:rFonts w:hint="eastAsia"/>
          <w:color w:val="auto"/>
          <w:highlight w:val="none"/>
          <w:lang w:val="en-US" w:eastAsia="zh-CN"/>
        </w:rPr>
      </w:pPr>
      <w:bookmarkStart w:id="262" w:name="_Toc32097"/>
      <w:bookmarkStart w:id="263" w:name="_Toc24741"/>
      <w:bookmarkStart w:id="264" w:name="_Toc1034"/>
      <w:bookmarkStart w:id="265" w:name="_Toc17691"/>
      <w:bookmarkStart w:id="266" w:name="_Toc451"/>
      <w:bookmarkStart w:id="267" w:name="_Toc21094"/>
      <w:bookmarkStart w:id="268" w:name="_Toc1803"/>
      <w:bookmarkStart w:id="269" w:name="_Toc23046"/>
      <w:bookmarkStart w:id="270" w:name="_Toc28498"/>
      <w:bookmarkStart w:id="271" w:name="_Toc27548"/>
      <w:bookmarkStart w:id="272" w:name="_Toc504657633"/>
      <w:bookmarkStart w:id="273" w:name="_Toc45675977"/>
      <w:bookmarkStart w:id="274" w:name="_Toc15568"/>
      <w:bookmarkStart w:id="275" w:name="_Toc11752"/>
      <w:bookmarkStart w:id="276" w:name="_Toc30168"/>
      <w:bookmarkStart w:id="277" w:name="_Toc29089"/>
      <w:bookmarkStart w:id="278" w:name="_Toc19590"/>
      <w:bookmarkStart w:id="279" w:name="_Toc14483"/>
      <w:bookmarkStart w:id="280" w:name="_Toc28747"/>
      <w:bookmarkStart w:id="281" w:name="_Toc23479"/>
      <w:bookmarkStart w:id="282" w:name="_Toc2254"/>
      <w:bookmarkStart w:id="283" w:name="_Toc9858"/>
      <w:r>
        <w:rPr>
          <w:rStyle w:val="37"/>
          <w:rFonts w:hint="eastAsia" w:eastAsia="宋体"/>
          <w:color w:val="auto"/>
          <w:highlight w:val="none"/>
          <w:lang w:eastAsia="zh-CN"/>
        </w:rPr>
        <w:t>第</w:t>
      </w:r>
      <w:r>
        <w:rPr>
          <w:rStyle w:val="37"/>
          <w:rFonts w:hint="eastAsia" w:eastAsia="宋体"/>
          <w:color w:val="auto"/>
          <w:highlight w:val="none"/>
          <w:lang w:val="en-US" w:eastAsia="zh-CN"/>
        </w:rPr>
        <w:t>四</w:t>
      </w:r>
      <w:r>
        <w:rPr>
          <w:rStyle w:val="37"/>
          <w:rFonts w:hint="eastAsia" w:eastAsia="宋体"/>
          <w:color w:val="auto"/>
          <w:highlight w:val="none"/>
          <w:lang w:eastAsia="zh-CN"/>
        </w:rPr>
        <w:t>章</w:t>
      </w:r>
      <w:r>
        <w:rPr>
          <w:rStyle w:val="37"/>
          <w:rFonts w:hint="eastAsia" w:eastAsia="宋体"/>
          <w:color w:val="auto"/>
          <w:highlight w:val="none"/>
        </w:rPr>
        <w:t xml:space="preserve">  </w:t>
      </w:r>
      <w:r>
        <w:rPr>
          <w:rStyle w:val="37"/>
          <w:rFonts w:hint="eastAsia" w:eastAsia="宋体"/>
          <w:color w:val="auto"/>
          <w:highlight w:val="none"/>
          <w:lang w:val="en-US" w:eastAsia="zh-CN"/>
        </w:rPr>
        <w:t>用户需求</w:t>
      </w:r>
      <w:bookmarkEnd w:id="262"/>
      <w:bookmarkEnd w:id="263"/>
      <w:bookmarkEnd w:id="264"/>
      <w:bookmarkEnd w:id="265"/>
      <w:bookmarkEnd w:id="266"/>
      <w:bookmarkEnd w:id="267"/>
      <w:bookmarkEnd w:id="268"/>
      <w:bookmarkEnd w:id="269"/>
      <w:bookmarkEnd w:id="270"/>
      <w:bookmarkEnd w:id="271"/>
    </w:p>
    <w:p>
      <w:pPr>
        <w:pStyle w:val="4"/>
        <w:spacing w:line="360" w:lineRule="auto"/>
        <w:ind w:left="772" w:hanging="772" w:hangingChars="366"/>
        <w:jc w:val="left"/>
        <w:rPr>
          <w:rFonts w:hint="default"/>
          <w:b/>
          <w:bCs/>
          <w:color w:val="auto"/>
          <w:sz w:val="21"/>
          <w:szCs w:val="21"/>
          <w:lang w:val="en-US" w:eastAsia="zh-CN"/>
        </w:rPr>
      </w:pPr>
      <w:bookmarkStart w:id="284" w:name="_Toc18583"/>
      <w:bookmarkStart w:id="285" w:name="_Toc17790"/>
      <w:bookmarkStart w:id="286" w:name="_Toc25071"/>
      <w:bookmarkStart w:id="287" w:name="_Toc21425"/>
      <w:bookmarkStart w:id="288" w:name="_Toc31514"/>
      <w:bookmarkStart w:id="289" w:name="_Toc31322"/>
      <w:bookmarkStart w:id="290" w:name="_Toc4286"/>
      <w:bookmarkStart w:id="291" w:name="_Toc4176"/>
      <w:bookmarkStart w:id="292" w:name="_Toc7675"/>
      <w:bookmarkStart w:id="293" w:name="_Toc14881"/>
      <w:bookmarkStart w:id="294" w:name="_Toc16704"/>
      <w:bookmarkStart w:id="295" w:name="_Toc26860"/>
      <w:r>
        <w:rPr>
          <w:rFonts w:hint="eastAsia"/>
          <w:b/>
          <w:bCs/>
          <w:color w:val="auto"/>
          <w:sz w:val="21"/>
          <w:szCs w:val="21"/>
          <w:lang w:val="en-US" w:eastAsia="zh-CN"/>
        </w:rPr>
        <w:t>一、产品要求</w:t>
      </w:r>
      <w:bookmarkEnd w:id="284"/>
      <w:bookmarkEnd w:id="285"/>
      <w:bookmarkEnd w:id="286"/>
      <w:bookmarkEnd w:id="287"/>
      <w:bookmarkEnd w:id="288"/>
      <w:bookmarkEnd w:id="289"/>
      <w:bookmarkEnd w:id="290"/>
      <w:bookmarkEnd w:id="291"/>
      <w:bookmarkEnd w:id="292"/>
      <w:bookmarkEnd w:id="293"/>
    </w:p>
    <w:p>
      <w:pPr>
        <w:pStyle w:val="11"/>
        <w:spacing w:line="360" w:lineRule="auto"/>
        <w:ind w:left="0" w:leftChars="0" w:firstLine="420" w:firstLineChars="200"/>
        <w:rPr>
          <w:rFonts w:hint="eastAsia" w:ascii="宋体" w:hAnsi="宋体" w:eastAsia="宋体" w:cs="Times New Roman"/>
          <w:color w:val="auto"/>
          <w:sz w:val="21"/>
          <w:szCs w:val="24"/>
        </w:rPr>
      </w:pPr>
      <w:r>
        <w:rPr>
          <w:rFonts w:hint="eastAsia" w:ascii="宋体" w:hAnsi="宋体" w:eastAsia="宋体" w:cs="Times New Roman"/>
          <w:color w:val="auto"/>
          <w:sz w:val="21"/>
          <w:szCs w:val="24"/>
        </w:rPr>
        <w:t>★</w:t>
      </w:r>
      <w:r>
        <w:rPr>
          <w:rFonts w:hint="eastAsia" w:ascii="宋体" w:hAnsi="宋体" w:eastAsia="宋体" w:cs="Times New Roman"/>
          <w:color w:val="auto"/>
          <w:sz w:val="21"/>
          <w:szCs w:val="24"/>
          <w:highlight w:val="none"/>
          <w:lang w:val="en-US" w:eastAsia="zh-CN"/>
        </w:rPr>
        <w:t>1.1</w:t>
      </w:r>
      <w:r>
        <w:rPr>
          <w:rFonts w:hint="eastAsia" w:ascii="宋体" w:hAnsi="宋体" w:eastAsia="宋体" w:cs="Times New Roman"/>
          <w:color w:val="auto"/>
          <w:sz w:val="21"/>
          <w:szCs w:val="24"/>
          <w:highlight w:val="none"/>
        </w:rPr>
        <w:t>本次</w:t>
      </w:r>
      <w:r>
        <w:rPr>
          <w:rFonts w:hint="eastAsia" w:ascii="宋体" w:hAnsi="宋体" w:eastAsia="宋体" w:cs="Times New Roman"/>
          <w:color w:val="auto"/>
          <w:sz w:val="21"/>
          <w:szCs w:val="24"/>
          <w:highlight w:val="none"/>
          <w:lang w:val="en-US" w:eastAsia="zh-CN"/>
        </w:rPr>
        <w:t>采购内容是</w:t>
      </w:r>
      <w:r>
        <w:rPr>
          <w:rFonts w:hint="eastAsia" w:ascii="宋体" w:hAnsi="宋体" w:eastAsia="宋体" w:cs="Times New Roman"/>
          <w:color w:val="auto"/>
          <w:sz w:val="21"/>
          <w:highlight w:val="none"/>
        </w:rPr>
        <w:t>A320机队</w:t>
      </w:r>
      <w:r>
        <w:rPr>
          <w:rFonts w:hint="eastAsia" w:ascii="宋体" w:hAnsi="宋体" w:eastAsia="宋体" w:cs="Times New Roman"/>
          <w:color w:val="auto"/>
          <w:sz w:val="21"/>
          <w:highlight w:val="none"/>
          <w:lang w:val="en-US" w:eastAsia="zh-CN"/>
        </w:rPr>
        <w:t>和B737机队部分消耗件</w:t>
      </w:r>
      <w:r>
        <w:rPr>
          <w:rFonts w:hint="eastAsia" w:ascii="宋体" w:hAnsi="宋体" w:eastAsia="宋体" w:cs="Times New Roman"/>
          <w:color w:val="auto"/>
          <w:sz w:val="21"/>
          <w:szCs w:val="24"/>
          <w:lang w:val="en-US" w:eastAsia="zh-CN"/>
        </w:rPr>
        <w:t>，供应商能提供件号清单中的所有航材，且必须是全新件，清单详见附件1</w:t>
      </w:r>
      <w:r>
        <w:rPr>
          <w:rFonts w:hint="eastAsia" w:ascii="宋体" w:hAnsi="宋体" w:eastAsia="宋体" w:cs="Times New Roman"/>
          <w:b w:val="0"/>
          <w:bCs w:val="0"/>
          <w:color w:val="auto"/>
          <w:sz w:val="21"/>
          <w:szCs w:val="24"/>
          <w:lang w:eastAsia="zh-CN"/>
        </w:rPr>
        <w:t>。</w:t>
      </w:r>
    </w:p>
    <w:p>
      <w:pPr>
        <w:pStyle w:val="11"/>
        <w:spacing w:line="360" w:lineRule="auto"/>
        <w:ind w:left="0" w:leftChars="0" w:firstLine="420" w:firstLineChars="200"/>
        <w:rPr>
          <w:rFonts w:hint="default"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rPr>
        <w:t>★</w:t>
      </w:r>
      <w:r>
        <w:rPr>
          <w:rFonts w:hint="eastAsia" w:ascii="宋体" w:hAnsi="宋体" w:eastAsia="宋体" w:cs="Times New Roman"/>
          <w:color w:val="auto"/>
          <w:sz w:val="21"/>
          <w:szCs w:val="24"/>
          <w:lang w:val="en-US" w:eastAsia="zh-CN"/>
        </w:rPr>
        <w:t>1</w:t>
      </w:r>
      <w:r>
        <w:rPr>
          <w:rFonts w:hint="eastAsia" w:ascii="宋体" w:hAnsi="宋体"/>
          <w:b w:val="0"/>
          <w:bCs w:val="0"/>
          <w:sz w:val="21"/>
          <w:szCs w:val="21"/>
          <w:lang w:val="en-US" w:eastAsia="zh-CN"/>
        </w:rPr>
        <w:t>.2</w:t>
      </w:r>
      <w:r>
        <w:rPr>
          <w:rFonts w:hint="eastAsia" w:ascii="宋体" w:hAnsi="宋体" w:eastAsia="宋体" w:cs="Times New Roman"/>
          <w:color w:val="auto"/>
          <w:sz w:val="21"/>
        </w:rPr>
        <w:t>若</w:t>
      </w:r>
      <w:r>
        <w:rPr>
          <w:rFonts w:hint="eastAsia" w:ascii="宋体" w:hAnsi="宋体" w:eastAsia="宋体" w:cs="Times New Roman"/>
          <w:color w:val="auto"/>
          <w:sz w:val="21"/>
          <w:lang w:val="en-US" w:eastAsia="zh-CN"/>
        </w:rPr>
        <w:t>原厂对件号清单中涉及的航材</w:t>
      </w:r>
      <w:r>
        <w:rPr>
          <w:rFonts w:hint="eastAsia" w:ascii="宋体" w:hAnsi="宋体" w:eastAsia="宋体" w:cs="Times New Roman"/>
          <w:color w:val="auto"/>
          <w:sz w:val="21"/>
        </w:rPr>
        <w:t>进行件号变更</w:t>
      </w:r>
      <w:r>
        <w:rPr>
          <w:rFonts w:hint="eastAsia" w:ascii="宋体" w:hAnsi="宋体" w:eastAsia="宋体" w:cs="Times New Roman"/>
          <w:color w:val="auto"/>
          <w:sz w:val="21"/>
          <w:szCs w:val="24"/>
          <w:lang w:val="en-US" w:eastAsia="zh-CN"/>
        </w:rPr>
        <w:t>或升级，</w:t>
      </w:r>
      <w:r>
        <w:rPr>
          <w:rFonts w:hint="eastAsia" w:ascii="宋体" w:hAnsi="宋体" w:eastAsia="宋体" w:cs="Times New Roman"/>
          <w:b w:val="0"/>
          <w:bCs w:val="0"/>
          <w:color w:val="auto"/>
          <w:sz w:val="21"/>
          <w:szCs w:val="24"/>
          <w:highlight w:val="none"/>
          <w:lang w:val="en-US" w:eastAsia="zh-CN"/>
        </w:rPr>
        <w:t>供应商</w:t>
      </w:r>
      <w:r>
        <w:rPr>
          <w:rFonts w:hint="eastAsia" w:ascii="宋体" w:hAnsi="宋体" w:eastAsia="宋体" w:cs="Times New Roman"/>
          <w:color w:val="auto"/>
          <w:sz w:val="21"/>
          <w:szCs w:val="24"/>
          <w:highlight w:val="none"/>
          <w:lang w:val="en-US" w:eastAsia="zh-CN"/>
        </w:rPr>
        <w:t>可以提供升级后的航材</w:t>
      </w:r>
      <w:r>
        <w:rPr>
          <w:rFonts w:hint="eastAsia" w:ascii="宋体" w:hAnsi="宋体" w:eastAsia="宋体" w:cs="Times New Roman"/>
          <w:color w:val="auto"/>
          <w:sz w:val="21"/>
          <w:szCs w:val="24"/>
          <w:highlight w:val="none"/>
        </w:rPr>
        <w:t>，</w:t>
      </w:r>
      <w:r>
        <w:rPr>
          <w:rFonts w:hint="eastAsia" w:ascii="宋体" w:hAnsi="宋体" w:eastAsia="宋体" w:cs="Times New Roman"/>
          <w:color w:val="auto"/>
          <w:sz w:val="21"/>
          <w:szCs w:val="24"/>
          <w:highlight w:val="none"/>
          <w:lang w:val="en-US" w:eastAsia="zh-CN"/>
        </w:rPr>
        <w:t>且必须</w:t>
      </w:r>
      <w:r>
        <w:rPr>
          <w:rFonts w:hint="eastAsia" w:ascii="宋体" w:hAnsi="宋体" w:eastAsia="宋体" w:cs="Times New Roman"/>
          <w:color w:val="auto"/>
          <w:sz w:val="21"/>
          <w:szCs w:val="24"/>
          <w:highlight w:val="none"/>
        </w:rPr>
        <w:t>针对替代</w:t>
      </w:r>
      <w:r>
        <w:rPr>
          <w:rFonts w:hint="eastAsia" w:ascii="宋体" w:hAnsi="宋体" w:eastAsia="宋体" w:cs="Times New Roman"/>
          <w:color w:val="auto"/>
          <w:sz w:val="21"/>
          <w:szCs w:val="24"/>
          <w:highlight w:val="none"/>
          <w:lang w:val="en-US" w:eastAsia="zh-CN"/>
        </w:rPr>
        <w:t>件号或升级件号</w:t>
      </w:r>
      <w:r>
        <w:rPr>
          <w:rFonts w:hint="eastAsia" w:ascii="宋体" w:hAnsi="宋体" w:eastAsia="宋体" w:cs="Times New Roman"/>
          <w:color w:val="auto"/>
          <w:sz w:val="21"/>
          <w:szCs w:val="24"/>
          <w:highlight w:val="none"/>
        </w:rPr>
        <w:t>做产品技术等效说明</w:t>
      </w:r>
      <w:r>
        <w:rPr>
          <w:rFonts w:hint="eastAsia" w:ascii="宋体" w:hAnsi="宋体" w:eastAsia="宋体" w:cs="Times New Roman"/>
          <w:color w:val="auto"/>
          <w:sz w:val="21"/>
          <w:szCs w:val="24"/>
          <w:highlight w:val="none"/>
          <w:lang w:eastAsia="zh-CN"/>
        </w:rPr>
        <w:t>，</w:t>
      </w:r>
      <w:r>
        <w:rPr>
          <w:rFonts w:hint="eastAsia" w:ascii="宋体" w:hAnsi="宋体" w:eastAsia="宋体" w:cs="Times New Roman"/>
          <w:color w:val="auto"/>
          <w:sz w:val="21"/>
          <w:szCs w:val="24"/>
          <w:highlight w:val="none"/>
          <w:lang w:val="en-US" w:eastAsia="zh-CN"/>
        </w:rPr>
        <w:t>并提供相关参考资料，替换件号和升级件号航材是否接受以采购人为准</w:t>
      </w:r>
      <w:r>
        <w:rPr>
          <w:rFonts w:hint="eastAsia" w:ascii="宋体" w:hAnsi="宋体" w:eastAsia="宋体" w:cs="Times New Roman"/>
          <w:color w:val="auto"/>
          <w:sz w:val="21"/>
          <w:szCs w:val="24"/>
          <w:highlight w:val="none"/>
        </w:rPr>
        <w:t>。</w:t>
      </w:r>
    </w:p>
    <w:p>
      <w:pPr>
        <w:pStyle w:val="11"/>
        <w:numPr>
          <w:ilvl w:val="0"/>
          <w:numId w:val="2"/>
        </w:numPr>
        <w:spacing w:line="360" w:lineRule="auto"/>
        <w:ind w:left="0" w:leftChars="0" w:firstLine="0" w:firstLineChars="0"/>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报价要求</w:t>
      </w:r>
    </w:p>
    <w:p>
      <w:pPr>
        <w:pStyle w:val="11"/>
        <w:spacing w:line="360" w:lineRule="auto"/>
        <w:ind w:left="0" w:leftChars="0" w:firstLine="420" w:firstLineChars="200"/>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szCs w:val="24"/>
        </w:rPr>
        <w:t>★</w:t>
      </w:r>
      <w:r>
        <w:rPr>
          <w:rFonts w:hint="eastAsia" w:ascii="宋体" w:hAnsi="宋体" w:eastAsia="宋体" w:cs="Times New Roman"/>
          <w:color w:val="auto"/>
          <w:sz w:val="21"/>
          <w:highlight w:val="none"/>
          <w:lang w:val="en-US" w:eastAsia="zh-CN"/>
        </w:rPr>
        <w:t>2.1件号单价：</w:t>
      </w:r>
      <w:r>
        <w:rPr>
          <w:rFonts w:hint="default" w:ascii="宋体" w:hAnsi="宋体" w:eastAsia="宋体" w:cs="Times New Roman"/>
          <w:color w:val="auto"/>
          <w:sz w:val="21"/>
          <w:highlight w:val="none"/>
        </w:rPr>
        <w:t>供应商必须</w:t>
      </w:r>
      <w:r>
        <w:rPr>
          <w:rFonts w:hint="eastAsia" w:ascii="宋体" w:hAnsi="宋体" w:eastAsia="宋体" w:cs="Times New Roman"/>
          <w:color w:val="auto"/>
          <w:sz w:val="21"/>
          <w:highlight w:val="none"/>
          <w:lang w:val="en-US" w:eastAsia="zh-CN"/>
        </w:rPr>
        <w:t>对</w:t>
      </w:r>
      <w:r>
        <w:rPr>
          <w:rFonts w:hint="eastAsia" w:ascii="宋体" w:hAnsi="宋体" w:eastAsia="宋体" w:cs="Times New Roman"/>
          <w:color w:val="auto"/>
          <w:sz w:val="21"/>
          <w:szCs w:val="24"/>
          <w:highlight w:val="none"/>
          <w:lang w:val="en-US" w:eastAsia="zh-CN"/>
        </w:rPr>
        <w:t>件号清单中211项的每个件号</w:t>
      </w:r>
      <w:r>
        <w:rPr>
          <w:rFonts w:hint="default" w:ascii="宋体" w:hAnsi="宋体" w:eastAsia="宋体" w:cs="Times New Roman"/>
          <w:color w:val="auto"/>
          <w:sz w:val="21"/>
          <w:highlight w:val="none"/>
        </w:rPr>
        <w:t>进行报价，</w:t>
      </w:r>
      <w:r>
        <w:rPr>
          <w:rFonts w:hint="eastAsia" w:ascii="宋体" w:hAnsi="宋体" w:eastAsia="宋体" w:cs="Times New Roman"/>
          <w:color w:val="auto"/>
          <w:sz w:val="21"/>
          <w:highlight w:val="none"/>
          <w:lang w:val="en-US" w:eastAsia="zh-CN"/>
        </w:rPr>
        <w:t>报价币种为美元，每个件号的报价不得高于单价限价，并提供件号目录价折扣率。</w:t>
      </w:r>
    </w:p>
    <w:p>
      <w:pPr>
        <w:pStyle w:val="11"/>
        <w:spacing w:line="360" w:lineRule="auto"/>
        <w:ind w:left="0" w:leftChars="0" w:firstLine="420" w:firstLineChars="200"/>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2.2服务费率：服务费</w:t>
      </w:r>
      <w:r>
        <w:rPr>
          <w:rFonts w:hint="eastAsia" w:ascii="宋体" w:hAnsi="宋体" w:eastAsia="宋体" w:cs="Times New Roman"/>
          <w:color w:val="auto"/>
          <w:sz w:val="21"/>
          <w:highlight w:val="none"/>
        </w:rPr>
        <w:t>包含卖方将货物运到</w:t>
      </w:r>
      <w:r>
        <w:rPr>
          <w:rFonts w:hint="eastAsia" w:ascii="宋体" w:hAnsi="宋体" w:eastAsia="宋体" w:cs="Times New Roman"/>
          <w:color w:val="auto"/>
          <w:sz w:val="21"/>
          <w:highlight w:val="none"/>
          <w:lang w:val="en-US" w:eastAsia="zh-CN"/>
        </w:rPr>
        <w:t>沈阳桃仙机场</w:t>
      </w:r>
      <w:r>
        <w:rPr>
          <w:rFonts w:hint="eastAsia" w:ascii="宋体" w:hAnsi="宋体" w:eastAsia="宋体" w:cs="Times New Roman"/>
          <w:color w:val="auto"/>
          <w:sz w:val="21"/>
          <w:highlight w:val="none"/>
        </w:rPr>
        <w:t>的全部费用，包括但不限于货物包装费、运输费、保险费</w:t>
      </w:r>
      <w:r>
        <w:rPr>
          <w:rFonts w:hint="eastAsia" w:ascii="宋体" w:hAnsi="宋体" w:eastAsia="宋体" w:cs="Times New Roman"/>
          <w:color w:val="auto"/>
          <w:sz w:val="21"/>
          <w:highlight w:val="none"/>
          <w:lang w:val="en-US" w:eastAsia="zh-CN"/>
        </w:rPr>
        <w:t>和寄售项目管理费</w:t>
      </w:r>
      <w:r>
        <w:rPr>
          <w:rFonts w:hint="eastAsia" w:ascii="宋体" w:hAnsi="宋体" w:eastAsia="宋体" w:cs="Times New Roman"/>
          <w:color w:val="auto"/>
          <w:sz w:val="21"/>
          <w:highlight w:val="none"/>
        </w:rPr>
        <w:t>等卖方提供的伴随服务/售后服务的费用</w:t>
      </w:r>
      <w:r>
        <w:rPr>
          <w:rFonts w:hint="eastAsia" w:ascii="宋体" w:hAnsi="宋体" w:eastAsia="宋体" w:cs="Times New Roman"/>
          <w:color w:val="auto"/>
          <w:sz w:val="21"/>
          <w:highlight w:val="none"/>
          <w:lang w:eastAsia="zh-CN"/>
        </w:rPr>
        <w:t>。</w:t>
      </w:r>
      <w:r>
        <w:rPr>
          <w:rFonts w:hint="eastAsia" w:ascii="宋体" w:hAnsi="宋体" w:eastAsia="宋体" w:cs="Times New Roman"/>
          <w:color w:val="auto"/>
          <w:sz w:val="21"/>
          <w:highlight w:val="none"/>
          <w:lang w:val="en-US" w:eastAsia="zh-CN"/>
        </w:rPr>
        <w:t>服务费=服务费率X采购总报价，服务费率不得高于7%。</w:t>
      </w:r>
    </w:p>
    <w:p>
      <w:pPr>
        <w:pStyle w:val="11"/>
        <w:spacing w:line="360" w:lineRule="auto"/>
        <w:ind w:left="0" w:leftChars="0" w:firstLine="420" w:firstLineChars="200"/>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2.3协议期内，若采购人对211项寄售件号的实际采购量超过文件预估采购量，供应商提供优惠方案。</w:t>
      </w:r>
    </w:p>
    <w:p>
      <w:pPr>
        <w:pStyle w:val="11"/>
        <w:spacing w:line="360" w:lineRule="auto"/>
        <w:ind w:left="0" w:leftChars="0" w:firstLine="420" w:firstLineChars="200"/>
        <w:rPr>
          <w:rFonts w:hint="eastAsia" w:ascii="宋体" w:hAnsi="宋体" w:eastAsia="宋体" w:cs="Times New Roman"/>
          <w:b w:val="0"/>
          <w:bCs w:val="0"/>
          <w:color w:val="auto"/>
          <w:sz w:val="21"/>
          <w:szCs w:val="24"/>
          <w:highlight w:val="none"/>
          <w:lang w:val="en-US" w:eastAsia="zh-CN"/>
        </w:rPr>
      </w:pPr>
      <w:r>
        <w:rPr>
          <w:rFonts w:hint="eastAsia" w:ascii="宋体" w:hAnsi="宋体" w:eastAsia="宋体" w:cs="Times New Roman"/>
          <w:color w:val="auto"/>
          <w:sz w:val="21"/>
          <w:highlight w:val="none"/>
          <w:lang w:val="en-US" w:eastAsia="zh-CN"/>
        </w:rPr>
        <w:t>2.4</w:t>
      </w:r>
      <w:r>
        <w:rPr>
          <w:rFonts w:hint="eastAsia" w:ascii="宋体" w:hAnsi="宋体" w:eastAsia="宋体" w:cs="Times New Roman"/>
          <w:b w:val="0"/>
          <w:bCs w:val="0"/>
          <w:color w:val="auto"/>
          <w:sz w:val="21"/>
          <w:szCs w:val="24"/>
          <w:highlight w:val="none"/>
          <w:lang w:val="en-US" w:eastAsia="zh-CN"/>
        </w:rPr>
        <w:t>报价</w:t>
      </w:r>
      <w:r>
        <w:rPr>
          <w:rFonts w:hint="eastAsia" w:ascii="宋体" w:hAnsi="宋体" w:eastAsia="宋体" w:cs="Times New Roman"/>
          <w:b w:val="0"/>
          <w:bCs w:val="0"/>
          <w:color w:val="auto"/>
          <w:sz w:val="21"/>
          <w:szCs w:val="24"/>
          <w:highlight w:val="none"/>
        </w:rPr>
        <w:t>总价=</w:t>
      </w:r>
      <w:r>
        <w:rPr>
          <w:rFonts w:hint="eastAsia" w:ascii="宋体" w:hAnsi="宋体" w:eastAsia="宋体" w:cs="Times New Roman"/>
          <w:b w:val="0"/>
          <w:bCs w:val="0"/>
          <w:color w:val="auto"/>
          <w:sz w:val="21"/>
          <w:szCs w:val="24"/>
          <w:highlight w:val="none"/>
          <w:lang w:val="en-US" w:eastAsia="zh-CN"/>
        </w:rPr>
        <w:t>采购总报价+服务费</w:t>
      </w:r>
    </w:p>
    <w:p>
      <w:pPr>
        <w:pStyle w:val="11"/>
        <w:spacing w:line="360" w:lineRule="auto"/>
        <w:ind w:left="0" w:leftChars="0" w:firstLine="420" w:firstLineChars="200"/>
        <w:rPr>
          <w:rFonts w:hint="eastAsia" w:ascii="宋体" w:hAnsi="宋体" w:eastAsia="宋体" w:cs="Times New Roman"/>
          <w:b w:val="0"/>
          <w:bCs w:val="0"/>
          <w:color w:val="auto"/>
          <w:sz w:val="21"/>
          <w:szCs w:val="24"/>
          <w:highlight w:val="none"/>
          <w:lang w:val="en-US" w:eastAsia="zh-CN"/>
        </w:rPr>
      </w:pPr>
      <w:r>
        <w:rPr>
          <w:rFonts w:hint="eastAsia" w:ascii="宋体" w:hAnsi="宋体" w:eastAsia="宋体" w:cs="Times New Roman"/>
          <w:b w:val="0"/>
          <w:bCs w:val="0"/>
          <w:color w:val="auto"/>
          <w:sz w:val="21"/>
          <w:szCs w:val="24"/>
          <w:highlight w:val="none"/>
          <w:lang w:val="en-US" w:eastAsia="zh-CN"/>
        </w:rPr>
        <w:t>采购总报价=2026年预估采购总价+2027年预估采购总价</w:t>
      </w:r>
    </w:p>
    <w:p>
      <w:pPr>
        <w:pStyle w:val="11"/>
        <w:spacing w:line="360" w:lineRule="auto"/>
        <w:ind w:left="0" w:leftChars="0" w:firstLine="420" w:firstLineChars="200"/>
        <w:rPr>
          <w:rFonts w:hint="default" w:ascii="宋体" w:hAnsi="宋体" w:eastAsia="宋体" w:cs="Times New Roman"/>
          <w:b w:val="0"/>
          <w:bCs w:val="0"/>
          <w:color w:val="auto"/>
          <w:sz w:val="21"/>
          <w:szCs w:val="24"/>
          <w:highlight w:val="none"/>
          <w:lang w:val="en-US" w:eastAsia="zh-CN"/>
        </w:rPr>
      </w:pPr>
      <w:r>
        <w:rPr>
          <w:rFonts w:hint="eastAsia" w:ascii="宋体" w:hAnsi="宋体" w:eastAsia="宋体" w:cs="Times New Roman"/>
          <w:b w:val="0"/>
          <w:bCs w:val="0"/>
          <w:color w:val="auto"/>
          <w:sz w:val="21"/>
          <w:szCs w:val="24"/>
          <w:highlight w:val="none"/>
          <w:lang w:val="en-US" w:eastAsia="zh-CN"/>
        </w:rPr>
        <w:t>服务费=采购总报价*服务费率</w:t>
      </w:r>
    </w:p>
    <w:p>
      <w:pPr>
        <w:pStyle w:val="11"/>
        <w:spacing w:line="360" w:lineRule="auto"/>
        <w:ind w:left="0" w:leftChars="0" w:firstLine="420" w:firstLineChars="200"/>
        <w:rPr>
          <w:rFonts w:hint="eastAsia" w:ascii="宋体" w:hAnsi="宋体" w:eastAsia="宋体" w:cs="Times New Roman"/>
          <w:b w:val="0"/>
          <w:bCs w:val="0"/>
          <w:color w:val="auto"/>
          <w:sz w:val="21"/>
          <w:szCs w:val="24"/>
          <w:highlight w:val="none"/>
          <w:lang w:val="en-US" w:eastAsia="zh-CN"/>
        </w:rPr>
      </w:pPr>
      <w:r>
        <w:rPr>
          <w:rFonts w:hint="eastAsia" w:ascii="宋体" w:hAnsi="宋体" w:eastAsia="宋体" w:cs="Times New Roman"/>
          <w:b w:val="0"/>
          <w:bCs w:val="0"/>
          <w:color w:val="auto"/>
          <w:sz w:val="21"/>
          <w:szCs w:val="24"/>
          <w:highlight w:val="none"/>
          <w:lang w:val="en-US" w:eastAsia="zh-CN"/>
        </w:rPr>
        <w:t>2026年预估采购总价=∑每个件号的2025年报价*（1+0.135）*2026年预估采购量</w:t>
      </w:r>
    </w:p>
    <w:p>
      <w:pPr>
        <w:pStyle w:val="11"/>
        <w:spacing w:line="360" w:lineRule="auto"/>
        <w:ind w:left="0" w:leftChars="0" w:firstLine="420" w:firstLineChars="200"/>
        <w:rPr>
          <w:rFonts w:hint="eastAsia" w:ascii="宋体" w:hAnsi="宋体" w:eastAsia="宋体" w:cs="Times New Roman"/>
          <w:b w:val="0"/>
          <w:bCs w:val="0"/>
          <w:color w:val="auto"/>
          <w:sz w:val="21"/>
          <w:szCs w:val="24"/>
          <w:highlight w:val="none"/>
          <w:lang w:val="en-US" w:eastAsia="zh-CN"/>
        </w:rPr>
      </w:pPr>
      <w:r>
        <w:rPr>
          <w:rFonts w:hint="eastAsia" w:ascii="宋体" w:hAnsi="宋体" w:eastAsia="宋体" w:cs="Times New Roman"/>
          <w:b w:val="0"/>
          <w:bCs w:val="0"/>
          <w:color w:val="auto"/>
          <w:sz w:val="21"/>
          <w:szCs w:val="24"/>
          <w:highlight w:val="none"/>
          <w:lang w:val="en-US" w:eastAsia="zh-CN"/>
        </w:rPr>
        <w:t>202</w:t>
      </w:r>
      <w:r>
        <w:rPr>
          <w:rFonts w:hint="eastAsia" w:ascii="宋体" w:hAnsi="宋体" w:cs="Times New Roman"/>
          <w:b w:val="0"/>
          <w:bCs w:val="0"/>
          <w:color w:val="auto"/>
          <w:sz w:val="21"/>
          <w:szCs w:val="24"/>
          <w:highlight w:val="none"/>
          <w:lang w:val="en-US" w:eastAsia="zh-CN"/>
        </w:rPr>
        <w:t>7</w:t>
      </w:r>
      <w:r>
        <w:rPr>
          <w:rFonts w:hint="eastAsia" w:ascii="宋体" w:hAnsi="宋体" w:eastAsia="宋体" w:cs="Times New Roman"/>
          <w:b w:val="0"/>
          <w:bCs w:val="0"/>
          <w:color w:val="auto"/>
          <w:sz w:val="21"/>
          <w:szCs w:val="24"/>
          <w:highlight w:val="none"/>
          <w:lang w:val="en-US" w:eastAsia="zh-CN"/>
        </w:rPr>
        <w:t>年预估采购总价=∑每个件号的202</w:t>
      </w:r>
      <w:r>
        <w:rPr>
          <w:rFonts w:hint="eastAsia" w:ascii="宋体" w:hAnsi="宋体" w:cs="Times New Roman"/>
          <w:b w:val="0"/>
          <w:bCs w:val="0"/>
          <w:color w:val="auto"/>
          <w:sz w:val="21"/>
          <w:szCs w:val="24"/>
          <w:highlight w:val="none"/>
          <w:lang w:val="en-US" w:eastAsia="zh-CN"/>
        </w:rPr>
        <w:t>5</w:t>
      </w:r>
      <w:r>
        <w:rPr>
          <w:rFonts w:hint="eastAsia" w:ascii="宋体" w:hAnsi="宋体" w:eastAsia="宋体" w:cs="Times New Roman"/>
          <w:b w:val="0"/>
          <w:bCs w:val="0"/>
          <w:color w:val="auto"/>
          <w:sz w:val="21"/>
          <w:szCs w:val="24"/>
          <w:highlight w:val="none"/>
          <w:lang w:val="en-US" w:eastAsia="zh-CN"/>
        </w:rPr>
        <w:t>年报价*（1+0.135）*（1+0.135）*202</w:t>
      </w:r>
      <w:r>
        <w:rPr>
          <w:rFonts w:hint="eastAsia" w:ascii="宋体" w:hAnsi="宋体" w:cs="Times New Roman"/>
          <w:b w:val="0"/>
          <w:bCs w:val="0"/>
          <w:color w:val="auto"/>
          <w:sz w:val="21"/>
          <w:szCs w:val="24"/>
          <w:highlight w:val="none"/>
          <w:lang w:val="en-US" w:eastAsia="zh-CN"/>
        </w:rPr>
        <w:t>7</w:t>
      </w:r>
      <w:r>
        <w:rPr>
          <w:rFonts w:hint="eastAsia" w:ascii="宋体" w:hAnsi="宋体" w:eastAsia="宋体" w:cs="Times New Roman"/>
          <w:b w:val="0"/>
          <w:bCs w:val="0"/>
          <w:color w:val="auto"/>
          <w:sz w:val="21"/>
          <w:szCs w:val="24"/>
          <w:highlight w:val="none"/>
          <w:lang w:val="en-US" w:eastAsia="zh-CN"/>
        </w:rPr>
        <w:t>年预估采购量</w:t>
      </w:r>
    </w:p>
    <w:p>
      <w:pPr>
        <w:pStyle w:val="11"/>
        <w:spacing w:line="360" w:lineRule="auto"/>
        <w:ind w:left="0" w:leftChars="0" w:firstLine="420" w:firstLineChars="200"/>
        <w:rPr>
          <w:rFonts w:hint="default" w:ascii="宋体" w:hAnsi="宋体" w:eastAsia="宋体" w:cs="Times New Roman"/>
          <w:color w:val="auto"/>
          <w:sz w:val="21"/>
          <w:highlight w:val="none"/>
        </w:rPr>
      </w:pPr>
      <w:r>
        <w:rPr>
          <w:rFonts w:hint="eastAsia" w:ascii="宋体" w:hAnsi="宋体" w:eastAsia="宋体" w:cs="Times New Roman"/>
          <w:color w:val="auto"/>
          <w:sz w:val="21"/>
          <w:highlight w:val="none"/>
          <w:lang w:val="en-US" w:eastAsia="zh-CN"/>
        </w:rPr>
        <w:t>注：以年涨幅13.5%预估2026年及2027年件号单价。</w:t>
      </w:r>
    </w:p>
    <w:p>
      <w:pPr>
        <w:pStyle w:val="9"/>
        <w:numPr>
          <w:ilvl w:val="0"/>
          <w:numId w:val="0"/>
        </w:numPr>
        <w:outlineLvl w:val="1"/>
        <w:rPr>
          <w:rFonts w:hint="eastAsia" w:ascii="Times New Roman" w:hAnsi="Times New Roman" w:eastAsia="宋体" w:cs="Times New Roman"/>
          <w:b/>
          <w:bCs/>
          <w:color w:val="auto"/>
          <w:sz w:val="21"/>
          <w:szCs w:val="21"/>
          <w:lang w:val="en-US" w:eastAsia="zh-CN"/>
        </w:rPr>
      </w:pPr>
      <w:bookmarkStart w:id="296" w:name="_Toc12764"/>
      <w:bookmarkStart w:id="297" w:name="_Toc30684"/>
      <w:bookmarkStart w:id="298" w:name="_Toc13561"/>
      <w:bookmarkStart w:id="299" w:name="_Toc23896"/>
      <w:bookmarkStart w:id="300" w:name="_Toc32400"/>
      <w:bookmarkStart w:id="301" w:name="_Toc10550"/>
      <w:bookmarkStart w:id="302" w:name="_Toc29556"/>
      <w:bookmarkStart w:id="303" w:name="_Toc27571"/>
      <w:bookmarkStart w:id="304" w:name="_Toc10781"/>
      <w:bookmarkStart w:id="305" w:name="_Toc32408"/>
      <w:r>
        <w:rPr>
          <w:rFonts w:hint="eastAsia"/>
          <w:b/>
          <w:bCs/>
          <w:color w:val="auto"/>
          <w:sz w:val="21"/>
          <w:szCs w:val="21"/>
          <w:lang w:val="en-US" w:eastAsia="zh-CN"/>
        </w:rPr>
        <w:t>三、</w:t>
      </w:r>
      <w:r>
        <w:rPr>
          <w:rFonts w:hint="eastAsia" w:ascii="Times New Roman" w:hAnsi="Times New Roman" w:eastAsia="宋体" w:cs="Times New Roman"/>
          <w:b/>
          <w:bCs/>
          <w:color w:val="auto"/>
          <w:sz w:val="21"/>
          <w:szCs w:val="21"/>
          <w:lang w:val="en-US" w:eastAsia="zh-CN"/>
        </w:rPr>
        <w:t>结算要求和付款周期</w:t>
      </w:r>
      <w:bookmarkEnd w:id="296"/>
      <w:bookmarkEnd w:id="297"/>
      <w:bookmarkEnd w:id="298"/>
      <w:bookmarkEnd w:id="299"/>
      <w:bookmarkEnd w:id="300"/>
      <w:bookmarkEnd w:id="301"/>
      <w:bookmarkEnd w:id="302"/>
      <w:bookmarkEnd w:id="303"/>
    </w:p>
    <w:p>
      <w:pPr>
        <w:spacing w:line="360" w:lineRule="auto"/>
        <w:ind w:firstLine="420" w:firstLineChars="200"/>
        <w:rPr>
          <w:rFonts w:hint="default" w:ascii="宋体" w:hAnsi="宋体" w:eastAsia="宋体" w:cs="Times New Roman"/>
          <w:b w:val="0"/>
          <w:bCs w:val="0"/>
          <w:color w:val="auto"/>
          <w:szCs w:val="24"/>
          <w:highlight w:val="none"/>
          <w:lang w:val="en-US" w:eastAsia="zh-CN"/>
        </w:rPr>
      </w:pPr>
      <w:r>
        <w:rPr>
          <w:rFonts w:hint="eastAsia" w:ascii="宋体" w:hAnsi="宋体" w:eastAsia="宋体" w:cs="Times New Roman"/>
          <w:color w:val="auto"/>
          <w:sz w:val="21"/>
          <w:szCs w:val="24"/>
        </w:rPr>
        <w:t>★</w:t>
      </w:r>
      <w:r>
        <w:rPr>
          <w:rFonts w:hint="eastAsia" w:ascii="宋体" w:hAnsi="宋体" w:eastAsia="宋体" w:cs="Times New Roman"/>
          <w:color w:val="auto"/>
          <w:sz w:val="21"/>
          <w:szCs w:val="24"/>
          <w:lang w:val="en-US" w:eastAsia="zh-CN"/>
        </w:rPr>
        <w:t>3.1</w:t>
      </w:r>
      <w:r>
        <w:rPr>
          <w:rFonts w:hint="eastAsia" w:ascii="宋体" w:hAnsi="宋体" w:eastAsia="宋体" w:cs="Times New Roman"/>
          <w:b w:val="0"/>
          <w:bCs w:val="0"/>
          <w:color w:val="auto"/>
          <w:szCs w:val="24"/>
          <w:highlight w:val="none"/>
        </w:rPr>
        <w:t>本项目</w:t>
      </w:r>
      <w:r>
        <w:rPr>
          <w:rFonts w:hint="eastAsia" w:ascii="宋体" w:hAnsi="宋体" w:eastAsia="宋体" w:cs="Times New Roman"/>
          <w:b w:val="0"/>
          <w:bCs w:val="0"/>
          <w:color w:val="auto"/>
          <w:szCs w:val="24"/>
          <w:highlight w:val="none"/>
          <w:lang w:val="en-US" w:eastAsia="zh-CN"/>
        </w:rPr>
        <w:t>协议期内，</w:t>
      </w:r>
      <w:r>
        <w:rPr>
          <w:rFonts w:hint="eastAsia" w:ascii="宋体" w:hAnsi="宋体" w:eastAsia="宋体" w:cs="Times New Roman"/>
          <w:b w:val="0"/>
          <w:bCs w:val="0"/>
          <w:color w:val="auto"/>
          <w:szCs w:val="24"/>
          <w:highlight w:val="none"/>
        </w:rPr>
        <w:t>结算总价=</w:t>
      </w:r>
      <w:r>
        <w:rPr>
          <w:rFonts w:hint="eastAsia" w:ascii="宋体" w:hAnsi="宋体" w:eastAsia="宋体" w:cs="Times New Roman"/>
          <w:b w:val="0"/>
          <w:bCs w:val="0"/>
          <w:color w:val="auto"/>
          <w:szCs w:val="24"/>
          <w:highlight w:val="none"/>
          <w:lang w:val="en-US" w:eastAsia="zh-CN"/>
        </w:rPr>
        <w:t>采购总价+服务费，采购总价=∑</w:t>
      </w:r>
      <w:r>
        <w:rPr>
          <w:rFonts w:hint="eastAsia" w:ascii="宋体" w:hAnsi="宋体" w:eastAsia="宋体" w:cs="Times New Roman"/>
          <w:b w:val="0"/>
          <w:bCs w:val="0"/>
          <w:color w:val="auto"/>
          <w:sz w:val="21"/>
          <w:szCs w:val="24"/>
          <w:highlight w:val="none"/>
          <w:lang w:val="en-US" w:eastAsia="zh-CN"/>
        </w:rPr>
        <w:t>每个件号当年目录价*</w:t>
      </w:r>
      <w:r>
        <w:rPr>
          <w:rFonts w:hint="eastAsia" w:ascii="宋体" w:hAnsi="宋体" w:eastAsia="宋体" w:cs="Times New Roman"/>
          <w:b w:val="0"/>
          <w:bCs w:val="0"/>
          <w:color w:val="auto"/>
          <w:szCs w:val="24"/>
          <w:highlight w:val="none"/>
          <w:lang w:val="en-US" w:eastAsia="zh-CN"/>
        </w:rPr>
        <w:t>折扣率*采购数量</w:t>
      </w:r>
      <w:r>
        <w:rPr>
          <w:rFonts w:hint="eastAsia" w:ascii="宋体" w:hAnsi="宋体" w:eastAsia="宋体" w:cs="Times New Roman"/>
          <w:b w:val="0"/>
          <w:bCs w:val="0"/>
          <w:color w:val="auto"/>
          <w:szCs w:val="24"/>
          <w:highlight w:val="none"/>
          <w:lang w:eastAsia="zh-CN"/>
        </w:rPr>
        <w:t>，</w:t>
      </w:r>
      <w:r>
        <w:rPr>
          <w:rFonts w:hint="eastAsia" w:ascii="宋体" w:hAnsi="宋体" w:eastAsia="宋体" w:cs="Times New Roman"/>
          <w:b w:val="0"/>
          <w:bCs w:val="0"/>
          <w:color w:val="auto"/>
          <w:szCs w:val="24"/>
          <w:highlight w:val="none"/>
          <w:lang w:val="en-US" w:eastAsia="zh-CN"/>
        </w:rPr>
        <w:t>服务费=服务费率*采购总价</w:t>
      </w:r>
      <w:r>
        <w:rPr>
          <w:rFonts w:hint="eastAsia" w:ascii="宋体" w:hAnsi="宋体" w:eastAsia="宋体" w:cs="Times New Roman"/>
          <w:b w:val="0"/>
          <w:bCs w:val="0"/>
          <w:color w:val="auto"/>
          <w:szCs w:val="24"/>
          <w:highlight w:val="none"/>
        </w:rPr>
        <w:t>。</w:t>
      </w:r>
      <w:r>
        <w:rPr>
          <w:rFonts w:hint="eastAsia" w:ascii="宋体" w:hAnsi="宋体" w:eastAsia="宋体" w:cs="Times New Roman"/>
          <w:color w:val="auto"/>
          <w:kern w:val="2"/>
          <w:szCs w:val="24"/>
          <w:highlight w:val="none"/>
        </w:rPr>
        <w:t>合同期内的采购数量可能会有所增减。</w:t>
      </w:r>
    </w:p>
    <w:p>
      <w:pPr>
        <w:pStyle w:val="9"/>
        <w:numPr>
          <w:ilvl w:val="0"/>
          <w:numId w:val="0"/>
        </w:num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Times New Roman"/>
          <w:color w:val="auto"/>
          <w:sz w:val="21"/>
          <w:szCs w:val="24"/>
          <w:lang w:val="en-US" w:eastAsia="zh-CN"/>
        </w:rPr>
        <w:t>3.2</w:t>
      </w:r>
      <w:r>
        <w:rPr>
          <w:rFonts w:hint="eastAsia" w:ascii="宋体" w:hAnsi="宋体" w:eastAsia="宋体" w:cs="Times New Roman"/>
          <w:color w:val="auto"/>
          <w:sz w:val="21"/>
          <w:szCs w:val="24"/>
        </w:rPr>
        <w:t>双方采用</w:t>
      </w:r>
      <w:r>
        <w:rPr>
          <w:rFonts w:hint="eastAsia" w:ascii="宋体" w:hAnsi="宋体" w:eastAsia="宋体" w:cs="Times New Roman"/>
          <w:color w:val="auto"/>
          <w:sz w:val="21"/>
          <w:szCs w:val="24"/>
          <w:u w:val="none"/>
          <w:lang w:val="en-US" w:eastAsia="zh-CN"/>
        </w:rPr>
        <w:t>月结</w:t>
      </w:r>
      <w:r>
        <w:rPr>
          <w:rFonts w:hint="eastAsia" w:ascii="宋体" w:hAnsi="宋体" w:eastAsia="宋体" w:cs="Times New Roman"/>
          <w:color w:val="auto"/>
          <w:sz w:val="21"/>
          <w:szCs w:val="24"/>
        </w:rPr>
        <w:t>的方式进行结算及付款。买方对每批次货物最终验收合格后，卖方将发票（金额与通过验收货物的金额一致）等结算资料提供给买方；买</w:t>
      </w:r>
      <w:r>
        <w:rPr>
          <w:rFonts w:hint="eastAsia" w:ascii="宋体" w:hAnsi="宋体" w:eastAsia="宋体" w:cs="Times New Roman"/>
          <w:bCs w:val="0"/>
          <w:color w:val="auto"/>
          <w:sz w:val="21"/>
          <w:szCs w:val="24"/>
        </w:rPr>
        <w:t>方自收到结算资料并审核无异议之日起</w:t>
      </w:r>
      <w:r>
        <w:rPr>
          <w:rFonts w:hint="eastAsia" w:ascii="宋体" w:hAnsi="宋体" w:eastAsia="宋体" w:cs="Times New Roman"/>
          <w:bCs w:val="0"/>
          <w:color w:val="auto"/>
          <w:sz w:val="21"/>
          <w:szCs w:val="24"/>
          <w:lang w:val="en-US" w:eastAsia="zh-CN"/>
        </w:rPr>
        <w:t>60个日历</w:t>
      </w:r>
      <w:r>
        <w:rPr>
          <w:rFonts w:hint="eastAsia" w:ascii="宋体" w:hAnsi="宋体" w:eastAsia="宋体" w:cs="Times New Roman"/>
          <w:bCs w:val="0"/>
          <w:color w:val="auto"/>
          <w:sz w:val="21"/>
          <w:szCs w:val="24"/>
        </w:rPr>
        <w:t>日内将货款支付至卖方指定的银行账户。</w:t>
      </w:r>
    </w:p>
    <w:p>
      <w:pPr>
        <w:pStyle w:val="4"/>
        <w:spacing w:line="360" w:lineRule="auto"/>
        <w:ind w:left="0" w:firstLine="0" w:firstLineChars="0"/>
        <w:jc w:val="left"/>
        <w:rPr>
          <w:b/>
          <w:bCs/>
          <w:color w:val="auto"/>
          <w:sz w:val="21"/>
          <w:szCs w:val="21"/>
        </w:rPr>
      </w:pPr>
      <w:bookmarkStart w:id="306" w:name="_Toc28743"/>
      <w:bookmarkStart w:id="307" w:name="_Toc15035"/>
      <w:bookmarkStart w:id="308" w:name="_Toc37"/>
      <w:bookmarkStart w:id="309" w:name="_Toc8862"/>
      <w:bookmarkStart w:id="310" w:name="_Toc7373"/>
      <w:bookmarkStart w:id="311" w:name="_Toc8114"/>
      <w:bookmarkStart w:id="312" w:name="_Toc17749"/>
      <w:bookmarkStart w:id="313" w:name="_Toc19771"/>
      <w:r>
        <w:rPr>
          <w:rFonts w:hint="eastAsia"/>
          <w:b/>
          <w:bCs/>
          <w:color w:val="auto"/>
          <w:sz w:val="21"/>
          <w:szCs w:val="21"/>
          <w:lang w:val="en-US" w:eastAsia="zh-CN"/>
        </w:rPr>
        <w:t>四、交货</w:t>
      </w:r>
      <w:r>
        <w:rPr>
          <w:rFonts w:hint="eastAsia"/>
          <w:b/>
          <w:bCs/>
          <w:color w:val="auto"/>
          <w:sz w:val="21"/>
          <w:szCs w:val="21"/>
        </w:rPr>
        <w:t>要求</w:t>
      </w:r>
      <w:bookmarkEnd w:id="294"/>
      <w:bookmarkEnd w:id="295"/>
      <w:bookmarkEnd w:id="304"/>
      <w:bookmarkEnd w:id="305"/>
      <w:bookmarkEnd w:id="306"/>
      <w:bookmarkEnd w:id="307"/>
      <w:bookmarkEnd w:id="308"/>
      <w:bookmarkEnd w:id="309"/>
      <w:bookmarkEnd w:id="310"/>
      <w:bookmarkEnd w:id="311"/>
      <w:bookmarkEnd w:id="312"/>
      <w:bookmarkEnd w:id="313"/>
    </w:p>
    <w:p>
      <w:pPr>
        <w:spacing w:line="360" w:lineRule="auto"/>
        <w:ind w:firstLine="420" w:firstLineChars="200"/>
        <w:rPr>
          <w:rFonts w:hint="eastAsia" w:ascii="宋体" w:hAnsi="宋体"/>
          <w:color w:val="auto"/>
          <w:szCs w:val="21"/>
          <w:lang w:eastAsia="zh-CN"/>
        </w:rPr>
      </w:pPr>
      <w:r>
        <w:rPr>
          <w:rFonts w:hint="eastAsia" w:ascii="宋体" w:hAnsi="宋体"/>
          <w:color w:val="auto"/>
          <w:szCs w:val="21"/>
        </w:rPr>
        <w:t>★</w:t>
      </w:r>
      <w:r>
        <w:rPr>
          <w:rFonts w:hint="eastAsia" w:ascii="宋体" w:hAnsi="宋体"/>
          <w:color w:val="auto"/>
          <w:szCs w:val="21"/>
          <w:lang w:val="en-US" w:eastAsia="zh-CN"/>
        </w:rPr>
        <w:t>4</w:t>
      </w:r>
      <w:r>
        <w:rPr>
          <w:rFonts w:hint="eastAsia" w:ascii="宋体" w:hAnsi="宋体"/>
          <w:color w:val="auto"/>
          <w:szCs w:val="21"/>
        </w:rPr>
        <w:t>.1</w:t>
      </w:r>
      <w:r>
        <w:rPr>
          <w:rFonts w:hint="eastAsia" w:ascii="宋体" w:hAnsi="宋体"/>
          <w:color w:val="auto"/>
          <w:szCs w:val="21"/>
          <w:lang w:val="en-US" w:eastAsia="zh-CN"/>
        </w:rPr>
        <w:t>器材保障率</w:t>
      </w:r>
      <w:r>
        <w:rPr>
          <w:rFonts w:hint="eastAsia" w:ascii="宋体" w:hAnsi="宋体"/>
          <w:color w:val="auto"/>
          <w:szCs w:val="21"/>
        </w:rPr>
        <w:t>：</w:t>
      </w:r>
      <w:r>
        <w:rPr>
          <w:rFonts w:hint="eastAsia" w:ascii="宋体" w:hAnsi="宋体"/>
          <w:color w:val="auto"/>
          <w:szCs w:val="21"/>
          <w:lang w:val="en-US" w:eastAsia="zh-CN"/>
        </w:rPr>
        <w:t>件号清单中器材保障率不得低于96%，合同期限内，若按协议半年度平均水平计量的器材保障率低于96%，供应商须</w:t>
      </w:r>
      <w:r>
        <w:rPr>
          <w:rFonts w:hint="eastAsia" w:ascii="宋体" w:hAnsi="宋体"/>
          <w:color w:val="auto"/>
          <w:szCs w:val="21"/>
        </w:rPr>
        <w:t>应在30个日历日内进行整改。如整改后的下次考核中仍未达到双方约定的</w:t>
      </w:r>
      <w:r>
        <w:rPr>
          <w:rFonts w:hint="eastAsia" w:ascii="宋体" w:hAnsi="宋体"/>
          <w:color w:val="auto"/>
          <w:szCs w:val="21"/>
          <w:lang w:val="en-US" w:eastAsia="zh-CN"/>
        </w:rPr>
        <w:t>保障率</w:t>
      </w:r>
      <w:r>
        <w:rPr>
          <w:rFonts w:hint="eastAsia" w:ascii="宋体" w:hAnsi="宋体"/>
          <w:color w:val="auto"/>
          <w:szCs w:val="21"/>
        </w:rPr>
        <w:t>，</w:t>
      </w:r>
      <w:r>
        <w:rPr>
          <w:rFonts w:hint="eastAsia" w:ascii="宋体" w:hAnsi="宋体"/>
          <w:color w:val="auto"/>
          <w:szCs w:val="21"/>
          <w:lang w:val="en-US" w:eastAsia="zh-CN"/>
        </w:rPr>
        <w:t>采购人</w:t>
      </w:r>
      <w:r>
        <w:rPr>
          <w:rFonts w:hint="eastAsia" w:ascii="宋体" w:hAnsi="宋体"/>
          <w:color w:val="auto"/>
          <w:szCs w:val="21"/>
        </w:rPr>
        <w:t>有权要求</w:t>
      </w:r>
      <w:r>
        <w:rPr>
          <w:rFonts w:hint="eastAsia" w:ascii="宋体" w:hAnsi="宋体"/>
          <w:color w:val="auto"/>
          <w:szCs w:val="21"/>
          <w:lang w:val="en-US" w:eastAsia="zh-CN"/>
        </w:rPr>
        <w:t>供应商</w:t>
      </w:r>
      <w:r>
        <w:rPr>
          <w:rFonts w:hint="eastAsia" w:ascii="宋体" w:hAnsi="宋体"/>
          <w:color w:val="auto"/>
          <w:szCs w:val="21"/>
        </w:rPr>
        <w:t>在下次考核中从器材逾期之日起至器材交付期间</w:t>
      </w:r>
      <w:r>
        <w:rPr>
          <w:rFonts w:hint="eastAsia" w:ascii="宋体" w:hAnsi="宋体"/>
          <w:color w:val="auto"/>
          <w:szCs w:val="21"/>
          <w:lang w:eastAsia="zh-CN"/>
        </w:rPr>
        <w:t>，</w:t>
      </w:r>
      <w:r>
        <w:rPr>
          <w:rFonts w:hint="eastAsia" w:ascii="宋体" w:hAnsi="宋体"/>
          <w:color w:val="auto"/>
          <w:szCs w:val="21"/>
          <w:lang w:val="en-US" w:eastAsia="zh-CN"/>
        </w:rPr>
        <w:t>每天按器材价格的</w:t>
      </w:r>
      <w:r>
        <w:rPr>
          <w:rFonts w:hint="eastAsia" w:ascii="宋体" w:hAnsi="宋体"/>
          <w:color w:val="auto"/>
          <w:szCs w:val="21"/>
        </w:rPr>
        <w:t>5‰</w:t>
      </w:r>
      <w:r>
        <w:rPr>
          <w:rFonts w:hint="eastAsia" w:ascii="宋体" w:hAnsi="宋体"/>
          <w:color w:val="auto"/>
          <w:szCs w:val="21"/>
          <w:lang w:val="en-US" w:eastAsia="zh-CN"/>
        </w:rPr>
        <w:t>计算</w:t>
      </w:r>
      <w:r>
        <w:rPr>
          <w:rFonts w:hint="eastAsia" w:ascii="宋体" w:hAnsi="宋体"/>
          <w:color w:val="auto"/>
          <w:szCs w:val="21"/>
        </w:rPr>
        <w:t>逾期费</w:t>
      </w:r>
      <w:r>
        <w:rPr>
          <w:rFonts w:hint="eastAsia" w:ascii="宋体" w:hAnsi="宋体"/>
          <w:color w:val="auto"/>
          <w:szCs w:val="21"/>
          <w:lang w:eastAsia="zh-CN"/>
        </w:rPr>
        <w:t>。</w:t>
      </w:r>
    </w:p>
    <w:p>
      <w:pPr>
        <w:spacing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保障率=</w:t>
      </w:r>
      <w:r>
        <w:rPr>
          <w:rFonts w:hint="eastAsia" w:ascii="宋体" w:hAnsi="宋体"/>
          <w:color w:val="auto"/>
          <w:szCs w:val="21"/>
        </w:rPr>
        <w:t>（1-寄售航材缺件项次/寄售航材申请项次）</w:t>
      </w:r>
      <w:r>
        <w:rPr>
          <w:rFonts w:hint="eastAsia" w:ascii="宋体" w:hAnsi="宋体"/>
          <w:color w:val="auto"/>
          <w:szCs w:val="21"/>
          <w:lang w:val="en-US" w:eastAsia="zh-CN"/>
        </w:rPr>
        <w:t>*100，保障率按月记录，并按协议半年度平均水平计量。</w:t>
      </w:r>
    </w:p>
    <w:p>
      <w:pPr>
        <w:spacing w:line="360" w:lineRule="auto"/>
        <w:ind w:firstLine="420" w:firstLineChars="200"/>
        <w:rPr>
          <w:rFonts w:hint="default" w:ascii="宋体" w:hAnsi="宋体"/>
          <w:color w:val="auto"/>
          <w:szCs w:val="21"/>
          <w:lang w:val="en-US" w:eastAsia="zh-CN"/>
        </w:rPr>
      </w:pPr>
      <w:r>
        <w:rPr>
          <w:rFonts w:hint="eastAsia" w:ascii="宋体" w:hAnsi="宋体"/>
          <w:color w:val="auto"/>
          <w:szCs w:val="21"/>
          <w:lang w:val="en-US" w:eastAsia="zh-CN"/>
        </w:rPr>
        <w:t>4.2 AOG保障：</w:t>
      </w:r>
      <w:r>
        <w:rPr>
          <w:rFonts w:hint="eastAsia" w:ascii="宋体" w:hAnsi="宋体"/>
          <w:color w:val="auto"/>
          <w:szCs w:val="21"/>
        </w:rPr>
        <w:t>当</w:t>
      </w:r>
      <w:r>
        <w:rPr>
          <w:rFonts w:hint="eastAsia" w:ascii="宋体" w:hAnsi="宋体"/>
          <w:color w:val="auto"/>
          <w:szCs w:val="21"/>
          <w:lang w:val="en-US" w:eastAsia="zh-CN"/>
        </w:rPr>
        <w:t>采购人</w:t>
      </w:r>
      <w:r>
        <w:rPr>
          <w:rFonts w:hint="eastAsia" w:ascii="宋体" w:hAnsi="宋体"/>
          <w:color w:val="auto"/>
          <w:szCs w:val="21"/>
        </w:rPr>
        <w:t>出现AOG需求时，</w:t>
      </w:r>
      <w:r>
        <w:rPr>
          <w:rFonts w:hint="eastAsia" w:ascii="宋体" w:hAnsi="宋体"/>
          <w:color w:val="auto"/>
          <w:szCs w:val="21"/>
          <w:lang w:val="en-US" w:eastAsia="zh-CN"/>
        </w:rPr>
        <w:t>采购人</w:t>
      </w:r>
      <w:r>
        <w:rPr>
          <w:rFonts w:hint="eastAsia" w:ascii="宋体" w:hAnsi="宋体"/>
          <w:color w:val="auto"/>
          <w:szCs w:val="21"/>
        </w:rPr>
        <w:t>应使用电子邮件方式将需求件号、数量、飞机尾号及下一个航班信息等发送给</w:t>
      </w:r>
      <w:r>
        <w:rPr>
          <w:rFonts w:hint="eastAsia" w:ascii="宋体" w:hAnsi="宋体"/>
          <w:color w:val="auto"/>
          <w:szCs w:val="21"/>
          <w:lang w:val="en-US" w:eastAsia="zh-CN"/>
        </w:rPr>
        <w:t>供应商</w:t>
      </w:r>
      <w:r>
        <w:rPr>
          <w:rFonts w:hint="eastAsia" w:ascii="宋体" w:hAnsi="宋体"/>
          <w:color w:val="auto"/>
          <w:szCs w:val="21"/>
        </w:rPr>
        <w:t>。</w:t>
      </w:r>
      <w:r>
        <w:rPr>
          <w:rFonts w:hint="eastAsia" w:ascii="宋体" w:hAnsi="宋体"/>
          <w:color w:val="auto"/>
          <w:szCs w:val="21"/>
          <w:lang w:val="en-US" w:eastAsia="zh-CN"/>
        </w:rPr>
        <w:t>供应商能</w:t>
      </w:r>
      <w:r>
        <w:rPr>
          <w:rFonts w:hint="eastAsia" w:ascii="宋体" w:hAnsi="宋体"/>
          <w:color w:val="auto"/>
          <w:lang w:eastAsia="zh-CN"/>
        </w:rPr>
        <w:t>够保证</w:t>
      </w:r>
      <w:r>
        <w:rPr>
          <w:rFonts w:hint="eastAsia" w:ascii="宋体" w:hAnsi="宋体"/>
          <w:color w:val="auto"/>
          <w:lang w:val="en-US" w:eastAsia="zh-CN"/>
        </w:rPr>
        <w:t>4</w:t>
      </w:r>
      <w:r>
        <w:rPr>
          <w:rFonts w:hint="eastAsia" w:ascii="宋体" w:hAnsi="宋体"/>
          <w:color w:val="auto"/>
          <w:lang w:eastAsia="zh-CN"/>
        </w:rPr>
        <w:t>小时内对采购订单做出响应</w:t>
      </w:r>
      <w:r>
        <w:rPr>
          <w:rFonts w:hint="eastAsia" w:ascii="宋体" w:hAnsi="宋体"/>
          <w:color w:val="auto"/>
          <w:szCs w:val="21"/>
        </w:rPr>
        <w:t>。</w:t>
      </w:r>
      <w:r>
        <w:rPr>
          <w:rFonts w:hint="eastAsia" w:ascii="宋体" w:hAnsi="宋体"/>
          <w:color w:val="auto"/>
          <w:szCs w:val="21"/>
          <w:lang w:val="en-US" w:eastAsia="zh-CN"/>
        </w:rPr>
        <w:t>若供应商无法满足交货要求，供应商有义务协助采购人</w:t>
      </w:r>
      <w:r>
        <w:rPr>
          <w:rFonts w:hint="eastAsia" w:ascii="宋体" w:hAnsi="宋体"/>
          <w:color w:val="auto"/>
          <w:szCs w:val="21"/>
        </w:rPr>
        <w:t>通过其他渠道解决所需器材</w:t>
      </w:r>
      <w:r>
        <w:rPr>
          <w:rFonts w:hint="eastAsia" w:ascii="宋体" w:hAnsi="宋体"/>
          <w:color w:val="auto"/>
          <w:szCs w:val="21"/>
          <w:lang w:val="en-US" w:eastAsia="zh-CN"/>
        </w:rPr>
        <w:t>或采购人可以从市面上购买所需器材</w:t>
      </w:r>
      <w:r>
        <w:rPr>
          <w:rFonts w:hint="eastAsia" w:ascii="宋体" w:hAnsi="宋体"/>
          <w:color w:val="auto"/>
          <w:szCs w:val="21"/>
        </w:rPr>
        <w:t>。</w:t>
      </w:r>
    </w:p>
    <w:p>
      <w:pPr>
        <w:spacing w:line="360" w:lineRule="auto"/>
        <w:ind w:firstLine="420" w:firstLineChars="200"/>
        <w:rPr>
          <w:rFonts w:hint="eastAsia" w:ascii="宋体" w:hAnsi="宋体"/>
          <w:color w:val="auto"/>
          <w:szCs w:val="21"/>
        </w:rPr>
      </w:pPr>
      <w:r>
        <w:rPr>
          <w:rFonts w:hint="eastAsia" w:ascii="宋体" w:hAnsi="宋体"/>
          <w:color w:val="auto"/>
          <w:szCs w:val="21"/>
          <w:lang w:val="en-US" w:eastAsia="zh-CN"/>
        </w:rPr>
        <w:t>4</w:t>
      </w:r>
      <w:r>
        <w:rPr>
          <w:rFonts w:hint="eastAsia" w:ascii="宋体" w:hAnsi="宋体"/>
          <w:color w:val="auto"/>
          <w:szCs w:val="21"/>
        </w:rPr>
        <w:t>.</w:t>
      </w:r>
      <w:r>
        <w:rPr>
          <w:rFonts w:hint="eastAsia" w:ascii="宋体" w:hAnsi="宋体"/>
          <w:color w:val="auto"/>
          <w:szCs w:val="21"/>
          <w:lang w:val="en-US" w:eastAsia="zh-CN"/>
        </w:rPr>
        <w:t>3</w:t>
      </w:r>
      <w:r>
        <w:rPr>
          <w:rFonts w:hint="eastAsia" w:ascii="宋体" w:hAnsi="宋体"/>
          <w:color w:val="auto"/>
          <w:szCs w:val="21"/>
        </w:rPr>
        <w:t>包装要求：</w:t>
      </w:r>
      <w:r>
        <w:rPr>
          <w:rFonts w:hint="eastAsia" w:ascii="宋体" w:hAnsi="宋体"/>
          <w:color w:val="auto"/>
          <w:szCs w:val="21"/>
          <w:lang w:val="en-US" w:eastAsia="zh-CN"/>
        </w:rPr>
        <w:t>供应商</w:t>
      </w:r>
      <w:r>
        <w:rPr>
          <w:rFonts w:hint="eastAsia" w:ascii="宋体" w:hAnsi="宋体"/>
          <w:color w:val="auto"/>
          <w:szCs w:val="21"/>
        </w:rPr>
        <w:t>须附随货物交付货物的出厂证明文件、使用说明书、质检合格证明文件、进口证明文件（如有）、合格证文件（如适航批准标签/批准放行证书、PMA证书、CTSOA信息等）、CMM手册、订单合同、装箱单等与货物有关的文件、资料；供应商保证所提供的货物是全新、未曾使用、未曾展示过的原生产厂商供应的正品、合格品货物，同时保证该货物经正确安装、正常运行和在使用寿命期内应具有的满意的性能供应商保证所提供的货物已经过货物生产厂商的出厂检验，并提供质量合格证书和安全认证标志。</w:t>
      </w:r>
    </w:p>
    <w:p>
      <w:pPr>
        <w:pStyle w:val="11"/>
        <w:spacing w:line="360" w:lineRule="auto"/>
        <w:ind w:left="0" w:leftChars="0" w:firstLine="0" w:firstLineChars="0"/>
        <w:outlineLvl w:val="1"/>
        <w:rPr>
          <w:rFonts w:hint="eastAsia" w:ascii="宋体" w:hAnsi="宋体" w:eastAsia="宋体"/>
          <w:b/>
          <w:bCs/>
          <w:color w:val="auto"/>
          <w:sz w:val="21"/>
          <w:szCs w:val="21"/>
          <w:lang w:val="en-US" w:eastAsia="zh-CN"/>
        </w:rPr>
      </w:pPr>
      <w:bookmarkStart w:id="314" w:name="_Toc5931"/>
      <w:bookmarkStart w:id="315" w:name="_Toc14938"/>
      <w:bookmarkStart w:id="316" w:name="_Toc24178"/>
      <w:bookmarkStart w:id="317" w:name="_Toc2596"/>
      <w:bookmarkStart w:id="318" w:name="_Toc13527"/>
      <w:bookmarkStart w:id="319" w:name="_Toc11622"/>
      <w:bookmarkStart w:id="320" w:name="_Toc25076"/>
      <w:bookmarkStart w:id="321" w:name="_Toc24800"/>
      <w:bookmarkStart w:id="322" w:name="_Toc30872"/>
      <w:bookmarkStart w:id="323" w:name="_Toc11810"/>
      <w:r>
        <w:rPr>
          <w:rFonts w:hint="eastAsia" w:ascii="Times New Roman" w:hAnsi="Times New Roman" w:eastAsia="宋体" w:cs="Times New Roman"/>
          <w:b/>
          <w:bCs/>
          <w:color w:val="auto"/>
          <w:sz w:val="21"/>
          <w:szCs w:val="21"/>
          <w:lang w:val="en-US" w:eastAsia="zh-CN"/>
        </w:rPr>
        <w:t>五</w:t>
      </w:r>
      <w:r>
        <w:rPr>
          <w:rFonts w:hint="eastAsia" w:ascii="宋体" w:hAnsi="宋体"/>
          <w:b/>
          <w:bCs/>
          <w:color w:val="auto"/>
          <w:sz w:val="21"/>
          <w:szCs w:val="21"/>
        </w:rPr>
        <w:t>、验收</w:t>
      </w:r>
      <w:r>
        <w:rPr>
          <w:rFonts w:hint="eastAsia" w:ascii="宋体" w:hAnsi="宋体"/>
          <w:b/>
          <w:bCs/>
          <w:color w:val="auto"/>
          <w:sz w:val="21"/>
          <w:szCs w:val="21"/>
          <w:lang w:val="en-US" w:eastAsia="zh-CN"/>
        </w:rPr>
        <w:t>要求</w:t>
      </w:r>
      <w:bookmarkEnd w:id="314"/>
      <w:bookmarkEnd w:id="315"/>
      <w:bookmarkEnd w:id="316"/>
      <w:bookmarkEnd w:id="317"/>
      <w:bookmarkEnd w:id="318"/>
      <w:bookmarkEnd w:id="319"/>
      <w:bookmarkEnd w:id="320"/>
      <w:bookmarkEnd w:id="321"/>
      <w:bookmarkEnd w:id="322"/>
      <w:bookmarkEnd w:id="323"/>
    </w:p>
    <w:p>
      <w:pPr>
        <w:pStyle w:val="11"/>
        <w:spacing w:line="360" w:lineRule="auto"/>
        <w:ind w:left="0" w:leftChars="0" w:firstLine="420" w:firstLineChars="200"/>
        <w:rPr>
          <w:rFonts w:hint="eastAsia" w:ascii="宋体" w:hAnsi="宋体"/>
          <w:color w:val="auto"/>
          <w:sz w:val="21"/>
          <w:szCs w:val="21"/>
        </w:rPr>
      </w:pPr>
      <w:r>
        <w:rPr>
          <w:rFonts w:hint="eastAsia" w:ascii="宋体" w:hAnsi="宋体"/>
          <w:color w:val="auto"/>
          <w:sz w:val="21"/>
          <w:szCs w:val="21"/>
          <w:lang w:val="en-US" w:eastAsia="zh-CN"/>
        </w:rPr>
        <w:t>5</w:t>
      </w:r>
      <w:r>
        <w:rPr>
          <w:rFonts w:hint="eastAsia" w:ascii="宋体" w:hAnsi="宋体"/>
          <w:color w:val="auto"/>
          <w:sz w:val="21"/>
          <w:szCs w:val="21"/>
        </w:rPr>
        <w:t>.</w:t>
      </w:r>
      <w:r>
        <w:rPr>
          <w:rFonts w:hint="eastAsia" w:ascii="宋体" w:hAnsi="宋体"/>
          <w:color w:val="auto"/>
          <w:sz w:val="21"/>
          <w:szCs w:val="21"/>
          <w:lang w:val="en-US" w:eastAsia="zh-CN"/>
        </w:rPr>
        <w:t>1</w:t>
      </w:r>
      <w:r>
        <w:rPr>
          <w:rFonts w:hint="eastAsia" w:ascii="宋体" w:hAnsi="宋体"/>
          <w:color w:val="auto"/>
          <w:sz w:val="21"/>
          <w:szCs w:val="21"/>
        </w:rPr>
        <w:t>.有完整的货物清单、质量合格证书、保修证书、货物使用说明书及其它应当随货的技术资料；</w:t>
      </w:r>
      <w:r>
        <w:rPr>
          <w:rFonts w:hint="eastAsia" w:ascii="宋体" w:hAnsi="宋体"/>
          <w:color w:val="auto"/>
          <w:sz w:val="21"/>
          <w:szCs w:val="21"/>
          <w:lang w:val="en-US" w:eastAsia="zh-CN"/>
        </w:rPr>
        <w:t>供应商</w:t>
      </w:r>
      <w:r>
        <w:rPr>
          <w:rFonts w:hint="eastAsia" w:ascii="宋体" w:hAnsi="宋体"/>
          <w:color w:val="auto"/>
          <w:sz w:val="21"/>
          <w:szCs w:val="21"/>
        </w:rPr>
        <w:t>提供的全部资料应是清晰的、正确的；</w:t>
      </w:r>
    </w:p>
    <w:p>
      <w:pPr>
        <w:pStyle w:val="11"/>
        <w:spacing w:line="360" w:lineRule="auto"/>
        <w:ind w:left="0" w:leftChars="0" w:firstLine="420" w:firstLineChars="200"/>
        <w:rPr>
          <w:rFonts w:hint="eastAsia" w:ascii="宋体" w:hAnsi="宋体"/>
          <w:color w:val="auto"/>
          <w:sz w:val="21"/>
          <w:szCs w:val="21"/>
        </w:rPr>
      </w:pPr>
      <w:r>
        <w:rPr>
          <w:rFonts w:hint="eastAsia" w:ascii="宋体" w:hAnsi="宋体"/>
          <w:color w:val="auto"/>
          <w:sz w:val="21"/>
          <w:szCs w:val="21"/>
          <w:lang w:val="en-US" w:eastAsia="zh-CN"/>
        </w:rPr>
        <w:t>5</w:t>
      </w:r>
      <w:r>
        <w:rPr>
          <w:rFonts w:hint="eastAsia" w:ascii="宋体" w:hAnsi="宋体"/>
          <w:color w:val="auto"/>
          <w:sz w:val="21"/>
          <w:szCs w:val="21"/>
        </w:rPr>
        <w:t>.2符合本项目的所有包装、质量、重量等要求</w:t>
      </w:r>
      <w:r>
        <w:rPr>
          <w:rFonts w:hint="eastAsia" w:ascii="宋体" w:hAnsi="宋体"/>
          <w:color w:val="auto"/>
          <w:sz w:val="21"/>
          <w:szCs w:val="21"/>
          <w:lang w:eastAsia="zh-CN"/>
        </w:rPr>
        <w:t>，</w:t>
      </w:r>
      <w:r>
        <w:rPr>
          <w:rFonts w:hint="eastAsia" w:ascii="宋体" w:hAnsi="宋体"/>
          <w:color w:val="auto"/>
          <w:sz w:val="21"/>
          <w:szCs w:val="21"/>
        </w:rPr>
        <w:t>符合生产厂商相应规格型号货物质量标准</w:t>
      </w:r>
      <w:r>
        <w:rPr>
          <w:rFonts w:hint="eastAsia" w:ascii="宋体" w:hAnsi="宋体"/>
          <w:color w:val="auto"/>
          <w:sz w:val="21"/>
          <w:szCs w:val="21"/>
          <w:lang w:eastAsia="zh-CN"/>
        </w:rPr>
        <w:t>；</w:t>
      </w:r>
    </w:p>
    <w:p>
      <w:pPr>
        <w:pStyle w:val="11"/>
        <w:spacing w:line="360" w:lineRule="auto"/>
        <w:ind w:left="0" w:leftChars="0" w:firstLine="420" w:firstLineChars="200"/>
        <w:rPr>
          <w:rFonts w:hint="eastAsia" w:ascii="宋体" w:hAnsi="宋体"/>
          <w:color w:val="auto"/>
          <w:sz w:val="21"/>
          <w:szCs w:val="21"/>
        </w:rPr>
      </w:pPr>
      <w:r>
        <w:rPr>
          <w:rFonts w:hint="eastAsia" w:ascii="宋体" w:hAnsi="宋体"/>
          <w:color w:val="auto"/>
          <w:sz w:val="21"/>
          <w:szCs w:val="21"/>
          <w:lang w:val="en-US" w:eastAsia="zh-CN"/>
        </w:rPr>
        <w:t>5</w:t>
      </w:r>
      <w:r>
        <w:rPr>
          <w:rFonts w:hint="eastAsia" w:ascii="宋体" w:hAnsi="宋体"/>
          <w:color w:val="auto"/>
          <w:sz w:val="21"/>
          <w:szCs w:val="21"/>
        </w:rPr>
        <w:t>.</w:t>
      </w:r>
      <w:r>
        <w:rPr>
          <w:rFonts w:hint="eastAsia" w:ascii="宋体" w:hAnsi="宋体"/>
          <w:color w:val="auto"/>
          <w:sz w:val="21"/>
          <w:szCs w:val="21"/>
          <w:lang w:val="en-US" w:eastAsia="zh-CN"/>
        </w:rPr>
        <w:t>3</w:t>
      </w:r>
      <w:r>
        <w:rPr>
          <w:rFonts w:hint="eastAsia" w:ascii="宋体" w:hAnsi="宋体"/>
          <w:color w:val="auto"/>
          <w:sz w:val="21"/>
          <w:szCs w:val="21"/>
        </w:rPr>
        <w:t>验收方法：双方共同初步检验货物，初步验收合格后</w:t>
      </w:r>
      <w:r>
        <w:rPr>
          <w:rFonts w:hint="eastAsia" w:ascii="宋体" w:hAnsi="宋体"/>
          <w:color w:val="auto"/>
          <w:sz w:val="21"/>
          <w:szCs w:val="21"/>
          <w:lang w:val="en-US" w:eastAsia="zh-CN"/>
        </w:rPr>
        <w:t>采购</w:t>
      </w:r>
      <w:r>
        <w:rPr>
          <w:rFonts w:hint="eastAsia" w:ascii="宋体" w:hAnsi="宋体"/>
          <w:color w:val="auto"/>
          <w:sz w:val="21"/>
          <w:szCs w:val="21"/>
        </w:rPr>
        <w:t>人在中</w:t>
      </w:r>
      <w:r>
        <w:rPr>
          <w:rFonts w:hint="eastAsia" w:ascii="宋体" w:hAnsi="宋体"/>
          <w:color w:val="auto"/>
          <w:sz w:val="21"/>
          <w:szCs w:val="21"/>
          <w:lang w:val="en-US" w:eastAsia="zh-CN"/>
        </w:rPr>
        <w:t>供应商</w:t>
      </w:r>
      <w:r>
        <w:rPr>
          <w:rFonts w:hint="eastAsia" w:ascii="宋体" w:hAnsi="宋体"/>
          <w:color w:val="auto"/>
          <w:sz w:val="21"/>
          <w:szCs w:val="21"/>
        </w:rPr>
        <w:t>的交货清单中签字确认。初步检验合格后，并经过1个月的运行期由</w:t>
      </w:r>
      <w:r>
        <w:rPr>
          <w:rFonts w:hint="eastAsia" w:ascii="宋体" w:hAnsi="宋体"/>
          <w:color w:val="auto"/>
          <w:sz w:val="21"/>
          <w:szCs w:val="21"/>
          <w:lang w:val="en-US" w:eastAsia="zh-CN"/>
        </w:rPr>
        <w:t>采购</w:t>
      </w:r>
      <w:r>
        <w:rPr>
          <w:rFonts w:hint="eastAsia" w:ascii="宋体" w:hAnsi="宋体"/>
          <w:color w:val="auto"/>
          <w:sz w:val="21"/>
          <w:szCs w:val="21"/>
        </w:rPr>
        <w:t>人完成最终验收。</w:t>
      </w:r>
    </w:p>
    <w:p>
      <w:pPr>
        <w:pStyle w:val="11"/>
        <w:spacing w:line="360" w:lineRule="auto"/>
        <w:ind w:left="0" w:leftChars="0" w:firstLine="420" w:firstLineChars="200"/>
        <w:rPr>
          <w:rFonts w:hint="eastAsia" w:ascii="宋体" w:hAnsi="宋体"/>
          <w:color w:val="auto"/>
          <w:sz w:val="21"/>
          <w:szCs w:val="21"/>
        </w:rPr>
      </w:pPr>
      <w:r>
        <w:rPr>
          <w:rFonts w:hint="eastAsia" w:ascii="宋体" w:hAnsi="宋体"/>
          <w:color w:val="auto"/>
          <w:sz w:val="21"/>
          <w:szCs w:val="21"/>
          <w:lang w:val="en-US" w:eastAsia="zh-CN"/>
        </w:rPr>
        <w:t>5</w:t>
      </w:r>
      <w:r>
        <w:rPr>
          <w:rFonts w:hint="eastAsia" w:ascii="宋体" w:hAnsi="宋体"/>
          <w:color w:val="auto"/>
          <w:sz w:val="21"/>
          <w:szCs w:val="21"/>
        </w:rPr>
        <w:t>.</w:t>
      </w:r>
      <w:r>
        <w:rPr>
          <w:rFonts w:hint="eastAsia" w:ascii="宋体" w:hAnsi="宋体"/>
          <w:color w:val="auto"/>
          <w:sz w:val="21"/>
          <w:szCs w:val="21"/>
          <w:lang w:val="en-US" w:eastAsia="zh-CN"/>
        </w:rPr>
        <w:t>4</w:t>
      </w:r>
      <w:r>
        <w:rPr>
          <w:rFonts w:hint="eastAsia" w:ascii="宋体" w:hAnsi="宋体"/>
          <w:color w:val="auto"/>
          <w:sz w:val="21"/>
          <w:szCs w:val="21"/>
        </w:rPr>
        <w:t>若验收出现货物短缺或损伤的，或在检验期间发现货物的质量、重量、数量、资料等规格与合同要求不符，</w:t>
      </w:r>
      <w:r>
        <w:rPr>
          <w:rFonts w:hint="eastAsia" w:ascii="宋体" w:hAnsi="宋体"/>
          <w:color w:val="auto"/>
          <w:sz w:val="21"/>
          <w:szCs w:val="21"/>
          <w:lang w:val="en-US" w:eastAsia="zh-CN"/>
        </w:rPr>
        <w:t>采购</w:t>
      </w:r>
      <w:r>
        <w:rPr>
          <w:rFonts w:hint="eastAsia" w:ascii="宋体" w:hAnsi="宋体"/>
          <w:color w:val="auto"/>
          <w:sz w:val="21"/>
          <w:szCs w:val="21"/>
        </w:rPr>
        <w:t>人有权拒绝接收或决定暂时收取该货物。</w:t>
      </w:r>
    </w:p>
    <w:p>
      <w:pPr>
        <w:pStyle w:val="11"/>
        <w:spacing w:line="360" w:lineRule="auto"/>
        <w:ind w:left="0" w:leftChars="0" w:firstLine="420" w:firstLineChars="200"/>
        <w:rPr>
          <w:rFonts w:hint="eastAsia" w:ascii="宋体" w:hAnsi="宋体"/>
          <w:color w:val="auto"/>
          <w:sz w:val="21"/>
          <w:szCs w:val="21"/>
        </w:rPr>
      </w:pPr>
      <w:r>
        <w:rPr>
          <w:rFonts w:hint="eastAsia" w:ascii="宋体" w:hAnsi="宋体"/>
          <w:color w:val="auto"/>
          <w:sz w:val="21"/>
          <w:szCs w:val="21"/>
          <w:lang w:val="en-US" w:eastAsia="zh-CN"/>
        </w:rPr>
        <w:t>5</w:t>
      </w:r>
      <w:r>
        <w:rPr>
          <w:rFonts w:hint="eastAsia" w:ascii="宋体" w:hAnsi="宋体"/>
          <w:color w:val="auto"/>
          <w:sz w:val="21"/>
          <w:szCs w:val="21"/>
        </w:rPr>
        <w:t>.</w:t>
      </w:r>
      <w:r>
        <w:rPr>
          <w:rFonts w:hint="eastAsia" w:ascii="宋体" w:hAnsi="宋体"/>
          <w:color w:val="auto"/>
          <w:sz w:val="21"/>
          <w:szCs w:val="21"/>
          <w:lang w:val="en-US" w:eastAsia="zh-CN"/>
        </w:rPr>
        <w:t>5采购</w:t>
      </w:r>
      <w:r>
        <w:rPr>
          <w:rFonts w:hint="eastAsia" w:ascii="宋体" w:hAnsi="宋体"/>
          <w:color w:val="auto"/>
          <w:sz w:val="21"/>
          <w:szCs w:val="21"/>
        </w:rPr>
        <w:t>人暂时收取该货物期间发生的所有风险（包括但不限于灭失风险）及由此发生的保管费用等，均由</w:t>
      </w:r>
      <w:r>
        <w:rPr>
          <w:rFonts w:hint="eastAsia" w:ascii="宋体" w:hAnsi="宋体"/>
          <w:color w:val="auto"/>
          <w:sz w:val="21"/>
          <w:szCs w:val="21"/>
          <w:lang w:val="en-US" w:eastAsia="zh-CN"/>
        </w:rPr>
        <w:t>供应商</w:t>
      </w:r>
      <w:r>
        <w:rPr>
          <w:rFonts w:hint="eastAsia" w:ascii="宋体" w:hAnsi="宋体"/>
          <w:color w:val="auto"/>
          <w:sz w:val="21"/>
          <w:szCs w:val="21"/>
        </w:rPr>
        <w:t>承担。</w:t>
      </w:r>
    </w:p>
    <w:p>
      <w:pPr>
        <w:pStyle w:val="11"/>
        <w:spacing w:line="360" w:lineRule="auto"/>
        <w:ind w:left="0" w:leftChars="0" w:firstLine="420" w:firstLineChars="200"/>
        <w:rPr>
          <w:rFonts w:hint="eastAsia" w:ascii="宋体" w:hAnsi="宋体"/>
          <w:color w:val="auto"/>
          <w:sz w:val="21"/>
          <w:szCs w:val="21"/>
        </w:rPr>
      </w:pPr>
      <w:r>
        <w:rPr>
          <w:rFonts w:hint="eastAsia" w:ascii="宋体" w:hAnsi="宋体"/>
          <w:color w:val="auto"/>
          <w:sz w:val="21"/>
          <w:szCs w:val="21"/>
          <w:lang w:val="en-US" w:eastAsia="zh-CN"/>
        </w:rPr>
        <w:t>5</w:t>
      </w:r>
      <w:r>
        <w:rPr>
          <w:rFonts w:hint="eastAsia" w:ascii="宋体" w:hAnsi="宋体"/>
          <w:color w:val="auto"/>
          <w:sz w:val="21"/>
          <w:szCs w:val="21"/>
        </w:rPr>
        <w:t>.</w:t>
      </w:r>
      <w:r>
        <w:rPr>
          <w:rFonts w:hint="eastAsia" w:ascii="宋体" w:hAnsi="宋体"/>
          <w:color w:val="auto"/>
          <w:sz w:val="21"/>
          <w:szCs w:val="21"/>
          <w:lang w:val="en-US" w:eastAsia="zh-CN"/>
        </w:rPr>
        <w:t>6采购人</w:t>
      </w:r>
      <w:r>
        <w:rPr>
          <w:rFonts w:hint="eastAsia" w:ascii="宋体" w:hAnsi="宋体"/>
          <w:color w:val="auto"/>
          <w:sz w:val="21"/>
          <w:szCs w:val="21"/>
        </w:rPr>
        <w:t>在发现上述问题后应及时记录并签署书面证明送达给</w:t>
      </w:r>
      <w:r>
        <w:rPr>
          <w:rFonts w:hint="eastAsia" w:ascii="宋体" w:hAnsi="宋体"/>
          <w:color w:val="auto"/>
          <w:sz w:val="21"/>
          <w:szCs w:val="21"/>
          <w:lang w:val="en-US" w:eastAsia="zh-CN"/>
        </w:rPr>
        <w:t>供应商</w:t>
      </w:r>
      <w:r>
        <w:rPr>
          <w:rFonts w:hint="eastAsia" w:ascii="宋体" w:hAnsi="宋体"/>
          <w:color w:val="auto"/>
          <w:sz w:val="21"/>
          <w:szCs w:val="21"/>
        </w:rPr>
        <w:t>，</w:t>
      </w:r>
      <w:r>
        <w:rPr>
          <w:rFonts w:hint="eastAsia" w:ascii="宋体" w:hAnsi="宋体"/>
          <w:color w:val="auto"/>
          <w:sz w:val="21"/>
          <w:szCs w:val="21"/>
          <w:lang w:val="en-US" w:eastAsia="zh-CN"/>
        </w:rPr>
        <w:t>供应商</w:t>
      </w:r>
      <w:r>
        <w:rPr>
          <w:rFonts w:hint="eastAsia" w:ascii="宋体" w:hAnsi="宋体"/>
          <w:color w:val="auto"/>
          <w:sz w:val="21"/>
          <w:szCs w:val="21"/>
        </w:rPr>
        <w:t>对此有异议的应在2个日历日内与</w:t>
      </w:r>
      <w:r>
        <w:rPr>
          <w:rFonts w:hint="eastAsia" w:ascii="宋体" w:hAnsi="宋体"/>
          <w:color w:val="auto"/>
          <w:sz w:val="21"/>
          <w:szCs w:val="21"/>
          <w:lang w:val="en-US" w:eastAsia="zh-CN"/>
        </w:rPr>
        <w:t>采购</w:t>
      </w:r>
      <w:r>
        <w:rPr>
          <w:rFonts w:hint="eastAsia" w:ascii="宋体" w:hAnsi="宋体"/>
          <w:color w:val="auto"/>
          <w:sz w:val="21"/>
          <w:szCs w:val="21"/>
        </w:rPr>
        <w:t>人共同核实，如逾期未提起异议的，视为</w:t>
      </w:r>
      <w:r>
        <w:rPr>
          <w:rFonts w:hint="eastAsia" w:ascii="宋体" w:hAnsi="宋体"/>
          <w:color w:val="auto"/>
          <w:sz w:val="21"/>
          <w:szCs w:val="21"/>
          <w:lang w:val="en-US" w:eastAsia="zh-CN"/>
        </w:rPr>
        <w:t>供应商</w:t>
      </w:r>
      <w:r>
        <w:rPr>
          <w:rFonts w:hint="eastAsia" w:ascii="宋体" w:hAnsi="宋体"/>
          <w:color w:val="auto"/>
          <w:sz w:val="21"/>
          <w:szCs w:val="21"/>
        </w:rPr>
        <w:t>已认可该问题。经核实该问题存在的，</w:t>
      </w:r>
      <w:r>
        <w:rPr>
          <w:rFonts w:hint="eastAsia" w:ascii="宋体" w:hAnsi="宋体"/>
          <w:color w:val="auto"/>
          <w:sz w:val="21"/>
          <w:szCs w:val="21"/>
          <w:lang w:val="en-US" w:eastAsia="zh-CN"/>
        </w:rPr>
        <w:t>供应商</w:t>
      </w:r>
      <w:r>
        <w:rPr>
          <w:rFonts w:hint="eastAsia" w:ascii="宋体" w:hAnsi="宋体"/>
          <w:color w:val="auto"/>
          <w:sz w:val="21"/>
          <w:szCs w:val="21"/>
        </w:rPr>
        <w:t>应自费采取补足或更换货物的方式进行补救，及时交付到</w:t>
      </w:r>
      <w:r>
        <w:rPr>
          <w:rFonts w:hint="eastAsia" w:ascii="宋体" w:hAnsi="宋体"/>
          <w:color w:val="auto"/>
          <w:sz w:val="21"/>
          <w:szCs w:val="21"/>
          <w:lang w:val="en-US" w:eastAsia="zh-CN"/>
        </w:rPr>
        <w:t>采购</w:t>
      </w:r>
      <w:r>
        <w:rPr>
          <w:rFonts w:hint="eastAsia" w:ascii="宋体" w:hAnsi="宋体"/>
          <w:color w:val="auto"/>
          <w:sz w:val="21"/>
          <w:szCs w:val="21"/>
        </w:rPr>
        <w:t>人指定地点，并按本合同前述各条款的规定重新进行验收。</w:t>
      </w:r>
      <w:r>
        <w:rPr>
          <w:rFonts w:hint="eastAsia" w:ascii="宋体" w:hAnsi="宋体"/>
          <w:color w:val="auto"/>
          <w:sz w:val="21"/>
          <w:szCs w:val="21"/>
          <w:lang w:val="en-US" w:eastAsia="zh-CN"/>
        </w:rPr>
        <w:t>供应商</w:t>
      </w:r>
      <w:r>
        <w:rPr>
          <w:rFonts w:hint="eastAsia" w:ascii="宋体" w:hAnsi="宋体"/>
          <w:color w:val="auto"/>
          <w:sz w:val="21"/>
          <w:szCs w:val="21"/>
        </w:rPr>
        <w:t>补足或更换货物，视为重新交货，如该交货时间超出合同约定交货期的，按照延期交货的违约责任执行。</w:t>
      </w:r>
    </w:p>
    <w:p>
      <w:pPr>
        <w:pStyle w:val="9"/>
        <w:numPr>
          <w:ilvl w:val="0"/>
          <w:numId w:val="0"/>
        </w:numPr>
        <w:outlineLvl w:val="1"/>
        <w:rPr>
          <w:rFonts w:hint="default" w:ascii="Times New Roman" w:hAnsi="Times New Roman" w:eastAsia="宋体" w:cs="Times New Roman"/>
          <w:b/>
          <w:bCs/>
          <w:color w:val="auto"/>
          <w:sz w:val="21"/>
          <w:szCs w:val="21"/>
          <w:lang w:val="en-US" w:eastAsia="zh-CN"/>
        </w:rPr>
      </w:pPr>
      <w:bookmarkStart w:id="324" w:name="_Toc4938"/>
      <w:bookmarkStart w:id="325" w:name="_Toc27417"/>
      <w:bookmarkStart w:id="326" w:name="_Toc2214"/>
      <w:bookmarkStart w:id="327" w:name="_Toc30655"/>
      <w:bookmarkStart w:id="328" w:name="_Toc29022"/>
      <w:bookmarkStart w:id="329" w:name="_Toc3472"/>
      <w:bookmarkStart w:id="330" w:name="_Toc31052"/>
      <w:bookmarkStart w:id="331" w:name="_Toc23566"/>
      <w:bookmarkStart w:id="332" w:name="_Toc19679"/>
      <w:r>
        <w:rPr>
          <w:rFonts w:hint="eastAsia" w:ascii="Times New Roman" w:hAnsi="Times New Roman" w:eastAsia="宋体" w:cs="Times New Roman"/>
          <w:b/>
          <w:bCs/>
          <w:color w:val="auto"/>
          <w:sz w:val="21"/>
          <w:szCs w:val="21"/>
          <w:lang w:val="en-US" w:eastAsia="zh-CN"/>
        </w:rPr>
        <w:t>六、质保要求</w:t>
      </w:r>
      <w:bookmarkEnd w:id="324"/>
      <w:bookmarkEnd w:id="325"/>
      <w:bookmarkEnd w:id="326"/>
      <w:bookmarkEnd w:id="327"/>
      <w:bookmarkEnd w:id="328"/>
      <w:bookmarkEnd w:id="329"/>
      <w:bookmarkEnd w:id="330"/>
      <w:bookmarkEnd w:id="331"/>
      <w:bookmarkEnd w:id="332"/>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Times New Roman"/>
          <w:sz w:val="21"/>
          <w:szCs w:val="21"/>
          <w:lang w:val="en-US" w:eastAsia="zh-CN"/>
        </w:rPr>
        <w:t>6.1</w:t>
      </w:r>
      <w:r>
        <w:rPr>
          <w:rFonts w:hint="eastAsia" w:ascii="宋体" w:hAnsi="宋体" w:eastAsia="宋体" w:cs="Times New Roman"/>
          <w:sz w:val="21"/>
          <w:szCs w:val="21"/>
          <w:lang w:eastAsia="zh-CN"/>
        </w:rPr>
        <w:t>采购人</w:t>
      </w:r>
      <w:r>
        <w:rPr>
          <w:rFonts w:hint="eastAsia" w:ascii="宋体" w:hAnsi="宋体" w:eastAsia="宋体" w:cs="宋体"/>
          <w:color w:val="auto"/>
          <w:szCs w:val="21"/>
          <w:highlight w:val="none"/>
          <w:lang w:val="en-US" w:eastAsia="zh-CN"/>
        </w:rPr>
        <w:t>从</w:t>
      </w:r>
      <w:r>
        <w:rPr>
          <w:rFonts w:hint="eastAsia" w:ascii="宋体" w:hAnsi="宋体" w:eastAsia="宋体" w:cs="Times New Roman"/>
          <w:sz w:val="21"/>
          <w:szCs w:val="21"/>
          <w:lang w:eastAsia="zh-CN"/>
        </w:rPr>
        <w:t>供应商</w:t>
      </w:r>
      <w:r>
        <w:rPr>
          <w:rFonts w:hint="eastAsia" w:ascii="宋体" w:hAnsi="宋体" w:eastAsia="宋体" w:cs="宋体"/>
          <w:color w:val="auto"/>
          <w:szCs w:val="21"/>
          <w:highlight w:val="none"/>
          <w:lang w:val="en-US" w:eastAsia="zh-CN"/>
        </w:rPr>
        <w:t>处采购的产品，其寿命期应不低于80%，保修期应以SSC保障协议的warranty为准。产品生产商不能提供保修服务的，除易耗品外，</w:t>
      </w:r>
      <w:r>
        <w:rPr>
          <w:rFonts w:hint="eastAsia" w:ascii="宋体" w:hAnsi="宋体" w:eastAsia="宋体" w:cs="Times New Roman"/>
          <w:sz w:val="21"/>
          <w:szCs w:val="21"/>
          <w:lang w:eastAsia="zh-CN"/>
        </w:rPr>
        <w:t>供应商</w:t>
      </w:r>
      <w:r>
        <w:rPr>
          <w:rFonts w:hint="eastAsia" w:ascii="宋体" w:hAnsi="宋体" w:eastAsia="宋体" w:cs="宋体"/>
          <w:color w:val="auto"/>
          <w:szCs w:val="21"/>
          <w:highlight w:val="none"/>
          <w:lang w:val="en-US" w:eastAsia="zh-CN"/>
        </w:rPr>
        <w:t>应负责提供半年的产品保修时间。保修期是指在一定期限内，除人为操作不当因素外，所有涉及产品的质量问题和产品故障由</w:t>
      </w:r>
      <w:r>
        <w:rPr>
          <w:rFonts w:hint="eastAsia" w:ascii="宋体" w:hAnsi="宋体" w:eastAsia="宋体" w:cs="Times New Roman"/>
          <w:sz w:val="21"/>
          <w:szCs w:val="21"/>
          <w:lang w:eastAsia="zh-CN"/>
        </w:rPr>
        <w:t>供应商</w:t>
      </w:r>
      <w:r>
        <w:rPr>
          <w:rFonts w:hint="eastAsia" w:ascii="宋体" w:hAnsi="宋体" w:eastAsia="宋体" w:cs="宋体"/>
          <w:color w:val="auto"/>
          <w:szCs w:val="21"/>
          <w:highlight w:val="none"/>
          <w:lang w:val="en-US" w:eastAsia="zh-CN"/>
        </w:rPr>
        <w:t>负责上门维修或退换解决，</w:t>
      </w:r>
      <w:r>
        <w:rPr>
          <w:rFonts w:hint="eastAsia" w:ascii="宋体" w:hAnsi="宋体" w:eastAsia="宋体" w:cs="Times New Roman"/>
          <w:sz w:val="21"/>
          <w:szCs w:val="21"/>
          <w:lang w:eastAsia="zh-CN"/>
        </w:rPr>
        <w:t>采购人</w:t>
      </w:r>
      <w:r>
        <w:rPr>
          <w:rFonts w:hint="eastAsia" w:ascii="宋体" w:hAnsi="宋体" w:eastAsia="宋体" w:cs="宋体"/>
          <w:color w:val="auto"/>
          <w:szCs w:val="21"/>
          <w:highlight w:val="none"/>
          <w:lang w:val="en-US" w:eastAsia="zh-CN"/>
        </w:rPr>
        <w:t>将不再为此支付任何费用。产品保修期均自交货并验收合格之日起算。</w:t>
      </w:r>
    </w:p>
    <w:p>
      <w:pPr>
        <w:pStyle w:val="43"/>
        <w:numPr>
          <w:ilvl w:val="0"/>
          <w:numId w:val="0"/>
        </w:numPr>
        <w:spacing w:before="156" w:beforeLines="50" w:after="156" w:afterLines="50" w:line="360" w:lineRule="auto"/>
        <w:ind w:firstLine="420" w:firstLineChars="200"/>
        <w:jc w:val="left"/>
        <w:rPr>
          <w:rFonts w:hint="default" w:ascii="宋体" w:hAnsi="宋体" w:eastAsia="宋体" w:cs="Times New Roman"/>
          <w:b w:val="0"/>
          <w:sz w:val="21"/>
          <w:szCs w:val="21"/>
          <w:highlight w:val="none"/>
        </w:rPr>
      </w:pPr>
      <w:r>
        <w:rPr>
          <w:rFonts w:hint="eastAsia" w:ascii="宋体" w:hAnsi="宋体" w:cs="宋体"/>
          <w:color w:val="auto"/>
          <w:szCs w:val="21"/>
          <w:highlight w:val="none"/>
          <w:lang w:val="en-US" w:eastAsia="zh-CN"/>
        </w:rPr>
        <w:t>6.2</w:t>
      </w:r>
      <w:r>
        <w:rPr>
          <w:rFonts w:hint="eastAsia" w:ascii="宋体" w:hAnsi="宋体" w:eastAsia="宋体" w:cs="宋体"/>
          <w:color w:val="auto"/>
          <w:szCs w:val="21"/>
          <w:highlight w:val="none"/>
          <w:lang w:val="en-US" w:eastAsia="zh-CN"/>
        </w:rPr>
        <w:t>保修期内，供应商能</w:t>
      </w:r>
      <w:r>
        <w:rPr>
          <w:rFonts w:hint="eastAsia" w:ascii="宋体" w:hAnsi="宋体" w:cs="宋体"/>
          <w:b w:val="0"/>
          <w:bCs w:val="0"/>
          <w:lang w:val="en-US" w:eastAsia="zh-CN"/>
        </w:rPr>
        <w:t>提供免费的技术支持，</w:t>
      </w:r>
      <w:r>
        <w:rPr>
          <w:rFonts w:hint="eastAsia" w:ascii="宋体" w:hAnsi="宋体" w:eastAsia="宋体" w:cs="宋体"/>
          <w:color w:val="auto"/>
          <w:szCs w:val="21"/>
          <w:highlight w:val="none"/>
          <w:lang w:val="en-US" w:eastAsia="zh-CN"/>
        </w:rPr>
        <w:t>如产品出现质量问题或故障，</w:t>
      </w:r>
      <w:r>
        <w:rPr>
          <w:rFonts w:hint="eastAsia" w:ascii="宋体" w:hAnsi="宋体" w:eastAsia="宋体" w:cs="Times New Roman"/>
          <w:sz w:val="21"/>
          <w:szCs w:val="21"/>
          <w:lang w:eastAsia="zh-CN"/>
        </w:rPr>
        <w:t>供应商</w:t>
      </w:r>
      <w:r>
        <w:rPr>
          <w:rFonts w:hint="eastAsia" w:ascii="宋体" w:hAnsi="宋体" w:eastAsia="宋体" w:cs="宋体"/>
          <w:color w:val="auto"/>
          <w:szCs w:val="21"/>
          <w:highlight w:val="none"/>
          <w:lang w:val="en-US" w:eastAsia="zh-CN"/>
        </w:rPr>
        <w:t>应在48小时之内免费维修或更换有缺陷的货物或部件。如果维修后仍不能达到</w:t>
      </w:r>
      <w:r>
        <w:rPr>
          <w:rFonts w:hint="eastAsia" w:ascii="宋体" w:hAnsi="宋体" w:eastAsia="宋体" w:cs="Times New Roman"/>
          <w:sz w:val="21"/>
          <w:szCs w:val="21"/>
          <w:lang w:eastAsia="zh-CN"/>
        </w:rPr>
        <w:t>采购人</w:t>
      </w:r>
      <w:r>
        <w:rPr>
          <w:rFonts w:hint="eastAsia" w:ascii="宋体" w:hAnsi="宋体" w:eastAsia="宋体" w:cs="宋体"/>
          <w:color w:val="auto"/>
          <w:szCs w:val="21"/>
          <w:highlight w:val="none"/>
          <w:lang w:val="en-US" w:eastAsia="zh-CN"/>
        </w:rPr>
        <w:t>的技术协议要求，</w:t>
      </w:r>
      <w:r>
        <w:rPr>
          <w:rFonts w:hint="eastAsia" w:ascii="宋体" w:hAnsi="宋体" w:eastAsia="宋体" w:cs="Times New Roman"/>
          <w:sz w:val="21"/>
          <w:szCs w:val="21"/>
          <w:lang w:eastAsia="zh-CN"/>
        </w:rPr>
        <w:t>采购人</w:t>
      </w:r>
      <w:r>
        <w:rPr>
          <w:rFonts w:hint="eastAsia" w:ascii="宋体" w:hAnsi="宋体" w:eastAsia="宋体" w:cs="宋体"/>
          <w:color w:val="auto"/>
          <w:szCs w:val="21"/>
          <w:highlight w:val="none"/>
          <w:lang w:val="en-US" w:eastAsia="zh-CN"/>
        </w:rPr>
        <w:t>有权提出退货或供应商重新提供新货的要求。如</w:t>
      </w:r>
      <w:r>
        <w:rPr>
          <w:rFonts w:hint="eastAsia" w:ascii="宋体" w:hAnsi="宋体" w:eastAsia="宋体" w:cs="Times New Roman"/>
          <w:sz w:val="21"/>
          <w:szCs w:val="21"/>
          <w:lang w:eastAsia="zh-CN"/>
        </w:rPr>
        <w:t>采购人</w:t>
      </w:r>
      <w:r>
        <w:rPr>
          <w:rFonts w:hint="eastAsia" w:ascii="宋体" w:hAnsi="宋体" w:eastAsia="宋体" w:cs="宋体"/>
          <w:color w:val="auto"/>
          <w:szCs w:val="21"/>
          <w:highlight w:val="none"/>
          <w:lang w:val="en-US" w:eastAsia="zh-CN"/>
        </w:rPr>
        <w:t>要求退货，</w:t>
      </w:r>
      <w:r>
        <w:rPr>
          <w:rFonts w:hint="eastAsia" w:ascii="宋体" w:hAnsi="宋体" w:eastAsia="宋体" w:cs="Times New Roman"/>
          <w:sz w:val="21"/>
          <w:szCs w:val="21"/>
          <w:lang w:eastAsia="zh-CN"/>
        </w:rPr>
        <w:t>供应商</w:t>
      </w:r>
      <w:r>
        <w:rPr>
          <w:rFonts w:hint="eastAsia" w:ascii="宋体" w:hAnsi="宋体" w:eastAsia="宋体" w:cs="宋体"/>
          <w:color w:val="auto"/>
          <w:szCs w:val="21"/>
          <w:highlight w:val="none"/>
          <w:lang w:val="en-US" w:eastAsia="zh-CN"/>
        </w:rPr>
        <w:t>应在收到</w:t>
      </w:r>
      <w:r>
        <w:rPr>
          <w:rFonts w:hint="eastAsia" w:ascii="宋体" w:hAnsi="宋体" w:eastAsia="宋体" w:cs="Times New Roman"/>
          <w:sz w:val="21"/>
          <w:szCs w:val="21"/>
          <w:lang w:eastAsia="zh-CN"/>
        </w:rPr>
        <w:t>采购人</w:t>
      </w:r>
      <w:r>
        <w:rPr>
          <w:rFonts w:hint="eastAsia" w:ascii="宋体" w:hAnsi="宋体" w:eastAsia="宋体" w:cs="宋体"/>
          <w:color w:val="auto"/>
          <w:szCs w:val="21"/>
          <w:highlight w:val="none"/>
          <w:lang w:val="en-US" w:eastAsia="zh-CN"/>
        </w:rPr>
        <w:t>退货通知后3</w:t>
      </w:r>
      <w:r>
        <w:rPr>
          <w:rFonts w:hint="eastAsia" w:ascii="宋体" w:hAnsi="宋体" w:eastAsia="宋体" w:cs="Times New Roman"/>
          <w:sz w:val="21"/>
          <w:szCs w:val="21"/>
          <w:highlight w:val="none"/>
          <w:lang w:val="en-US" w:eastAsia="zh-CN"/>
        </w:rPr>
        <w:t>个日历</w:t>
      </w:r>
      <w:r>
        <w:rPr>
          <w:rFonts w:hint="eastAsia" w:ascii="宋体" w:hAnsi="宋体" w:eastAsia="宋体" w:cs="宋体"/>
          <w:color w:val="auto"/>
          <w:szCs w:val="21"/>
          <w:highlight w:val="none"/>
          <w:lang w:val="en-US" w:eastAsia="zh-CN"/>
        </w:rPr>
        <w:t>日内全额退款，并在10</w:t>
      </w:r>
      <w:r>
        <w:rPr>
          <w:rFonts w:hint="eastAsia" w:ascii="宋体" w:hAnsi="宋体" w:eastAsia="宋体" w:cs="Times New Roman"/>
          <w:sz w:val="21"/>
          <w:szCs w:val="21"/>
          <w:highlight w:val="none"/>
          <w:lang w:val="en-US" w:eastAsia="zh-CN"/>
        </w:rPr>
        <w:t>个日历</w:t>
      </w:r>
      <w:r>
        <w:rPr>
          <w:rFonts w:hint="eastAsia" w:ascii="宋体" w:hAnsi="宋体" w:eastAsia="宋体" w:cs="宋体"/>
          <w:color w:val="auto"/>
          <w:szCs w:val="21"/>
          <w:highlight w:val="none"/>
          <w:lang w:val="en-US" w:eastAsia="zh-CN"/>
        </w:rPr>
        <w:t>日内自行将货物从</w:t>
      </w:r>
      <w:r>
        <w:rPr>
          <w:rFonts w:hint="eastAsia" w:ascii="宋体" w:hAnsi="宋体" w:eastAsia="宋体" w:cs="Times New Roman"/>
          <w:sz w:val="21"/>
          <w:szCs w:val="21"/>
          <w:highlight w:val="none"/>
          <w:lang w:eastAsia="zh-CN"/>
        </w:rPr>
        <w:t>采购人</w:t>
      </w:r>
      <w:r>
        <w:rPr>
          <w:rFonts w:hint="eastAsia" w:ascii="宋体" w:hAnsi="宋体" w:eastAsia="宋体" w:cs="宋体"/>
          <w:color w:val="auto"/>
          <w:szCs w:val="21"/>
          <w:highlight w:val="none"/>
          <w:lang w:val="en-US" w:eastAsia="zh-CN"/>
        </w:rPr>
        <w:t>处运离，如</w:t>
      </w:r>
      <w:r>
        <w:rPr>
          <w:rFonts w:hint="eastAsia" w:ascii="宋体" w:hAnsi="宋体" w:eastAsia="宋体" w:cs="Times New Roman"/>
          <w:sz w:val="21"/>
          <w:szCs w:val="21"/>
          <w:highlight w:val="none"/>
          <w:lang w:eastAsia="zh-CN"/>
        </w:rPr>
        <w:t>供应商</w:t>
      </w:r>
      <w:r>
        <w:rPr>
          <w:rFonts w:hint="eastAsia" w:ascii="宋体" w:hAnsi="宋体" w:eastAsia="宋体" w:cs="宋体"/>
          <w:color w:val="auto"/>
          <w:szCs w:val="21"/>
          <w:highlight w:val="none"/>
          <w:lang w:val="en-US" w:eastAsia="zh-CN"/>
        </w:rPr>
        <w:t>超期未取回货物，则</w:t>
      </w:r>
      <w:r>
        <w:rPr>
          <w:rFonts w:hint="eastAsia" w:ascii="宋体" w:hAnsi="宋体" w:eastAsia="宋体" w:cs="Times New Roman"/>
          <w:sz w:val="21"/>
          <w:szCs w:val="21"/>
          <w:highlight w:val="none"/>
          <w:lang w:eastAsia="zh-CN"/>
        </w:rPr>
        <w:t>采购人</w:t>
      </w:r>
      <w:r>
        <w:rPr>
          <w:rFonts w:hint="eastAsia" w:ascii="宋体" w:hAnsi="宋体" w:eastAsia="宋体" w:cs="宋体"/>
          <w:color w:val="auto"/>
          <w:szCs w:val="21"/>
          <w:highlight w:val="none"/>
          <w:lang w:val="en-US" w:eastAsia="zh-CN"/>
        </w:rPr>
        <w:t>有权自行处置货物且不承担任何赔偿责任，</w:t>
      </w:r>
      <w:r>
        <w:rPr>
          <w:rFonts w:hint="eastAsia" w:ascii="宋体" w:hAnsi="宋体" w:eastAsia="宋体" w:cs="Times New Roman"/>
          <w:sz w:val="21"/>
          <w:szCs w:val="21"/>
          <w:highlight w:val="none"/>
          <w:lang w:eastAsia="zh-CN"/>
        </w:rPr>
        <w:t>采购人</w:t>
      </w:r>
      <w:r>
        <w:rPr>
          <w:rFonts w:hint="eastAsia" w:ascii="宋体" w:hAnsi="宋体" w:eastAsia="宋体" w:cs="宋体"/>
          <w:color w:val="auto"/>
          <w:szCs w:val="21"/>
          <w:highlight w:val="none"/>
          <w:lang w:val="en-US" w:eastAsia="zh-CN"/>
        </w:rPr>
        <w:t>处置货物的不影响</w:t>
      </w:r>
      <w:r>
        <w:rPr>
          <w:rFonts w:hint="eastAsia" w:ascii="宋体" w:hAnsi="宋体" w:eastAsia="宋体" w:cs="Times New Roman"/>
          <w:sz w:val="21"/>
          <w:szCs w:val="21"/>
          <w:highlight w:val="none"/>
          <w:lang w:eastAsia="zh-CN"/>
        </w:rPr>
        <w:t>供应商</w:t>
      </w:r>
      <w:r>
        <w:rPr>
          <w:rFonts w:hint="eastAsia" w:ascii="宋体" w:hAnsi="宋体" w:eastAsia="宋体" w:cs="宋体"/>
          <w:color w:val="auto"/>
          <w:szCs w:val="21"/>
          <w:highlight w:val="none"/>
          <w:lang w:val="en-US" w:eastAsia="zh-CN"/>
        </w:rPr>
        <w:t>承担全额退款义务。如</w:t>
      </w:r>
      <w:r>
        <w:rPr>
          <w:rFonts w:hint="eastAsia" w:ascii="宋体" w:hAnsi="宋体" w:eastAsia="宋体" w:cs="Times New Roman"/>
          <w:sz w:val="21"/>
          <w:szCs w:val="21"/>
          <w:highlight w:val="none"/>
          <w:lang w:eastAsia="zh-CN"/>
        </w:rPr>
        <w:t>采购人</w:t>
      </w:r>
      <w:r>
        <w:rPr>
          <w:rFonts w:hint="eastAsia" w:ascii="宋体" w:hAnsi="宋体" w:eastAsia="宋体" w:cs="宋体"/>
          <w:color w:val="auto"/>
          <w:szCs w:val="21"/>
          <w:highlight w:val="none"/>
          <w:lang w:val="en-US" w:eastAsia="zh-CN"/>
        </w:rPr>
        <w:t>要求换货，</w:t>
      </w:r>
      <w:r>
        <w:rPr>
          <w:rFonts w:hint="eastAsia" w:ascii="宋体" w:hAnsi="宋体" w:eastAsia="宋体" w:cs="Times New Roman"/>
          <w:sz w:val="21"/>
          <w:szCs w:val="21"/>
          <w:highlight w:val="none"/>
          <w:lang w:eastAsia="zh-CN"/>
        </w:rPr>
        <w:t>供应商</w:t>
      </w:r>
      <w:r>
        <w:rPr>
          <w:rFonts w:hint="eastAsia" w:ascii="宋体" w:hAnsi="宋体" w:eastAsia="宋体" w:cs="宋体"/>
          <w:color w:val="auto"/>
          <w:szCs w:val="21"/>
          <w:highlight w:val="none"/>
          <w:lang w:val="en-US" w:eastAsia="zh-CN"/>
        </w:rPr>
        <w:t>应在5</w:t>
      </w:r>
      <w:r>
        <w:rPr>
          <w:rFonts w:hint="eastAsia" w:ascii="宋体" w:hAnsi="宋体" w:eastAsia="宋体" w:cs="Times New Roman"/>
          <w:sz w:val="21"/>
          <w:szCs w:val="21"/>
          <w:highlight w:val="none"/>
          <w:lang w:val="en-US" w:eastAsia="zh-CN"/>
        </w:rPr>
        <w:t>个日历</w:t>
      </w:r>
      <w:r>
        <w:rPr>
          <w:rFonts w:hint="eastAsia" w:ascii="宋体" w:hAnsi="宋体" w:eastAsia="宋体" w:cs="宋体"/>
          <w:color w:val="auto"/>
          <w:szCs w:val="21"/>
          <w:highlight w:val="none"/>
          <w:lang w:val="en-US" w:eastAsia="zh-CN"/>
        </w:rPr>
        <w:t>日内交付货物，并重新组织验收，质保期从验收合格之日起重新计算</w:t>
      </w:r>
      <w:r>
        <w:rPr>
          <w:bCs/>
          <w:color w:val="auto"/>
          <w:szCs w:val="21"/>
          <w:highlight w:val="none"/>
        </w:rPr>
        <w:t>。</w:t>
      </w:r>
    </w:p>
    <w:p>
      <w:pPr>
        <w:pStyle w:val="9"/>
        <w:numPr>
          <w:ilvl w:val="0"/>
          <w:numId w:val="3"/>
        </w:numPr>
        <w:spacing w:line="360" w:lineRule="auto"/>
        <w:ind w:firstLine="0" w:firstLineChars="0"/>
        <w:outlineLvl w:val="1"/>
        <w:rPr>
          <w:rFonts w:hint="eastAsia" w:ascii="Times New Roman" w:hAnsi="Times New Roman" w:eastAsia="宋体" w:cs="Times New Roman"/>
          <w:b/>
          <w:bCs/>
          <w:color w:val="auto"/>
          <w:sz w:val="21"/>
          <w:szCs w:val="21"/>
          <w:lang w:val="en-US" w:eastAsia="zh-CN"/>
        </w:rPr>
      </w:pPr>
      <w:bookmarkStart w:id="333" w:name="_Toc26751"/>
      <w:bookmarkStart w:id="334" w:name="_Toc321"/>
      <w:bookmarkStart w:id="335" w:name="_Toc13975"/>
      <w:bookmarkStart w:id="336" w:name="_Toc29496"/>
      <w:bookmarkStart w:id="337" w:name="_Toc24713"/>
      <w:bookmarkStart w:id="338" w:name="_Toc25381"/>
      <w:bookmarkStart w:id="339" w:name="_Toc16555"/>
      <w:bookmarkStart w:id="340" w:name="_Toc5540"/>
      <w:bookmarkStart w:id="341" w:name="_Toc18843"/>
      <w:bookmarkStart w:id="342" w:name="_Toc29975"/>
      <w:r>
        <w:rPr>
          <w:rFonts w:hint="eastAsia" w:ascii="Times New Roman" w:hAnsi="Times New Roman" w:eastAsia="宋体" w:cs="Times New Roman"/>
          <w:b/>
          <w:bCs/>
          <w:color w:val="auto"/>
          <w:sz w:val="21"/>
          <w:szCs w:val="21"/>
          <w:lang w:val="en-US" w:eastAsia="zh-CN"/>
        </w:rPr>
        <w:t>协议到期库存件解决方案</w:t>
      </w:r>
      <w:bookmarkEnd w:id="333"/>
      <w:bookmarkEnd w:id="334"/>
      <w:bookmarkEnd w:id="335"/>
      <w:bookmarkEnd w:id="336"/>
      <w:bookmarkEnd w:id="337"/>
      <w:bookmarkEnd w:id="338"/>
      <w:bookmarkEnd w:id="339"/>
      <w:bookmarkEnd w:id="340"/>
      <w:bookmarkEnd w:id="341"/>
      <w:bookmarkEnd w:id="342"/>
    </w:p>
    <w:p>
      <w:pPr>
        <w:pStyle w:val="9"/>
        <w:numPr>
          <w:ilvl w:val="0"/>
          <w:numId w:val="0"/>
        </w:numPr>
        <w:spacing w:line="360" w:lineRule="auto"/>
        <w:ind w:firstLine="560" w:firstLineChars="200"/>
        <w:outlineLvl w:val="1"/>
        <w:rPr>
          <w:rFonts w:hint="eastAsia" w:ascii="Times New Roman" w:hAnsi="Times New Roman" w:eastAsia="宋体" w:cs="Times New Roman"/>
          <w:b/>
          <w:bCs/>
          <w:color w:val="auto"/>
          <w:sz w:val="21"/>
          <w:szCs w:val="21"/>
          <w:lang w:val="en-US" w:eastAsia="zh-CN"/>
        </w:rPr>
      </w:pPr>
      <w:bookmarkStart w:id="343" w:name="_Toc23961"/>
      <w:bookmarkStart w:id="344" w:name="_Toc1835"/>
      <w:bookmarkStart w:id="345" w:name="_Toc10106"/>
      <w:bookmarkStart w:id="346" w:name="_Toc30427"/>
      <w:bookmarkStart w:id="347" w:name="_Toc7291"/>
      <w:r>
        <w:rPr>
          <w:rFonts w:hint="eastAsia" w:ascii="宋体" w:hAnsi="宋体"/>
          <w:color w:val="auto"/>
          <w:szCs w:val="21"/>
        </w:rPr>
        <w:t>★</w:t>
      </w:r>
      <w:r>
        <w:rPr>
          <w:rFonts w:hint="eastAsia" w:ascii="宋体" w:hAnsi="宋体" w:eastAsia="宋体" w:cs="宋体"/>
          <w:color w:val="auto"/>
          <w:sz w:val="21"/>
          <w:szCs w:val="21"/>
          <w:highlight w:val="none"/>
        </w:rPr>
        <w:t>协议到期后，南航对保税库内未领料器材不用结算付款，由供应商解决退运</w:t>
      </w:r>
      <w:r>
        <w:rPr>
          <w:rFonts w:hint="eastAsia" w:ascii="宋体" w:hAnsi="宋体" w:eastAsia="宋体" w:cs="宋体"/>
          <w:color w:val="auto"/>
          <w:sz w:val="21"/>
          <w:szCs w:val="21"/>
          <w:highlight w:val="none"/>
          <w:lang w:eastAsia="zh-CN"/>
        </w:rPr>
        <w:t>。</w:t>
      </w:r>
      <w:bookmarkEnd w:id="343"/>
      <w:bookmarkEnd w:id="344"/>
      <w:bookmarkEnd w:id="345"/>
      <w:bookmarkEnd w:id="346"/>
      <w:bookmarkEnd w:id="347"/>
    </w:p>
    <w:p>
      <w:pPr>
        <w:pageBreakBefore/>
        <w:numPr>
          <w:ilvl w:val="0"/>
          <w:numId w:val="0"/>
        </w:numPr>
        <w:spacing w:before="157" w:beforeLines="50" w:after="157" w:afterLines="50" w:line="502" w:lineRule="exact"/>
        <w:ind w:firstLine="2209" w:firstLineChars="500"/>
        <w:jc w:val="both"/>
        <w:outlineLvl w:val="0"/>
        <w:rPr>
          <w:rStyle w:val="37"/>
          <w:color w:val="auto"/>
          <w:highlight w:val="none"/>
        </w:rPr>
      </w:pPr>
      <w:bookmarkStart w:id="348" w:name="_Toc21560"/>
      <w:bookmarkStart w:id="349" w:name="_Toc6178"/>
      <w:bookmarkStart w:id="350" w:name="_Toc3245"/>
      <w:bookmarkStart w:id="351" w:name="_Toc26018"/>
      <w:bookmarkStart w:id="352" w:name="_Toc11928"/>
      <w:bookmarkStart w:id="353" w:name="_Toc24930"/>
      <w:bookmarkStart w:id="354" w:name="_Toc20233"/>
      <w:bookmarkStart w:id="355" w:name="_Toc31127"/>
      <w:bookmarkStart w:id="356" w:name="_Toc13360"/>
      <w:bookmarkStart w:id="357" w:name="_Toc14359"/>
      <w:r>
        <w:rPr>
          <w:rStyle w:val="37"/>
          <w:rFonts w:hint="eastAsia" w:eastAsia="宋体"/>
          <w:color w:val="auto"/>
          <w:highlight w:val="none"/>
          <w:lang w:val="en-US" w:eastAsia="zh-CN"/>
        </w:rPr>
        <w:t>第五章</w:t>
      </w:r>
      <w:r>
        <w:rPr>
          <w:rStyle w:val="37"/>
          <w:rFonts w:hint="eastAsia" w:eastAsia="宋体"/>
          <w:color w:val="auto"/>
          <w:highlight w:val="none"/>
        </w:rPr>
        <w:t xml:space="preserve"> </w:t>
      </w:r>
      <w:r>
        <w:rPr>
          <w:rStyle w:val="37"/>
          <w:rFonts w:eastAsia="宋体"/>
          <w:color w:val="auto"/>
          <w:highlight w:val="none"/>
        </w:rPr>
        <w:t>合同条款及格式</w:t>
      </w:r>
      <w:bookmarkEnd w:id="348"/>
      <w:bookmarkEnd w:id="349"/>
      <w:bookmarkEnd w:id="350"/>
      <w:bookmarkEnd w:id="351"/>
      <w:bookmarkEnd w:id="352"/>
      <w:bookmarkEnd w:id="353"/>
      <w:bookmarkEnd w:id="354"/>
      <w:bookmarkEnd w:id="355"/>
      <w:bookmarkEnd w:id="356"/>
      <w:bookmarkEnd w:id="357"/>
    </w:p>
    <w:p>
      <w:pPr>
        <w:pStyle w:val="3"/>
        <w:jc w:val="center"/>
        <w:outlineLvl w:val="9"/>
        <w:rPr>
          <w:rFonts w:hint="eastAsia"/>
        </w:rPr>
      </w:pPr>
    </w:p>
    <w:p>
      <w:pPr>
        <w:spacing w:line="360" w:lineRule="auto"/>
        <w:jc w:val="center"/>
        <w:rPr>
          <w:rFonts w:hint="eastAsia" w:ascii="黑体" w:eastAsia="黑体"/>
          <w:color w:val="000000"/>
          <w:spacing w:val="-18"/>
          <w:sz w:val="32"/>
          <w:szCs w:val="32"/>
        </w:rPr>
      </w:pPr>
      <w:r>
        <w:rPr>
          <w:rFonts w:hint="eastAsia" w:ascii="黑体" w:eastAsia="黑体"/>
          <w:color w:val="000000"/>
          <w:spacing w:val="-18"/>
          <w:sz w:val="32"/>
          <w:szCs w:val="32"/>
        </w:rPr>
        <w:t>中</w:t>
      </w:r>
      <w:r>
        <w:rPr>
          <w:rFonts w:ascii="黑体" w:eastAsia="黑体"/>
          <w:color w:val="000000"/>
          <w:spacing w:val="-18"/>
          <w:sz w:val="32"/>
          <w:szCs w:val="32"/>
        </w:rPr>
        <w:t xml:space="preserve"> </w:t>
      </w:r>
      <w:r>
        <w:rPr>
          <w:rFonts w:hint="eastAsia" w:ascii="黑体" w:eastAsia="黑体"/>
          <w:color w:val="000000"/>
          <w:spacing w:val="-18"/>
          <w:sz w:val="32"/>
          <w:szCs w:val="32"/>
        </w:rPr>
        <w:t>国</w:t>
      </w:r>
      <w:r>
        <w:rPr>
          <w:rFonts w:ascii="黑体" w:eastAsia="黑体"/>
          <w:color w:val="000000"/>
          <w:spacing w:val="-18"/>
          <w:sz w:val="32"/>
          <w:szCs w:val="32"/>
        </w:rPr>
        <w:t xml:space="preserve"> </w:t>
      </w:r>
      <w:r>
        <w:rPr>
          <w:rFonts w:hint="eastAsia" w:ascii="黑体" w:eastAsia="黑体"/>
          <w:color w:val="000000"/>
          <w:spacing w:val="-18"/>
          <w:sz w:val="32"/>
          <w:szCs w:val="32"/>
        </w:rPr>
        <w:t>南</w:t>
      </w:r>
      <w:r>
        <w:rPr>
          <w:rFonts w:ascii="黑体" w:eastAsia="黑体"/>
          <w:color w:val="000000"/>
          <w:spacing w:val="-18"/>
          <w:sz w:val="32"/>
          <w:szCs w:val="32"/>
        </w:rPr>
        <w:t xml:space="preserve"> </w:t>
      </w:r>
      <w:r>
        <w:rPr>
          <w:rFonts w:hint="eastAsia" w:ascii="黑体" w:eastAsia="黑体"/>
          <w:color w:val="000000"/>
          <w:spacing w:val="-18"/>
          <w:sz w:val="32"/>
          <w:szCs w:val="32"/>
        </w:rPr>
        <w:t>方</w:t>
      </w:r>
      <w:r>
        <w:rPr>
          <w:rFonts w:ascii="黑体" w:eastAsia="黑体"/>
          <w:color w:val="000000"/>
          <w:spacing w:val="-18"/>
          <w:sz w:val="32"/>
          <w:szCs w:val="32"/>
        </w:rPr>
        <w:t xml:space="preserve"> </w:t>
      </w:r>
      <w:r>
        <w:rPr>
          <w:rFonts w:hint="eastAsia" w:ascii="黑体" w:eastAsia="黑体"/>
          <w:color w:val="000000"/>
          <w:spacing w:val="-18"/>
          <w:sz w:val="32"/>
          <w:szCs w:val="32"/>
        </w:rPr>
        <w:t>航</w:t>
      </w:r>
      <w:r>
        <w:rPr>
          <w:rFonts w:ascii="黑体" w:eastAsia="黑体"/>
          <w:color w:val="000000"/>
          <w:spacing w:val="-18"/>
          <w:sz w:val="32"/>
          <w:szCs w:val="32"/>
        </w:rPr>
        <w:t xml:space="preserve"> </w:t>
      </w:r>
      <w:r>
        <w:rPr>
          <w:rFonts w:hint="eastAsia" w:ascii="黑体" w:eastAsia="黑体"/>
          <w:color w:val="000000"/>
          <w:spacing w:val="-18"/>
          <w:sz w:val="32"/>
          <w:szCs w:val="32"/>
        </w:rPr>
        <w:t>空</w:t>
      </w:r>
      <w:r>
        <w:rPr>
          <w:rFonts w:ascii="黑体" w:eastAsia="黑体"/>
          <w:color w:val="000000"/>
          <w:spacing w:val="-18"/>
          <w:sz w:val="32"/>
          <w:szCs w:val="32"/>
        </w:rPr>
        <w:t xml:space="preserve"> </w:t>
      </w:r>
      <w:r>
        <w:rPr>
          <w:rFonts w:hint="eastAsia" w:ascii="黑体" w:eastAsia="黑体"/>
          <w:color w:val="000000"/>
          <w:spacing w:val="-18"/>
          <w:sz w:val="32"/>
          <w:szCs w:val="32"/>
        </w:rPr>
        <w:t>股</w:t>
      </w:r>
      <w:r>
        <w:rPr>
          <w:rFonts w:ascii="黑体" w:eastAsia="黑体"/>
          <w:color w:val="000000"/>
          <w:spacing w:val="-18"/>
          <w:sz w:val="32"/>
          <w:szCs w:val="32"/>
        </w:rPr>
        <w:t xml:space="preserve"> </w:t>
      </w:r>
      <w:r>
        <w:rPr>
          <w:rFonts w:hint="eastAsia" w:ascii="黑体" w:eastAsia="黑体"/>
          <w:color w:val="000000"/>
          <w:spacing w:val="-18"/>
          <w:sz w:val="32"/>
          <w:szCs w:val="32"/>
        </w:rPr>
        <w:t>份</w:t>
      </w:r>
      <w:r>
        <w:rPr>
          <w:rFonts w:ascii="黑体" w:eastAsia="黑体"/>
          <w:color w:val="000000"/>
          <w:spacing w:val="-18"/>
          <w:sz w:val="32"/>
          <w:szCs w:val="32"/>
        </w:rPr>
        <w:t xml:space="preserve"> </w:t>
      </w:r>
      <w:r>
        <w:rPr>
          <w:rFonts w:hint="eastAsia" w:ascii="黑体" w:eastAsia="黑体"/>
          <w:color w:val="000000"/>
          <w:spacing w:val="-18"/>
          <w:sz w:val="32"/>
          <w:szCs w:val="32"/>
        </w:rPr>
        <w:t>有</w:t>
      </w:r>
      <w:r>
        <w:rPr>
          <w:rFonts w:ascii="黑体" w:eastAsia="黑体"/>
          <w:color w:val="000000"/>
          <w:spacing w:val="-18"/>
          <w:sz w:val="32"/>
          <w:szCs w:val="32"/>
        </w:rPr>
        <w:t xml:space="preserve"> </w:t>
      </w:r>
      <w:r>
        <w:rPr>
          <w:rFonts w:hint="eastAsia" w:ascii="黑体" w:eastAsia="黑体"/>
          <w:color w:val="000000"/>
          <w:spacing w:val="-18"/>
          <w:sz w:val="32"/>
          <w:szCs w:val="32"/>
        </w:rPr>
        <w:t>限</w:t>
      </w:r>
      <w:r>
        <w:rPr>
          <w:rFonts w:ascii="黑体" w:eastAsia="黑体"/>
          <w:color w:val="000000"/>
          <w:spacing w:val="-18"/>
          <w:sz w:val="32"/>
          <w:szCs w:val="32"/>
        </w:rPr>
        <w:t xml:space="preserve"> </w:t>
      </w:r>
      <w:r>
        <w:rPr>
          <w:rFonts w:hint="eastAsia" w:ascii="黑体" w:eastAsia="黑体"/>
          <w:color w:val="000000"/>
          <w:spacing w:val="-18"/>
          <w:sz w:val="32"/>
          <w:szCs w:val="32"/>
        </w:rPr>
        <w:t>公</w:t>
      </w:r>
      <w:r>
        <w:rPr>
          <w:rFonts w:ascii="黑体" w:eastAsia="黑体"/>
          <w:color w:val="000000"/>
          <w:spacing w:val="-18"/>
          <w:sz w:val="32"/>
          <w:szCs w:val="32"/>
        </w:rPr>
        <w:t xml:space="preserve"> </w:t>
      </w:r>
      <w:r>
        <w:rPr>
          <w:rFonts w:hint="eastAsia" w:ascii="黑体" w:eastAsia="黑体"/>
          <w:color w:val="000000"/>
          <w:spacing w:val="-18"/>
          <w:sz w:val="32"/>
          <w:szCs w:val="32"/>
        </w:rPr>
        <w:t>司</w:t>
      </w:r>
    </w:p>
    <w:p>
      <w:pPr>
        <w:spacing w:line="360" w:lineRule="auto"/>
        <w:jc w:val="center"/>
        <w:rPr>
          <w:rFonts w:ascii="黑体" w:eastAsia="黑体"/>
          <w:color w:val="000000"/>
          <w:spacing w:val="-18"/>
          <w:sz w:val="32"/>
          <w:szCs w:val="32"/>
        </w:rPr>
      </w:pPr>
      <w:r>
        <w:rPr>
          <w:rFonts w:hint="eastAsia" w:ascii="黑体" w:eastAsia="黑体"/>
          <w:color w:val="000000"/>
          <w:spacing w:val="-18"/>
          <w:sz w:val="32"/>
          <w:szCs w:val="32"/>
        </w:rPr>
        <w:t>（ 买 方 ）</w:t>
      </w:r>
    </w:p>
    <w:p>
      <w:pPr>
        <w:spacing w:line="360" w:lineRule="auto"/>
        <w:jc w:val="center"/>
        <w:rPr>
          <w:rFonts w:hint="eastAsia" w:ascii="黑体" w:eastAsia="黑体"/>
          <w:color w:val="000000"/>
          <w:spacing w:val="-18"/>
          <w:sz w:val="32"/>
          <w:szCs w:val="32"/>
        </w:rPr>
      </w:pPr>
      <w:r>
        <w:rPr>
          <w:rFonts w:hint="eastAsia" w:ascii="黑体" w:eastAsia="黑体"/>
          <w:color w:val="000000"/>
          <w:spacing w:val="-18"/>
          <w:sz w:val="32"/>
          <w:szCs w:val="32"/>
        </w:rPr>
        <w:t>与</w:t>
      </w:r>
    </w:p>
    <w:p>
      <w:pPr>
        <w:spacing w:line="360" w:lineRule="auto"/>
        <w:jc w:val="center"/>
        <w:rPr>
          <w:rFonts w:ascii="黑体" w:eastAsia="黑体"/>
          <w:color w:val="000000"/>
          <w:spacing w:val="-18"/>
          <w:sz w:val="32"/>
          <w:szCs w:val="32"/>
        </w:rPr>
      </w:pPr>
      <w:r>
        <w:rPr>
          <w:rFonts w:hint="eastAsia" w:ascii="黑体" w:eastAsia="黑体"/>
          <w:color w:val="000000"/>
          <w:spacing w:val="-18"/>
          <w:sz w:val="32"/>
          <w:szCs w:val="32"/>
        </w:rPr>
        <w:t>XXX公司</w:t>
      </w:r>
    </w:p>
    <w:p>
      <w:pPr>
        <w:spacing w:line="360" w:lineRule="auto"/>
        <w:jc w:val="center"/>
        <w:rPr>
          <w:rFonts w:hint="eastAsia" w:ascii="黑体" w:eastAsia="黑体"/>
          <w:spacing w:val="-18"/>
          <w:sz w:val="32"/>
          <w:szCs w:val="32"/>
        </w:rPr>
      </w:pPr>
      <w:r>
        <w:rPr>
          <w:rFonts w:hint="eastAsia" w:ascii="黑体" w:hAnsi="Verdana" w:eastAsia="黑体"/>
          <w:sz w:val="32"/>
          <w:szCs w:val="32"/>
        </w:rPr>
        <w:t>（ 卖 方 ）</w:t>
      </w:r>
    </w:p>
    <w:p>
      <w:pPr>
        <w:spacing w:line="360" w:lineRule="auto"/>
        <w:jc w:val="center"/>
        <w:rPr>
          <w:rFonts w:hint="eastAsia" w:ascii="黑体" w:eastAsia="黑体"/>
          <w:color w:val="000000"/>
          <w:spacing w:val="-18"/>
          <w:sz w:val="32"/>
          <w:szCs w:val="32"/>
        </w:rPr>
      </w:pPr>
    </w:p>
    <w:p>
      <w:pPr>
        <w:spacing w:line="360" w:lineRule="auto"/>
        <w:jc w:val="center"/>
        <w:rPr>
          <w:rFonts w:hint="eastAsia" w:ascii="黑体" w:eastAsia="黑体"/>
          <w:color w:val="000000"/>
          <w:spacing w:val="-18"/>
          <w:sz w:val="32"/>
          <w:szCs w:val="32"/>
        </w:rPr>
      </w:pPr>
    </w:p>
    <w:p>
      <w:pPr>
        <w:spacing w:line="360" w:lineRule="auto"/>
        <w:jc w:val="center"/>
        <w:rPr>
          <w:rFonts w:hint="eastAsia" w:ascii="黑体" w:eastAsia="黑体"/>
          <w:color w:val="000000"/>
          <w:spacing w:val="-18"/>
          <w:sz w:val="32"/>
          <w:szCs w:val="32"/>
        </w:rPr>
      </w:pPr>
    </w:p>
    <w:p>
      <w:pPr>
        <w:ind w:left="-718" w:leftChars="-342" w:firstLine="663"/>
        <w:jc w:val="center"/>
        <w:rPr>
          <w:rFonts w:hint="eastAsia" w:ascii="宋体" w:hAnsi="宋体" w:eastAsia="黑体"/>
          <w:b/>
          <w:bCs/>
          <w:color w:val="auto"/>
          <w:sz w:val="44"/>
          <w:szCs w:val="44"/>
          <w:lang w:val="en-US" w:eastAsia="zh-CN"/>
        </w:rPr>
      </w:pPr>
      <w:r>
        <w:rPr>
          <w:rFonts w:hint="eastAsia" w:ascii="宋体" w:hAnsi="宋体" w:eastAsia="黑体"/>
          <w:b/>
          <w:bCs/>
          <w:color w:val="auto"/>
          <w:sz w:val="44"/>
          <w:szCs w:val="44"/>
        </w:rPr>
        <w:t>关于第二批常用消耗件（寄售模式）项目</w:t>
      </w:r>
    </w:p>
    <w:p>
      <w:pPr>
        <w:ind w:left="-718" w:leftChars="-342" w:firstLine="663"/>
        <w:jc w:val="center"/>
        <w:rPr>
          <w:rFonts w:hint="default" w:ascii="宋体" w:hAnsi="宋体" w:eastAsia="黑体"/>
          <w:b/>
          <w:bCs/>
          <w:sz w:val="44"/>
          <w:szCs w:val="44"/>
          <w:lang w:val="en-US" w:eastAsia="zh-CN"/>
        </w:rPr>
      </w:pPr>
      <w:r>
        <w:rPr>
          <w:rFonts w:hint="eastAsia" w:ascii="宋体" w:hAnsi="宋体" w:eastAsia="黑体"/>
          <w:b/>
          <w:bCs/>
          <w:sz w:val="44"/>
          <w:szCs w:val="44"/>
          <w:lang w:val="en-US" w:eastAsia="zh-CN"/>
        </w:rPr>
        <w:t>购销总协议</w:t>
      </w:r>
    </w:p>
    <w:p>
      <w:pPr>
        <w:ind w:left="257"/>
        <w:jc w:val="center"/>
        <w:rPr>
          <w:rFonts w:hint="eastAsia" w:ascii="宋体" w:hAnsi="宋体" w:eastAsia="黑体"/>
          <w:sz w:val="24"/>
        </w:rPr>
      </w:pPr>
    </w:p>
    <w:p>
      <w:pPr>
        <w:ind w:left="257"/>
        <w:jc w:val="center"/>
        <w:rPr>
          <w:rFonts w:hint="eastAsia" w:ascii="宋体" w:hAnsi="宋体" w:eastAsia="黑体"/>
          <w:sz w:val="24"/>
        </w:rPr>
      </w:pPr>
    </w:p>
    <w:p>
      <w:pPr>
        <w:ind w:left="257"/>
        <w:jc w:val="center"/>
        <w:rPr>
          <w:rFonts w:hint="eastAsia" w:ascii="宋体" w:hAnsi="宋体" w:eastAsia="黑体"/>
          <w:sz w:val="24"/>
        </w:rPr>
      </w:pPr>
    </w:p>
    <w:p>
      <w:pPr>
        <w:ind w:left="257"/>
        <w:jc w:val="center"/>
        <w:rPr>
          <w:rFonts w:hint="eastAsia" w:ascii="宋体" w:hAnsi="宋体" w:eastAsia="黑体"/>
          <w:sz w:val="24"/>
        </w:rPr>
      </w:pPr>
    </w:p>
    <w:p>
      <w:pPr>
        <w:ind w:left="257"/>
        <w:jc w:val="center"/>
        <w:rPr>
          <w:rFonts w:hint="eastAsia" w:ascii="宋体" w:hAnsi="宋体" w:eastAsia="黑体"/>
          <w:sz w:val="24"/>
        </w:rPr>
      </w:pPr>
    </w:p>
    <w:p>
      <w:pPr>
        <w:ind w:left="257"/>
        <w:jc w:val="center"/>
        <w:rPr>
          <w:rFonts w:hint="eastAsia" w:ascii="宋体" w:hAnsi="宋体" w:eastAsia="黑体"/>
          <w:sz w:val="24"/>
        </w:rPr>
      </w:pPr>
    </w:p>
    <w:p>
      <w:pPr>
        <w:ind w:left="257"/>
        <w:jc w:val="center"/>
        <w:rPr>
          <w:rFonts w:hint="eastAsia" w:ascii="宋体" w:hAnsi="宋体" w:eastAsia="黑体"/>
          <w:sz w:val="24"/>
        </w:rPr>
      </w:pPr>
    </w:p>
    <w:p>
      <w:pPr>
        <w:ind w:left="257"/>
        <w:jc w:val="center"/>
        <w:rPr>
          <w:rFonts w:hint="eastAsia" w:ascii="宋体" w:hAnsi="宋体" w:eastAsia="黑体"/>
          <w:sz w:val="24"/>
        </w:rPr>
      </w:pPr>
    </w:p>
    <w:p>
      <w:pPr>
        <w:ind w:left="257"/>
        <w:jc w:val="center"/>
        <w:rPr>
          <w:rFonts w:hint="eastAsia" w:ascii="宋体" w:hAnsi="宋体" w:eastAsia="黑体"/>
          <w:sz w:val="24"/>
        </w:rPr>
      </w:pPr>
    </w:p>
    <w:p>
      <w:pPr>
        <w:ind w:left="257"/>
        <w:jc w:val="center"/>
        <w:rPr>
          <w:rFonts w:hint="eastAsia" w:ascii="宋体" w:hAnsi="宋体" w:eastAsia="黑体"/>
          <w:sz w:val="24"/>
        </w:rPr>
      </w:pPr>
    </w:p>
    <w:p>
      <w:pPr>
        <w:ind w:left="257"/>
        <w:jc w:val="center"/>
        <w:rPr>
          <w:rFonts w:hint="eastAsia" w:ascii="宋体" w:hAnsi="宋体" w:eastAsia="黑体"/>
          <w:color w:val="auto"/>
          <w:sz w:val="28"/>
          <w:szCs w:val="28"/>
        </w:rPr>
      </w:pPr>
      <w:r>
        <w:rPr>
          <w:rFonts w:hint="eastAsia" w:ascii="宋体" w:hAnsi="宋体" w:eastAsia="黑体"/>
          <w:color w:val="auto"/>
          <w:sz w:val="28"/>
          <w:szCs w:val="28"/>
        </w:rPr>
        <w:t>协议编号：</w:t>
      </w:r>
    </w:p>
    <w:p>
      <w:pPr>
        <w:jc w:val="center"/>
        <w:rPr>
          <w:rFonts w:hint="eastAsia" w:ascii="宋体" w:hAnsi="宋体"/>
          <w:b/>
          <w:color w:val="auto"/>
          <w:sz w:val="24"/>
        </w:rPr>
      </w:pPr>
    </w:p>
    <w:p>
      <w:pPr>
        <w:jc w:val="center"/>
        <w:rPr>
          <w:rFonts w:hint="eastAsia" w:ascii="宋体" w:hAnsi="宋体"/>
          <w:b/>
          <w:color w:val="auto"/>
          <w:sz w:val="24"/>
        </w:rPr>
      </w:pPr>
    </w:p>
    <w:p>
      <w:pPr>
        <w:keepNext w:val="0"/>
        <w:pageBreakBefore w:val="0"/>
        <w:spacing w:beforeLines="0" w:afterLines="0"/>
        <w:jc w:val="left"/>
        <w:rPr>
          <w:rFonts w:hint="eastAsia" w:ascii="方正小标宋简体" w:hAnsi="华文中宋" w:eastAsia="方正小标宋简体"/>
          <w:sz w:val="28"/>
          <w:szCs w:val="28"/>
          <w:highlight w:val="none"/>
          <w:lang w:val="en-US" w:eastAsia="zh-CN"/>
        </w:rPr>
      </w:pPr>
    </w:p>
    <w:p>
      <w:pPr>
        <w:keepNext w:val="0"/>
        <w:pageBreakBefore w:val="0"/>
        <w:spacing w:beforeLines="0" w:afterLines="0"/>
        <w:jc w:val="left"/>
        <w:rPr>
          <w:rFonts w:hint="eastAsia" w:ascii="方正小标宋简体" w:hAnsi="华文中宋" w:eastAsia="方正小标宋简体"/>
          <w:sz w:val="28"/>
          <w:szCs w:val="28"/>
          <w:highlight w:val="none"/>
          <w:lang w:val="en-US" w:eastAsia="zh-CN"/>
        </w:rPr>
      </w:pPr>
    </w:p>
    <w:p>
      <w:pPr>
        <w:snapToGrid/>
        <w:spacing w:line="360" w:lineRule="auto"/>
        <w:ind w:firstLine="420" w:firstLineChars="200"/>
        <w:rPr>
          <w:rFonts w:hint="eastAsia" w:ascii="宋体" w:hAnsi="宋体" w:eastAsia="宋体" w:cs="Times New Roman"/>
          <w:color w:val="auto"/>
          <w:sz w:val="21"/>
          <w:szCs w:val="24"/>
        </w:rPr>
      </w:pPr>
      <w:r>
        <w:rPr>
          <w:rFonts w:hint="eastAsia" w:ascii="宋体" w:hAnsi="宋体" w:eastAsia="宋体" w:cs="Times New Roman"/>
          <w:b w:val="0"/>
          <w:bCs w:val="0"/>
          <w:color w:val="auto"/>
          <w:sz w:val="21"/>
          <w:szCs w:val="24"/>
        </w:rPr>
        <w:t>甲方（买方）：</w:t>
      </w:r>
      <w:r>
        <w:rPr>
          <w:rFonts w:hint="eastAsia" w:ascii="宋体" w:hAnsi="宋体" w:eastAsia="宋体" w:cs="Times New Roman"/>
          <w:color w:val="auto"/>
          <w:sz w:val="21"/>
          <w:szCs w:val="24"/>
        </w:rPr>
        <w:t>中国南方航空股份有限公司</w:t>
      </w:r>
    </w:p>
    <w:p>
      <w:pPr>
        <w:snapToGrid/>
        <w:spacing w:line="360" w:lineRule="auto"/>
        <w:ind w:firstLine="420" w:firstLineChars="200"/>
        <w:rPr>
          <w:rFonts w:hint="eastAsia" w:ascii="宋体" w:hAnsi="宋体" w:eastAsia="宋体" w:cs="Times New Roman"/>
          <w:color w:val="auto"/>
          <w:sz w:val="21"/>
          <w:szCs w:val="24"/>
        </w:rPr>
      </w:pPr>
      <w:r>
        <w:rPr>
          <w:rFonts w:hint="eastAsia" w:ascii="宋体" w:hAnsi="宋体" w:eastAsia="宋体" w:cs="Times New Roman"/>
          <w:color w:val="auto"/>
          <w:sz w:val="21"/>
          <w:szCs w:val="24"/>
        </w:rPr>
        <w:t>统一社会信用代码：91440000100017600N</w:t>
      </w:r>
    </w:p>
    <w:p>
      <w:pPr>
        <w:snapToGrid/>
        <w:spacing w:line="360" w:lineRule="auto"/>
        <w:ind w:firstLine="420" w:firstLineChars="200"/>
        <w:rPr>
          <w:rFonts w:hint="eastAsia" w:ascii="宋体" w:hAnsi="宋体" w:eastAsia="宋体" w:cs="Times New Roman"/>
          <w:color w:val="auto"/>
          <w:sz w:val="21"/>
          <w:szCs w:val="24"/>
        </w:rPr>
      </w:pPr>
      <w:r>
        <w:rPr>
          <w:rFonts w:hint="eastAsia" w:ascii="宋体" w:hAnsi="宋体" w:eastAsia="宋体" w:cs="Times New Roman"/>
          <w:color w:val="auto"/>
          <w:sz w:val="21"/>
          <w:szCs w:val="24"/>
        </w:rPr>
        <w:t>地址：广东省广州市白云区齐心路68号</w:t>
      </w:r>
    </w:p>
    <w:p>
      <w:pPr>
        <w:spacing w:line="360" w:lineRule="auto"/>
        <w:ind w:firstLine="420" w:firstLineChars="200"/>
        <w:rPr>
          <w:rFonts w:hint="eastAsia" w:ascii="宋体" w:hAnsi="宋体" w:eastAsia="宋体" w:cs="Times New Roman"/>
          <w:color w:val="auto"/>
          <w:sz w:val="21"/>
          <w:szCs w:val="24"/>
        </w:rPr>
      </w:pPr>
    </w:p>
    <w:p>
      <w:pPr>
        <w:snapToGrid/>
        <w:spacing w:line="360" w:lineRule="auto"/>
        <w:ind w:firstLine="420" w:firstLineChars="200"/>
        <w:rPr>
          <w:rFonts w:hint="eastAsia" w:ascii="宋体" w:hAnsi="宋体" w:eastAsia="宋体" w:cs="Times New Roman"/>
          <w:color w:val="auto"/>
          <w:sz w:val="21"/>
          <w:szCs w:val="24"/>
        </w:rPr>
      </w:pPr>
      <w:r>
        <w:rPr>
          <w:rFonts w:hint="eastAsia" w:ascii="宋体" w:hAnsi="宋体" w:eastAsia="宋体" w:cs="Times New Roman"/>
          <w:b w:val="0"/>
          <w:bCs w:val="0"/>
          <w:color w:val="auto"/>
          <w:sz w:val="21"/>
          <w:szCs w:val="24"/>
        </w:rPr>
        <w:t>乙方（卖方</w:t>
      </w:r>
      <w:r>
        <w:rPr>
          <w:rFonts w:hint="eastAsia" w:ascii="宋体" w:hAnsi="宋体" w:eastAsia="宋体" w:cs="Times New Roman"/>
          <w:color w:val="auto"/>
          <w:sz w:val="21"/>
          <w:szCs w:val="24"/>
        </w:rPr>
        <w:t>）：</w:t>
      </w:r>
    </w:p>
    <w:p>
      <w:pPr>
        <w:snapToGrid/>
        <w:spacing w:line="360" w:lineRule="auto"/>
        <w:ind w:firstLine="420" w:firstLineChars="200"/>
        <w:rPr>
          <w:rFonts w:hint="eastAsia" w:ascii="宋体" w:hAnsi="宋体" w:eastAsia="宋体" w:cs="Times New Roman"/>
          <w:color w:val="auto"/>
          <w:sz w:val="21"/>
          <w:szCs w:val="24"/>
        </w:rPr>
      </w:pPr>
      <w:r>
        <w:rPr>
          <w:rFonts w:hint="eastAsia" w:ascii="宋体" w:hAnsi="宋体" w:eastAsia="宋体" w:cs="Times New Roman"/>
          <w:color w:val="auto"/>
          <w:sz w:val="21"/>
          <w:szCs w:val="24"/>
        </w:rPr>
        <w:t>统一社会信用代码：</w:t>
      </w:r>
    </w:p>
    <w:p>
      <w:pPr>
        <w:snapToGrid/>
        <w:spacing w:line="360" w:lineRule="auto"/>
        <w:ind w:firstLine="420" w:firstLineChars="200"/>
        <w:rPr>
          <w:rFonts w:hint="eastAsia" w:ascii="宋体" w:hAnsi="宋体" w:eastAsia="宋体" w:cs="Times New Roman"/>
          <w:color w:val="auto"/>
          <w:sz w:val="21"/>
          <w:szCs w:val="24"/>
          <w:lang w:eastAsia="zh-CN"/>
        </w:rPr>
      </w:pPr>
      <w:r>
        <w:rPr>
          <w:rFonts w:hint="eastAsia" w:ascii="宋体" w:hAnsi="宋体" w:eastAsia="宋体" w:cs="Times New Roman"/>
          <w:color w:val="auto"/>
          <w:sz w:val="21"/>
          <w:szCs w:val="24"/>
        </w:rPr>
        <w:t>地址:</w:t>
      </w:r>
    </w:p>
    <w:p>
      <w:pPr>
        <w:spacing w:line="360" w:lineRule="auto"/>
        <w:ind w:firstLine="420" w:firstLineChars="200"/>
        <w:rPr>
          <w:rFonts w:hint="eastAsia" w:ascii="宋体" w:hAnsi="宋体" w:eastAsia="宋体" w:cs="Times New Roman"/>
          <w:color w:val="auto"/>
        </w:rPr>
      </w:pPr>
    </w:p>
    <w:p>
      <w:pPr>
        <w:spacing w:line="360" w:lineRule="auto"/>
        <w:ind w:firstLine="422"/>
        <w:rPr>
          <w:rFonts w:hint="eastAsia" w:ascii="宋体" w:hAnsi="宋体" w:eastAsia="宋体" w:cs="Times New Roman"/>
          <w:color w:val="auto"/>
        </w:rPr>
      </w:pPr>
    </w:p>
    <w:p>
      <w:pPr>
        <w:spacing w:line="360" w:lineRule="auto"/>
        <w:ind w:firstLine="422"/>
        <w:rPr>
          <w:rFonts w:ascii="宋体" w:hAnsi="宋体"/>
        </w:rPr>
      </w:pPr>
      <w:r>
        <w:rPr>
          <w:rFonts w:hint="eastAsia" w:ascii="宋体" w:hAnsi="宋体"/>
        </w:rPr>
        <w:t>根据《中华人民共和国民法典》，甲乙双方在平等、自愿的基础上，就甲方向乙方采购</w:t>
      </w:r>
      <w:r>
        <w:rPr>
          <w:rFonts w:hint="eastAsia" w:ascii="宋体" w:hAnsi="宋体"/>
          <w:lang w:val="en-US" w:eastAsia="zh-CN"/>
        </w:rPr>
        <w:t>消耗件</w:t>
      </w:r>
      <w:r>
        <w:rPr>
          <w:rFonts w:hint="eastAsia" w:ascii="宋体" w:hAnsi="宋体"/>
        </w:rPr>
        <w:t>（以下简称“货物”） 之相关事宜，经协商达成一致，订立本采购总合同，以资共同遵守。</w:t>
      </w:r>
    </w:p>
    <w:p>
      <w:pPr>
        <w:spacing w:line="360" w:lineRule="auto"/>
        <w:ind w:firstLine="422"/>
        <w:rPr>
          <w:rFonts w:ascii="宋体" w:hAnsi="宋体"/>
        </w:rPr>
      </w:pPr>
      <w:r>
        <w:rPr>
          <w:rFonts w:hint="eastAsia" w:ascii="宋体" w:hAnsi="宋体"/>
        </w:rPr>
        <w:t>第一条 合同有效期</w:t>
      </w:r>
    </w:p>
    <w:p>
      <w:pPr>
        <w:spacing w:line="360" w:lineRule="auto"/>
        <w:ind w:firstLine="422"/>
        <w:rPr>
          <w:rFonts w:ascii="宋体" w:hAnsi="宋体"/>
        </w:rPr>
      </w:pPr>
      <w:r>
        <w:rPr>
          <w:rFonts w:hint="eastAsia" w:ascii="宋体" w:hAnsi="宋体"/>
        </w:rPr>
        <w:t>本采购总合同有效期</w:t>
      </w:r>
      <w:r>
        <w:rPr>
          <w:rFonts w:hint="eastAsia" w:ascii="宋体" w:hAnsi="宋体"/>
          <w:lang w:val="en-US" w:eastAsia="zh-CN"/>
        </w:rPr>
        <w:t>2</w:t>
      </w:r>
      <w:r>
        <w:rPr>
          <w:rFonts w:hint="eastAsia" w:ascii="宋体" w:hAnsi="宋体"/>
        </w:rPr>
        <w:t>年，自合同生效之日起计算。合同有效期内，甲方根据需要随时向乙方发出单次订单，用于甲方进口报关使用，实际器材使用以寄售月结订单为准。</w:t>
      </w:r>
    </w:p>
    <w:p>
      <w:pPr>
        <w:spacing w:line="360" w:lineRule="auto"/>
        <w:ind w:firstLine="422"/>
        <w:rPr>
          <w:rFonts w:ascii="宋体" w:hAnsi="宋体"/>
        </w:rPr>
      </w:pPr>
      <w:r>
        <w:rPr>
          <w:rFonts w:hint="eastAsia" w:ascii="宋体" w:hAnsi="宋体"/>
        </w:rPr>
        <w:t>第二条 件号、数量、单价</w:t>
      </w:r>
    </w:p>
    <w:p>
      <w:pPr>
        <w:spacing w:line="360" w:lineRule="auto"/>
        <w:ind w:firstLine="422"/>
        <w:rPr>
          <w:rFonts w:hint="default" w:eastAsia="宋体"/>
          <w:lang w:val="en-US" w:eastAsia="zh-CN"/>
        </w:rPr>
      </w:pPr>
      <w:r>
        <w:rPr>
          <w:rFonts w:hint="eastAsia" w:ascii="宋体" w:hAnsi="宋体"/>
        </w:rPr>
        <w:t>2.1件号及数量详见附件1件号清单。寄售期内，若OEM对寄售所涉及的航材进行件号变更</w:t>
      </w:r>
      <w:r>
        <w:rPr>
          <w:rFonts w:hint="eastAsia" w:ascii="宋体" w:hAnsi="宋体"/>
          <w:lang w:val="en-US" w:eastAsia="zh-CN"/>
        </w:rPr>
        <w:t>升级</w:t>
      </w:r>
      <w:r>
        <w:rPr>
          <w:rFonts w:hint="eastAsia" w:ascii="宋体" w:hAnsi="宋体"/>
        </w:rPr>
        <w:t>，则乙方应将航材变更情况以书面形式告知甲方，双方共同确认通用性情况，双方应于5个日历日内以书面形式进行确认，同时不能通用的旧件号由乙方收回。若使用变更后的航材，寄售价格与2.3中价格一致，变更后的航材应以OEM交付期为准，到货期间不计入考核范围。</w:t>
      </w:r>
    </w:p>
    <w:p>
      <w:pPr>
        <w:spacing w:line="360" w:lineRule="auto"/>
        <w:ind w:firstLine="422"/>
        <w:rPr>
          <w:rFonts w:hint="eastAsia" w:ascii="宋体" w:hAnsi="宋体" w:eastAsia="宋体"/>
          <w:lang w:eastAsia="zh-CN"/>
        </w:rPr>
      </w:pPr>
      <w:r>
        <w:rPr>
          <w:rFonts w:hint="eastAsia" w:ascii="宋体" w:hAnsi="宋体"/>
        </w:rPr>
        <w:t>2.2</w:t>
      </w:r>
      <w:r>
        <w:rPr>
          <w:rFonts w:ascii="宋体" w:hAnsi="宋体"/>
        </w:rPr>
        <w:t xml:space="preserve"> </w:t>
      </w:r>
      <w:r>
        <w:rPr>
          <w:rFonts w:hint="eastAsia" w:ascii="宋体" w:hAnsi="宋体"/>
          <w:lang w:val="en-US" w:eastAsia="zh-CN"/>
        </w:rPr>
        <w:t>件号</w:t>
      </w:r>
      <w:r>
        <w:rPr>
          <w:rFonts w:hint="eastAsia" w:ascii="宋体" w:hAnsi="宋体"/>
        </w:rPr>
        <w:t>寄售价格=器材价格+寄售</w:t>
      </w:r>
      <w:r>
        <w:rPr>
          <w:rFonts w:hint="eastAsia" w:ascii="宋体" w:hAnsi="宋体"/>
          <w:lang w:val="en-US" w:eastAsia="zh-CN"/>
        </w:rPr>
        <w:t>服务</w:t>
      </w:r>
      <w:r>
        <w:rPr>
          <w:rFonts w:hint="eastAsia" w:ascii="宋体" w:hAnsi="宋体"/>
        </w:rPr>
        <w:t>费</w:t>
      </w:r>
      <w:r>
        <w:rPr>
          <w:rFonts w:hint="eastAsia" w:ascii="宋体" w:hAnsi="宋体"/>
          <w:lang w:eastAsia="zh-CN"/>
        </w:rPr>
        <w:t>（</w:t>
      </w:r>
      <w:r>
        <w:rPr>
          <w:rFonts w:hint="eastAsia" w:ascii="宋体" w:hAnsi="宋体"/>
          <w:lang w:val="en-US" w:eastAsia="zh-CN"/>
        </w:rPr>
        <w:t>乙方协议期内提供的器材价格不得高于目录价或者市场价</w:t>
      </w:r>
      <w:r>
        <w:rPr>
          <w:rFonts w:hint="eastAsia" w:ascii="宋体" w:hAnsi="宋体"/>
          <w:lang w:eastAsia="zh-CN"/>
        </w:rPr>
        <w:t>）</w:t>
      </w:r>
    </w:p>
    <w:p>
      <w:pPr>
        <w:spacing w:line="360" w:lineRule="auto"/>
        <w:ind w:firstLine="422"/>
        <w:rPr>
          <w:rFonts w:ascii="宋体" w:hAnsi="宋体"/>
        </w:rPr>
      </w:pPr>
      <w:r>
        <w:rPr>
          <w:rFonts w:hint="eastAsia" w:ascii="宋体" w:hAnsi="宋体"/>
          <w:lang w:val="en-US" w:eastAsia="zh-CN"/>
        </w:rPr>
        <w:t>2.3</w:t>
      </w:r>
      <w:r>
        <w:rPr>
          <w:rFonts w:hint="eastAsia" w:ascii="宋体" w:hAnsi="宋体"/>
        </w:rPr>
        <w:t>本合同</w:t>
      </w:r>
      <w:r>
        <w:rPr>
          <w:rFonts w:hint="eastAsia" w:ascii="宋体" w:hAnsi="宋体"/>
          <w:lang w:val="en-US" w:eastAsia="zh-CN"/>
        </w:rPr>
        <w:t>件号寄售</w:t>
      </w:r>
      <w:r>
        <w:rPr>
          <w:rFonts w:hint="eastAsia" w:ascii="宋体" w:hAnsi="宋体"/>
        </w:rPr>
        <w:t>单价是指乙方将货物运到合同约定的交货地点并履行完合同项下的其他义务所需的全部费用，包括货物价款及包装费、仓储费、运输费、保险费、乙方提供的伴随服务/售后服务的费用以及保修期内发生的费用。除本合同明确约定外，甲方无需支付任何额外费用。</w:t>
      </w:r>
    </w:p>
    <w:p>
      <w:pPr>
        <w:spacing w:line="360" w:lineRule="auto"/>
        <w:ind w:firstLine="422"/>
      </w:pPr>
      <w:r>
        <w:rPr>
          <w:rFonts w:hint="eastAsia" w:ascii="宋体" w:hAnsi="宋体"/>
        </w:rPr>
        <w:t>2.</w:t>
      </w:r>
      <w:r>
        <w:rPr>
          <w:rFonts w:hint="eastAsia" w:ascii="宋体" w:hAnsi="宋体"/>
          <w:lang w:val="en-US" w:eastAsia="zh-CN"/>
        </w:rPr>
        <w:t>4</w:t>
      </w:r>
      <w:r>
        <w:rPr>
          <w:rFonts w:hint="eastAsia" w:ascii="宋体" w:hAnsi="宋体"/>
        </w:rPr>
        <w:t>每个件号当年寄售单价=OEM目录价</w:t>
      </w:r>
      <w:r>
        <w:rPr>
          <w:rFonts w:hint="eastAsia" w:ascii="宋体" w:hAnsi="宋体"/>
          <w:lang w:val="en-US" w:eastAsia="zh-CN"/>
        </w:rPr>
        <w:t>*</w:t>
      </w:r>
      <w:r>
        <w:rPr>
          <w:rFonts w:hint="eastAsia" w:ascii="宋体" w:hAnsi="宋体"/>
        </w:rPr>
        <w:t>折扣率，寄售航材价格具体调整金额以供应商实际目录价为准。</w:t>
      </w:r>
    </w:p>
    <w:p>
      <w:pPr>
        <w:spacing w:line="360" w:lineRule="auto"/>
        <w:ind w:firstLine="422"/>
        <w:rPr>
          <w:rFonts w:ascii="宋体" w:hAnsi="宋体"/>
        </w:rPr>
      </w:pPr>
      <w:r>
        <w:rPr>
          <w:rFonts w:hint="eastAsia" w:ascii="宋体" w:hAnsi="宋体"/>
        </w:rPr>
        <w:t>2.</w:t>
      </w:r>
      <w:r>
        <w:rPr>
          <w:rFonts w:hint="eastAsia" w:ascii="宋体" w:hAnsi="宋体"/>
          <w:lang w:val="en-US" w:eastAsia="zh-CN"/>
        </w:rPr>
        <w:t>5</w:t>
      </w:r>
      <w:r>
        <w:rPr>
          <w:rFonts w:hint="eastAsia" w:ascii="宋体" w:hAnsi="宋体"/>
        </w:rPr>
        <w:t>本合同交易上限金额为</w:t>
      </w:r>
      <w:r>
        <w:rPr>
          <w:rFonts w:hint="eastAsia" w:ascii="宋体" w:hAnsi="宋体"/>
          <w:lang w:eastAsia="zh-CN"/>
        </w:rPr>
        <w:t>【</w:t>
      </w:r>
      <w:r>
        <w:rPr>
          <w:rFonts w:hint="eastAsia" w:ascii="宋体" w:hAnsi="宋体"/>
          <w:lang w:val="en-US" w:eastAsia="zh-CN"/>
        </w:rPr>
        <w:t xml:space="preserve">      </w:t>
      </w:r>
      <w:r>
        <w:rPr>
          <w:rFonts w:hint="eastAsia" w:ascii="宋体" w:hAnsi="宋体"/>
          <w:lang w:eastAsia="zh-CN"/>
        </w:rPr>
        <w:t>】</w:t>
      </w:r>
      <w:r>
        <w:rPr>
          <w:rFonts w:hint="eastAsia" w:ascii="宋体" w:hAnsi="宋体"/>
          <w:lang w:val="en-US" w:eastAsia="zh-CN"/>
        </w:rPr>
        <w:t>元</w:t>
      </w:r>
      <w:r>
        <w:rPr>
          <w:rFonts w:hint="eastAsia" w:ascii="宋体" w:hAnsi="宋体"/>
        </w:rPr>
        <w:t>，此上限金额不作为甲方实际采购金额的承诺。合同期内双方以甲方实际采购的金额进行结算，实际结算金额不能超出交易上限金额。乙方应于每次结算后向甲方提交已累计采购金额统计表，内容包括：合同名称及编号，合同交易上限金额，已采购金额（已实际支付金额+已采购但未结算或未支付金额）；已采购金额临近或达到交易上限金额的90%时，乙方应书面提示甲方。乙方如未尽到提示义务而甲方采购金额超出本合同的交易上限金额的，甲方有权不支付超出部分的价款。</w:t>
      </w:r>
    </w:p>
    <w:p>
      <w:pPr>
        <w:spacing w:line="360" w:lineRule="auto"/>
        <w:ind w:firstLine="422"/>
        <w:rPr>
          <w:rFonts w:ascii="宋体" w:hAnsi="宋体"/>
        </w:rPr>
      </w:pPr>
      <w:r>
        <w:rPr>
          <w:rFonts w:hint="eastAsia" w:ascii="宋体" w:hAnsi="宋体"/>
        </w:rPr>
        <w:t>第三条 单次订购流程</w:t>
      </w:r>
    </w:p>
    <w:p>
      <w:pPr>
        <w:spacing w:line="360" w:lineRule="auto"/>
        <w:ind w:firstLine="422"/>
        <w:rPr>
          <w:rFonts w:ascii="宋体" w:hAnsi="宋体"/>
        </w:rPr>
      </w:pPr>
      <w:r>
        <w:rPr>
          <w:rFonts w:hint="eastAsia" w:ascii="宋体" w:hAnsi="宋体"/>
        </w:rPr>
        <w:t>3.1本合同有效期内，</w:t>
      </w:r>
      <w:r>
        <w:rPr>
          <w:rFonts w:hint="eastAsia" w:ascii="宋体" w:hAnsi="宋体"/>
          <w:lang w:eastAsia="zh-CN"/>
        </w:rPr>
        <w:t>甲方</w:t>
      </w:r>
      <w:r>
        <w:rPr>
          <w:rFonts w:hint="eastAsia" w:ascii="宋体" w:hAnsi="宋体"/>
        </w:rPr>
        <w:t>根据实际需求，每次向</w:t>
      </w:r>
      <w:r>
        <w:rPr>
          <w:rFonts w:hint="eastAsia" w:ascii="宋体" w:hAnsi="宋体"/>
          <w:lang w:eastAsia="zh-CN"/>
        </w:rPr>
        <w:t>乙方</w:t>
      </w:r>
      <w:r>
        <w:rPr>
          <w:rFonts w:hint="eastAsia" w:ascii="宋体" w:hAnsi="宋体"/>
        </w:rPr>
        <w:t>发送订购单；</w:t>
      </w:r>
      <w:r>
        <w:rPr>
          <w:rFonts w:hint="eastAsia" w:ascii="宋体" w:hAnsi="宋体"/>
          <w:lang w:eastAsia="zh-CN"/>
        </w:rPr>
        <w:t>甲方</w:t>
      </w:r>
      <w:r>
        <w:rPr>
          <w:rFonts w:hint="eastAsia" w:ascii="宋体" w:hAnsi="宋体"/>
        </w:rPr>
        <w:t>订购单包含以下内容：</w:t>
      </w:r>
      <w:r>
        <w:rPr>
          <w:rFonts w:hint="eastAsia" w:ascii="宋体" w:hAnsi="宋体"/>
          <w:lang w:eastAsia="zh-CN"/>
        </w:rPr>
        <w:t>甲方</w:t>
      </w:r>
      <w:r>
        <w:rPr>
          <w:rFonts w:hint="eastAsia" w:ascii="宋体" w:hAnsi="宋体"/>
        </w:rPr>
        <w:t>名称、品名、件号、规格、数量、单价、交货时间、交货地点、收货人、订单联系人等。</w:t>
      </w:r>
    </w:p>
    <w:p>
      <w:pPr>
        <w:spacing w:line="360" w:lineRule="auto"/>
        <w:ind w:firstLine="422"/>
        <w:rPr>
          <w:rFonts w:hint="eastAsia" w:ascii="宋体" w:hAnsi="宋体" w:eastAsia="宋体"/>
          <w:lang w:eastAsia="zh-CN"/>
        </w:rPr>
      </w:pPr>
      <w:r>
        <w:rPr>
          <w:rFonts w:hint="eastAsia" w:ascii="宋体" w:hAnsi="宋体"/>
        </w:rPr>
        <w:t>3.2 订购单送达</w:t>
      </w:r>
      <w:r>
        <w:rPr>
          <w:rFonts w:hint="eastAsia" w:ascii="宋体" w:hAnsi="宋体"/>
          <w:lang w:eastAsia="zh-CN"/>
        </w:rPr>
        <w:t>乙方</w:t>
      </w:r>
      <w:r>
        <w:rPr>
          <w:rFonts w:hint="eastAsia" w:ascii="宋体" w:hAnsi="宋体"/>
        </w:rPr>
        <w:t>后，</w:t>
      </w:r>
      <w:r>
        <w:rPr>
          <w:rFonts w:hint="eastAsia" w:ascii="宋体" w:hAnsi="宋体"/>
          <w:lang w:eastAsia="zh-CN"/>
        </w:rPr>
        <w:t>乙方</w:t>
      </w:r>
      <w:r>
        <w:rPr>
          <w:rFonts w:hint="eastAsia" w:ascii="宋体" w:hAnsi="宋体"/>
        </w:rPr>
        <w:t>需在4小时内确认订购单，件号清单内器材保障率不得低于96%。</w:t>
      </w:r>
      <w:r>
        <w:rPr>
          <w:rFonts w:hint="eastAsia" w:ascii="宋体" w:hAnsi="宋体"/>
          <w:lang w:eastAsia="zh-CN"/>
        </w:rPr>
        <w:t>乙方</w:t>
      </w:r>
      <w:r>
        <w:rPr>
          <w:rFonts w:hint="eastAsia" w:ascii="宋体" w:hAnsi="宋体"/>
        </w:rPr>
        <w:t>超时未确认但也未对订购单以同等送达方式向</w:t>
      </w:r>
      <w:r>
        <w:rPr>
          <w:rFonts w:hint="eastAsia" w:ascii="宋体" w:hAnsi="宋体"/>
          <w:lang w:eastAsia="zh-CN"/>
        </w:rPr>
        <w:t>甲方</w:t>
      </w:r>
      <w:r>
        <w:rPr>
          <w:rFonts w:hint="eastAsia" w:ascii="宋体" w:hAnsi="宋体"/>
        </w:rPr>
        <w:t>提出异议的，视为</w:t>
      </w:r>
      <w:r>
        <w:rPr>
          <w:rFonts w:hint="eastAsia" w:ascii="宋体" w:hAnsi="宋体"/>
          <w:lang w:eastAsia="zh-CN"/>
        </w:rPr>
        <w:t>乙方</w:t>
      </w:r>
      <w:r>
        <w:rPr>
          <w:rFonts w:hint="eastAsia" w:ascii="宋体" w:hAnsi="宋体"/>
        </w:rPr>
        <w:t>接受该订购单，并同意按该订购单履行。</w:t>
      </w:r>
    </w:p>
    <w:p>
      <w:pPr>
        <w:spacing w:line="360" w:lineRule="auto"/>
        <w:ind w:firstLine="422"/>
        <w:rPr>
          <w:rFonts w:ascii="宋体" w:hAnsi="宋体"/>
        </w:rPr>
      </w:pPr>
      <w:r>
        <w:rPr>
          <w:rFonts w:hint="eastAsia" w:ascii="宋体" w:hAnsi="宋体"/>
        </w:rPr>
        <w:t>第四条 寄售航材库存</w:t>
      </w:r>
    </w:p>
    <w:p>
      <w:pPr>
        <w:spacing w:line="360" w:lineRule="auto"/>
        <w:ind w:firstLine="420" w:firstLineChars="200"/>
        <w:rPr>
          <w:rFonts w:ascii="宋体" w:hAnsi="宋体"/>
        </w:rPr>
      </w:pPr>
      <w:r>
        <w:rPr>
          <w:rFonts w:hint="eastAsia" w:ascii="宋体" w:hAnsi="宋体"/>
        </w:rPr>
        <w:t xml:space="preserve">4.1协议期内的库存：以平均4个月耗量为各件号再订货点，对附件1中的航材，乙方应在甲方寄售仓库提前备库，同时，双方应定期对寄售项目进行回顾，并按照实际情况调整备库计划。 </w:t>
      </w:r>
    </w:p>
    <w:p>
      <w:pPr>
        <w:spacing w:line="360" w:lineRule="auto"/>
        <w:ind w:firstLine="420" w:firstLineChars="200"/>
      </w:pPr>
      <w:r>
        <w:rPr>
          <w:rFonts w:hint="eastAsia" w:ascii="宋体" w:hAnsi="宋体"/>
        </w:rPr>
        <w:t>4.2协议到期后的库存：甲方对寄售库内未领料器材不用结算付款，乙方应于协议到期后15个日历日内完成全部未领用器材的退运。甲方的“协助义务”仅限于提供必要的仓库出入库手续及货物清点配合，退运涉及的包装、运输、保险、报关（如有）等全部费用及风险由乙方承担。乙方逾期未退运的，甲方有权按每日每件【</w:t>
      </w:r>
      <w:r>
        <w:rPr>
          <w:rFonts w:hint="eastAsia" w:ascii="宋体" w:hAnsi="宋体"/>
          <w:lang w:val="en-US" w:eastAsia="zh-CN"/>
        </w:rPr>
        <w:t xml:space="preserve"> </w:t>
      </w:r>
      <w:r>
        <w:rPr>
          <w:rFonts w:hint="eastAsia" w:ascii="宋体" w:hAnsi="宋体"/>
        </w:rPr>
        <w:t>】元收取仓储费，逾期超过30日的，甲方可自行处置该批货物，处置所得冲抵仓储费后剩余部分返还乙方。</w:t>
      </w:r>
    </w:p>
    <w:p>
      <w:pPr>
        <w:spacing w:line="360" w:lineRule="auto"/>
        <w:ind w:firstLine="422"/>
        <w:rPr>
          <w:rFonts w:ascii="宋体" w:hAnsi="宋体"/>
        </w:rPr>
      </w:pPr>
      <w:r>
        <w:rPr>
          <w:rFonts w:hint="eastAsia" w:ascii="宋体" w:hAnsi="宋体"/>
        </w:rPr>
        <w:t>第五条 保障率</w:t>
      </w:r>
    </w:p>
    <w:p>
      <w:pPr>
        <w:spacing w:line="360" w:lineRule="auto"/>
        <w:ind w:firstLine="422"/>
        <w:rPr>
          <w:rFonts w:ascii="宋体" w:hAnsi="宋体"/>
          <w:szCs w:val="21"/>
        </w:rPr>
      </w:pPr>
      <w:r>
        <w:rPr>
          <w:rFonts w:hint="eastAsia" w:ascii="宋体" w:hAnsi="宋体"/>
        </w:rPr>
        <w:t>5.1 寄售期内，乙方对附件1件号清单内的航材保持96%的保障率，</w:t>
      </w:r>
      <w:r>
        <w:rPr>
          <w:rFonts w:hint="eastAsia" w:ascii="宋体" w:hAnsi="宋体"/>
          <w:szCs w:val="21"/>
        </w:rPr>
        <w:t>保障率=（1-寄售航材缺件项次/寄售航材申请项次）*100，保障率按月记录，并按协议半年度平均水平计量。</w:t>
      </w:r>
    </w:p>
    <w:p>
      <w:pPr>
        <w:spacing w:line="360" w:lineRule="auto"/>
        <w:ind w:firstLine="422"/>
      </w:pPr>
      <w:r>
        <w:rPr>
          <w:rFonts w:hint="eastAsia" w:ascii="宋体" w:hAnsi="宋体"/>
        </w:rPr>
        <w:t>5.2针对附件1中的航材保障率未达到约定值，乙方应在30个日历日内进行整改。如乙方整改后的下次考核中仍未达到双方约定的</w:t>
      </w:r>
      <w:r>
        <w:rPr>
          <w:rFonts w:hint="eastAsia" w:ascii="宋体" w:hAnsi="宋体"/>
          <w:szCs w:val="21"/>
        </w:rPr>
        <w:t>保障率</w:t>
      </w:r>
      <w:r>
        <w:rPr>
          <w:rFonts w:hint="eastAsia" w:ascii="宋体" w:hAnsi="宋体"/>
        </w:rPr>
        <w:t>，甲方有权要求乙方在下次考核中从器材逾期之日起至器材交付期间每天5‰的逾期费。若半年度平均保障率未达96%，或连续3个月单月保障率未达标，甲方有权单方解除本合同，并要求乙方按交易上限金额的</w:t>
      </w:r>
      <w:r>
        <w:rPr>
          <w:rFonts w:hint="eastAsia" w:ascii="宋体" w:hAnsi="宋体"/>
          <w:lang w:val="en-US" w:eastAsia="zh-CN"/>
        </w:rPr>
        <w:t>5</w:t>
      </w:r>
      <w:r>
        <w:rPr>
          <w:rFonts w:hint="eastAsia" w:ascii="宋体" w:hAnsi="宋体"/>
        </w:rPr>
        <w:t>%支付违约金。</w:t>
      </w:r>
    </w:p>
    <w:p>
      <w:pPr>
        <w:spacing w:line="360" w:lineRule="auto"/>
        <w:ind w:firstLine="422"/>
        <w:rPr>
          <w:rFonts w:ascii="宋体" w:hAnsi="宋体"/>
        </w:rPr>
      </w:pPr>
      <w:r>
        <w:rPr>
          <w:rFonts w:hint="eastAsia" w:ascii="宋体" w:hAnsi="宋体"/>
        </w:rPr>
        <w:t>第六条 质量标准</w:t>
      </w:r>
    </w:p>
    <w:p>
      <w:pPr>
        <w:spacing w:line="360" w:lineRule="auto"/>
        <w:ind w:firstLine="422"/>
        <w:rPr>
          <w:rFonts w:ascii="宋体" w:hAnsi="宋体"/>
        </w:rPr>
      </w:pPr>
      <w:r>
        <w:rPr>
          <w:rFonts w:hint="eastAsia" w:ascii="宋体" w:hAnsi="宋体"/>
        </w:rPr>
        <w:t>乙方所供货物，除应符合国家标准、行业标准、货物的出厂标准外，还应满足以下标准及要求：</w:t>
      </w:r>
    </w:p>
    <w:p>
      <w:pPr>
        <w:spacing w:line="360" w:lineRule="auto"/>
        <w:ind w:firstLine="422"/>
        <w:rPr>
          <w:rFonts w:ascii="宋体" w:hAnsi="宋体"/>
        </w:rPr>
      </w:pPr>
      <w:r>
        <w:rPr>
          <w:rFonts w:hint="eastAsia" w:ascii="宋体" w:hAnsi="宋体"/>
        </w:rPr>
        <w:t>6.</w:t>
      </w:r>
      <w:r>
        <w:rPr>
          <w:rFonts w:hint="eastAsia" w:ascii="宋体" w:hAnsi="宋体"/>
          <w:lang w:val="en-US" w:eastAsia="zh-CN"/>
        </w:rPr>
        <w:t>1</w:t>
      </w:r>
      <w:r>
        <w:rPr>
          <w:rFonts w:hint="eastAsia" w:ascii="宋体" w:hAnsi="宋体"/>
        </w:rPr>
        <w:t xml:space="preserve"> </w:t>
      </w:r>
      <w:r>
        <w:rPr>
          <w:rFonts w:hint="eastAsia" w:ascii="宋体" w:hAnsi="宋体"/>
          <w:lang w:eastAsia="zh-CN"/>
        </w:rPr>
        <w:t>乙方</w:t>
      </w:r>
      <w:r>
        <w:rPr>
          <w:rFonts w:hint="eastAsia" w:ascii="宋体" w:hAnsi="宋体"/>
        </w:rPr>
        <w:t>向</w:t>
      </w:r>
      <w:r>
        <w:rPr>
          <w:rFonts w:hint="eastAsia" w:ascii="宋体" w:hAnsi="宋体"/>
          <w:lang w:eastAsia="zh-CN"/>
        </w:rPr>
        <w:t>甲方</w:t>
      </w:r>
      <w:r>
        <w:rPr>
          <w:rFonts w:hint="eastAsia" w:ascii="宋体" w:hAnsi="宋体"/>
        </w:rPr>
        <w:t>提供的所有货物必须是满足适航要求的，必须具有合法的来源。</w:t>
      </w:r>
    </w:p>
    <w:p>
      <w:pPr>
        <w:spacing w:line="360" w:lineRule="auto"/>
        <w:ind w:firstLine="422"/>
        <w:rPr>
          <w:rFonts w:ascii="宋体" w:hAnsi="宋体"/>
        </w:rPr>
      </w:pPr>
      <w:r>
        <w:rPr>
          <w:rFonts w:hint="eastAsia" w:ascii="宋体" w:hAnsi="宋体"/>
        </w:rPr>
        <w:t>6.</w:t>
      </w:r>
      <w:r>
        <w:rPr>
          <w:rFonts w:hint="eastAsia" w:ascii="宋体" w:hAnsi="宋体"/>
          <w:lang w:val="en-US" w:eastAsia="zh-CN"/>
        </w:rPr>
        <w:t>2</w:t>
      </w:r>
      <w:r>
        <w:rPr>
          <w:rFonts w:hint="eastAsia" w:ascii="宋体" w:hAnsi="宋体"/>
        </w:rPr>
        <w:t>原材料、标准件</w:t>
      </w:r>
      <w:r>
        <w:rPr>
          <w:rFonts w:hint="eastAsia" w:ascii="宋体" w:hAnsi="宋体"/>
          <w:lang w:eastAsia="zh-CN"/>
        </w:rPr>
        <w:t>，</w:t>
      </w:r>
      <w:r>
        <w:rPr>
          <w:rFonts w:hint="eastAsia" w:ascii="宋体" w:hAnsi="宋体"/>
        </w:rPr>
        <w:t>乙方应提供有效的产品合格证（COC），除原材料和标准件外的全新航空器部件，乙方应提供FAA的8130-3表格或EASA Form 1适航证书。</w:t>
      </w:r>
    </w:p>
    <w:p>
      <w:pPr>
        <w:spacing w:line="360" w:lineRule="auto"/>
        <w:ind w:firstLine="422"/>
        <w:rPr>
          <w:rFonts w:ascii="宋体" w:hAnsi="宋体"/>
        </w:rPr>
      </w:pPr>
      <w:r>
        <w:rPr>
          <w:rFonts w:hint="eastAsia" w:ascii="宋体" w:hAnsi="宋体"/>
        </w:rPr>
        <w:t>第七条 货物包装</w:t>
      </w:r>
    </w:p>
    <w:p>
      <w:pPr>
        <w:spacing w:line="360" w:lineRule="auto"/>
        <w:ind w:firstLine="422"/>
        <w:rPr>
          <w:rFonts w:ascii="宋体" w:hAnsi="宋体"/>
        </w:rPr>
      </w:pPr>
      <w:r>
        <w:rPr>
          <w:rFonts w:hint="eastAsia" w:ascii="宋体" w:hAnsi="宋体"/>
        </w:rPr>
        <w:t>7.1货物的包装除按国家标准或专业（部）标准约定执行，还应符合双方的约定。</w:t>
      </w:r>
    </w:p>
    <w:p>
      <w:pPr>
        <w:spacing w:line="360" w:lineRule="auto"/>
        <w:ind w:firstLine="422"/>
        <w:rPr>
          <w:rFonts w:ascii="宋体" w:hAnsi="宋体"/>
        </w:rPr>
      </w:pPr>
      <w:r>
        <w:rPr>
          <w:rFonts w:hint="eastAsia" w:ascii="宋体" w:hAnsi="宋体"/>
        </w:rPr>
        <w:t>7.2外包装的表面应用易读、不褪色的墨水或颜料打印注明订单号、尺寸、毛重、抬放方向、其他必要的警示标识。</w:t>
      </w:r>
    </w:p>
    <w:p>
      <w:pPr>
        <w:spacing w:line="360" w:lineRule="auto"/>
        <w:ind w:firstLine="422"/>
        <w:rPr>
          <w:rFonts w:ascii="宋体" w:hAnsi="宋体"/>
        </w:rPr>
      </w:pPr>
      <w:r>
        <w:rPr>
          <w:rFonts w:hint="eastAsia" w:ascii="宋体" w:hAnsi="宋体"/>
        </w:rPr>
        <w:t>7.3乙方应使用恰当、便于长途运输和搬运的包装，并采取必要的保护措施，使货物在运输过程中防潮、防雨、防震，确保货物完好无损并无腐蚀、无锈蚀地安全到达指定地点。</w:t>
      </w:r>
    </w:p>
    <w:p>
      <w:pPr>
        <w:spacing w:line="360" w:lineRule="auto"/>
        <w:ind w:firstLine="422"/>
        <w:rPr>
          <w:rFonts w:ascii="宋体" w:hAnsi="宋体"/>
        </w:rPr>
      </w:pPr>
      <w:r>
        <w:rPr>
          <w:rFonts w:hint="eastAsia" w:ascii="宋体" w:hAnsi="宋体"/>
        </w:rPr>
        <w:t>7.4.乙方须附随货物交付货物的出厂证明文件、使用说明书、质检合格证明文件、进口证明文件（如有）、合格证文件（如适航批准标签/批准放行证书、PMA证书、CTSOA信息等）、CMM手册、订单合同、装箱单等与货物有关的文件、资料。</w:t>
      </w:r>
    </w:p>
    <w:p>
      <w:pPr>
        <w:spacing w:line="360" w:lineRule="auto"/>
        <w:ind w:firstLine="422"/>
        <w:rPr>
          <w:rFonts w:ascii="宋体" w:hAnsi="宋体"/>
        </w:rPr>
      </w:pPr>
      <w:r>
        <w:rPr>
          <w:rFonts w:hint="eastAsia" w:ascii="宋体" w:hAnsi="宋体"/>
        </w:rPr>
        <w:t>第八条 交货及所有权转移</w:t>
      </w:r>
    </w:p>
    <w:p>
      <w:pPr>
        <w:spacing w:line="360" w:lineRule="auto"/>
        <w:ind w:firstLine="422"/>
        <w:rPr>
          <w:rFonts w:ascii="宋体" w:hAnsi="宋体"/>
        </w:rPr>
      </w:pPr>
      <w:r>
        <w:rPr>
          <w:rFonts w:hint="eastAsia" w:ascii="宋体" w:hAnsi="宋体"/>
        </w:rPr>
        <w:t>8.1交货时间：以货物实际被乙方运送至</w:t>
      </w:r>
      <w:r>
        <w:rPr>
          <w:rFonts w:hint="eastAsia" w:ascii="宋体" w:hAnsi="宋体"/>
          <w:lang w:eastAsia="zh-CN"/>
        </w:rPr>
        <w:t>沈阳桃仙</w:t>
      </w:r>
      <w:r>
        <w:rPr>
          <w:rFonts w:hint="eastAsia" w:ascii="宋体" w:hAnsi="宋体"/>
        </w:rPr>
        <w:t>机场的日期为交货日。</w:t>
      </w:r>
    </w:p>
    <w:p>
      <w:pPr>
        <w:spacing w:line="360" w:lineRule="auto"/>
        <w:ind w:firstLine="422"/>
        <w:rPr>
          <w:rFonts w:hint="eastAsia" w:ascii="宋体" w:hAnsi="宋体"/>
        </w:rPr>
      </w:pPr>
      <w:r>
        <w:rPr>
          <w:rFonts w:hint="eastAsia" w:ascii="宋体" w:hAnsi="宋体"/>
        </w:rPr>
        <w:t>8.2交货地点：</w:t>
      </w:r>
      <w:r>
        <w:rPr>
          <w:rFonts w:hint="eastAsia" w:cs="Arial"/>
        </w:rPr>
        <w:t>乙方应按照INCOTERMS®2020中的“</w:t>
      </w:r>
      <w:r>
        <w:rPr>
          <w:rFonts w:cs="Arial"/>
        </w:rPr>
        <w:t>DAT</w:t>
      </w:r>
      <w:r>
        <w:rPr>
          <w:rFonts w:hint="eastAsia" w:cs="Arial"/>
        </w:rPr>
        <w:t>”术语将航材交付至</w:t>
      </w:r>
      <w:r>
        <w:rPr>
          <w:rFonts w:hint="eastAsia" w:ascii="宋体" w:hAnsi="宋体"/>
          <w:lang w:eastAsia="zh-CN"/>
        </w:rPr>
        <w:t>沈阳桃仙</w:t>
      </w:r>
      <w:r>
        <w:rPr>
          <w:rFonts w:hint="eastAsia" w:ascii="宋体" w:hAnsi="宋体"/>
        </w:rPr>
        <w:t>机场，或在双方能够保税间模式情况下</w:t>
      </w:r>
      <w:r>
        <w:rPr>
          <w:rFonts w:hint="eastAsia" w:cs="Arial"/>
        </w:rPr>
        <w:t>由乙方通过境内保税仓库交付至甲方保税仓库</w:t>
      </w:r>
      <w:r>
        <w:rPr>
          <w:rFonts w:hint="eastAsia" w:ascii="宋体" w:hAnsi="宋体"/>
        </w:rPr>
        <w:t>。</w:t>
      </w:r>
    </w:p>
    <w:p>
      <w:pPr>
        <w:spacing w:line="360" w:lineRule="auto"/>
        <w:ind w:firstLine="422"/>
        <w:rPr>
          <w:rFonts w:ascii="宋体" w:hAnsi="宋体"/>
        </w:rPr>
      </w:pPr>
      <w:r>
        <w:rPr>
          <w:rFonts w:hint="eastAsia" w:ascii="宋体" w:hAnsi="宋体"/>
        </w:rPr>
        <w:t>8.3除双方另有书面约定外，本合同项下货物的风险及毁损、灭失之风险自乙方将航材交付至</w:t>
      </w:r>
      <w:r>
        <w:rPr>
          <w:rFonts w:hint="eastAsia" w:ascii="宋体" w:hAnsi="宋体"/>
          <w:lang w:eastAsia="zh-CN"/>
        </w:rPr>
        <w:t>沈阳桃仙</w:t>
      </w:r>
      <w:r>
        <w:rPr>
          <w:rFonts w:hint="eastAsia" w:ascii="宋体" w:hAnsi="宋体"/>
        </w:rPr>
        <w:t>机场后转移至甲方。</w:t>
      </w:r>
    </w:p>
    <w:p>
      <w:pPr>
        <w:spacing w:line="360" w:lineRule="auto"/>
        <w:ind w:firstLine="422"/>
        <w:rPr>
          <w:rFonts w:ascii="宋体" w:hAnsi="宋体"/>
        </w:rPr>
      </w:pPr>
      <w:r>
        <w:rPr>
          <w:rFonts w:hint="eastAsia" w:ascii="宋体" w:hAnsi="宋体"/>
        </w:rPr>
        <w:t>8.4 乙方应附随货物交付厂家提供的货物的出厂证明文件、使用说明书、质检合格证明文件、进口证明文件（如有）等与货物有关的文件、资料。</w:t>
      </w:r>
    </w:p>
    <w:p>
      <w:pPr>
        <w:spacing w:line="360" w:lineRule="auto"/>
        <w:ind w:firstLine="422"/>
        <w:rPr>
          <w:rFonts w:ascii="宋体" w:hAnsi="宋体"/>
        </w:rPr>
      </w:pPr>
      <w:r>
        <w:rPr>
          <w:rFonts w:hint="eastAsia" w:ascii="宋体" w:hAnsi="宋体"/>
        </w:rPr>
        <w:t>第九条 验收</w:t>
      </w:r>
    </w:p>
    <w:p>
      <w:pPr>
        <w:spacing w:line="360" w:lineRule="auto"/>
        <w:ind w:firstLine="422"/>
        <w:rPr>
          <w:rFonts w:ascii="宋体" w:hAnsi="宋体"/>
        </w:rPr>
      </w:pPr>
      <w:r>
        <w:rPr>
          <w:rFonts w:hint="eastAsia" w:ascii="宋体" w:hAnsi="宋体"/>
        </w:rPr>
        <w:t>9.1乙方完成交货后的10个日历日（验收期）内甲方进行货物数量、规格型号、外观的验收，超期未验收视为数量、规格型号、外观验收合格。</w:t>
      </w:r>
    </w:p>
    <w:p>
      <w:pPr>
        <w:spacing w:line="360" w:lineRule="auto"/>
        <w:ind w:firstLine="422"/>
        <w:rPr>
          <w:rFonts w:ascii="宋体" w:hAnsi="宋体"/>
        </w:rPr>
      </w:pPr>
      <w:r>
        <w:rPr>
          <w:rFonts w:hint="eastAsia" w:ascii="宋体" w:hAnsi="宋体"/>
        </w:rPr>
        <w:t>9.2甲方在验收中发现货物数量、规格型号、外观不符合约定的，应在验收期内向乙方提出异议，并有权作出更换、退货或是修理的处理决定，乙方应无条件响应甲方的处理决定，退换货或修理的一切费用均由乙方承担。</w:t>
      </w:r>
    </w:p>
    <w:p>
      <w:pPr>
        <w:spacing w:line="360" w:lineRule="auto"/>
        <w:ind w:firstLine="422"/>
        <w:rPr>
          <w:rFonts w:ascii="宋体" w:hAnsi="宋体"/>
        </w:rPr>
      </w:pPr>
      <w:r>
        <w:rPr>
          <w:rFonts w:hint="eastAsia" w:ascii="宋体" w:hAnsi="宋体"/>
        </w:rPr>
        <w:t>9.3数量、规格型号、器材证件、外观经甲方验收合格的，甲方应向乙方签具货物验收合格的验收文件。此验收仅为对货物数量、规格型号及外观是否符合约定所做的验收，并不能成为货物质量不达标、安装调试后不能正常运作、其他潜在质量风险或安全风险的免责理由。</w:t>
      </w:r>
    </w:p>
    <w:p>
      <w:pPr>
        <w:spacing w:line="360" w:lineRule="auto"/>
        <w:ind w:firstLine="422"/>
        <w:rPr>
          <w:rFonts w:ascii="宋体" w:hAnsi="宋体"/>
        </w:rPr>
      </w:pPr>
      <w:r>
        <w:rPr>
          <w:rFonts w:hint="eastAsia" w:ascii="宋体" w:hAnsi="宋体"/>
        </w:rPr>
        <w:t>9.4如验收合格后货物出现质量不达标、安装调试后不能正常运作的，乙方接到甲方通知后应在甲方要求的期限内提供售后服务及质保期服务。逾期未响应的，甲方有权委托第三方处理，费用由乙方承担。</w:t>
      </w:r>
    </w:p>
    <w:p>
      <w:pPr>
        <w:numPr>
          <w:ilvl w:val="0"/>
          <w:numId w:val="4"/>
        </w:numPr>
        <w:spacing w:line="360" w:lineRule="auto"/>
        <w:ind w:firstLine="422"/>
        <w:rPr>
          <w:rFonts w:ascii="宋体" w:hAnsi="宋体"/>
        </w:rPr>
      </w:pPr>
      <w:r>
        <w:rPr>
          <w:rFonts w:hint="eastAsia" w:ascii="宋体" w:hAnsi="宋体"/>
        </w:rPr>
        <w:t>所有权</w:t>
      </w:r>
    </w:p>
    <w:p>
      <w:pPr>
        <w:spacing w:line="360" w:lineRule="auto"/>
        <w:ind w:firstLine="420" w:firstLineChars="200"/>
        <w:rPr>
          <w:rFonts w:ascii="宋体" w:hAnsi="宋体"/>
        </w:rPr>
      </w:pPr>
      <w:r>
        <w:rPr>
          <w:rFonts w:hint="eastAsia" w:ascii="宋体" w:hAnsi="宋体"/>
        </w:rPr>
        <w:t>10.1附件1中的器材，每件寄售航材的所有权在航材被甲方领用时从乙方转移给甲方。</w:t>
      </w:r>
    </w:p>
    <w:p>
      <w:pPr>
        <w:spacing w:line="360" w:lineRule="auto"/>
        <w:ind w:firstLine="420" w:firstLineChars="200"/>
        <w:rPr>
          <w:rFonts w:ascii="宋体" w:hAnsi="宋体"/>
        </w:rPr>
      </w:pPr>
      <w:r>
        <w:rPr>
          <w:rFonts w:hint="eastAsia" w:ascii="宋体" w:hAnsi="宋体"/>
        </w:rPr>
        <w:t>10.2没有乙方的书面同意，甲方不能抵押或质押寄售航材</w:t>
      </w:r>
    </w:p>
    <w:p>
      <w:pPr>
        <w:numPr>
          <w:ilvl w:val="0"/>
          <w:numId w:val="4"/>
        </w:numPr>
        <w:spacing w:line="360" w:lineRule="auto"/>
        <w:ind w:firstLine="422"/>
        <w:rPr>
          <w:rFonts w:ascii="宋体" w:hAnsi="宋体"/>
        </w:rPr>
      </w:pPr>
      <w:r>
        <w:rPr>
          <w:rFonts w:hint="eastAsia" w:ascii="宋体" w:hAnsi="宋体"/>
        </w:rPr>
        <w:t>仓储</w:t>
      </w:r>
    </w:p>
    <w:p>
      <w:pPr>
        <w:spacing w:line="360" w:lineRule="auto"/>
        <w:ind w:firstLine="420" w:firstLineChars="200"/>
        <w:rPr>
          <w:rFonts w:ascii="宋体" w:hAnsi="宋体"/>
        </w:rPr>
      </w:pPr>
      <w:r>
        <w:rPr>
          <w:rFonts w:hint="eastAsia" w:ascii="宋体" w:hAnsi="宋体"/>
        </w:rPr>
        <w:t>11.1甲方负责免费向乙方提供寄售仓库。</w:t>
      </w:r>
    </w:p>
    <w:p>
      <w:pPr>
        <w:spacing w:line="360" w:lineRule="auto"/>
        <w:ind w:firstLine="420" w:firstLineChars="200"/>
        <w:rPr>
          <w:rFonts w:ascii="宋体" w:hAnsi="宋体"/>
        </w:rPr>
      </w:pPr>
      <w:r>
        <w:rPr>
          <w:rFonts w:hint="eastAsia" w:ascii="宋体" w:hAnsi="宋体"/>
        </w:rPr>
        <w:t>11.2甲方保证存放在寄售仓库内、所有权属于乙方的寄售航材及其证明文件的安全完好，所有权完整且免于遭受任何形式的抵押、质押及其他权利负担。</w:t>
      </w:r>
    </w:p>
    <w:p>
      <w:pPr>
        <w:spacing w:line="360" w:lineRule="auto"/>
        <w:ind w:firstLine="420" w:firstLineChars="200"/>
        <w:rPr>
          <w:rFonts w:hint="eastAsia" w:ascii="宋体" w:hAnsi="宋体"/>
        </w:rPr>
      </w:pPr>
      <w:r>
        <w:rPr>
          <w:rFonts w:hint="eastAsia" w:ascii="宋体" w:hAnsi="宋体"/>
        </w:rPr>
        <w:t>11.3寄售航材在仓库期间发生灭失、损毁或盘亏的，按以下方式处理：（1）因甲方故意或重大过失（如未锁仓库、违规操作等）导致的，甲方应按该批货物当前寄售单价向乙方支付费用；（2）因不可抗力、第三方侵权、货物自身质量问题或乙方原因导致的，甲方不承担任何责任，乙方应自行承担损失并及时补足库存。</w:t>
      </w:r>
    </w:p>
    <w:p>
      <w:pPr>
        <w:spacing w:line="360" w:lineRule="auto"/>
        <w:ind w:firstLine="420" w:firstLineChars="200"/>
        <w:rPr>
          <w:rFonts w:ascii="宋体" w:hAnsi="宋体"/>
        </w:rPr>
      </w:pPr>
      <w:r>
        <w:rPr>
          <w:rFonts w:hint="eastAsia" w:ascii="宋体" w:hAnsi="宋体"/>
        </w:rPr>
        <w:t>11.4每年6月和12月底，乙方有权对寄售航材进行盘点。如果需要，经甲方同意，乙方可以对寄售航材进行不定期盘点。甲方应给予协助，盘点中出现的差异，在双方数据达成一致的情况下，如为盘亏，经甲方确认后视为甲方已经领用，并应由甲方在当月的消耗清单中载明；如为盘盈，经乙方确认后则实物视为甲方资产。</w:t>
      </w:r>
    </w:p>
    <w:p>
      <w:pPr>
        <w:spacing w:line="360" w:lineRule="auto"/>
        <w:ind w:firstLine="630" w:firstLineChars="300"/>
        <w:rPr>
          <w:rFonts w:hint="eastAsia" w:ascii="宋体" w:hAnsi="宋体"/>
        </w:rPr>
      </w:pPr>
      <w:r>
        <w:rPr>
          <w:rFonts w:hint="eastAsia" w:ascii="宋体" w:hAnsi="宋体"/>
        </w:rPr>
        <w:t>第十二条  排他条款</w:t>
      </w:r>
    </w:p>
    <w:p>
      <w:pPr>
        <w:spacing w:line="360" w:lineRule="auto"/>
        <w:ind w:firstLine="420" w:firstLineChars="200"/>
        <w:rPr>
          <w:rFonts w:hint="eastAsia" w:ascii="宋体" w:hAnsi="宋体"/>
        </w:rPr>
      </w:pPr>
      <w:r>
        <w:rPr>
          <w:rFonts w:hint="eastAsia" w:ascii="宋体" w:hAnsi="宋体"/>
          <w:lang w:val="en-US" w:eastAsia="zh-CN"/>
        </w:rPr>
        <w:t>12.1当甲方对《附件1件号清单》内的航材有需求时，在同等条件下，甲方应优先使用乙方存放在寄售仓库内的寄售航材。但出现以下情况之一时，甲方有权自行选择其他供应商采购，且不构成违约：</w:t>
      </w:r>
    </w:p>
    <w:p>
      <w:pPr>
        <w:spacing w:line="360" w:lineRule="auto"/>
        <w:ind w:firstLine="420" w:firstLineChars="200"/>
        <w:rPr>
          <w:rFonts w:hint="default" w:ascii="宋体" w:hAnsi="宋体"/>
          <w:lang w:val="en-US" w:eastAsia="zh-CN"/>
        </w:rPr>
      </w:pPr>
      <w:r>
        <w:rPr>
          <w:rFonts w:hint="eastAsia" w:ascii="宋体" w:hAnsi="宋体"/>
          <w:lang w:val="en-US" w:eastAsia="zh-CN"/>
        </w:rPr>
        <w:t>12.2若甲方有AOG需求，乙方不能满足交货需求，乙方有义务协助甲方通过其他渠道解决所需器材或甲方可以从市面上购买所需器材；</w:t>
      </w:r>
    </w:p>
    <w:p>
      <w:pPr>
        <w:spacing w:line="360" w:lineRule="auto"/>
        <w:ind w:firstLine="420" w:firstLineChars="200"/>
        <w:rPr>
          <w:rFonts w:hint="eastAsia" w:ascii="宋体" w:hAnsi="宋体"/>
          <w:lang w:val="en-US" w:eastAsia="zh-CN"/>
        </w:rPr>
      </w:pPr>
      <w:r>
        <w:rPr>
          <w:rFonts w:hint="eastAsia" w:ascii="宋体" w:hAnsi="宋体"/>
          <w:lang w:val="en-US" w:eastAsia="zh-CN"/>
        </w:rPr>
        <w:t>12.3乙方连续两个月或任意六个月累计三个月未能达到本合同第5.1条约定的保障率；</w:t>
      </w:r>
    </w:p>
    <w:p>
      <w:pPr>
        <w:spacing w:line="360" w:lineRule="auto"/>
        <w:ind w:firstLine="420" w:firstLineChars="200"/>
        <w:rPr>
          <w:rFonts w:hint="eastAsia" w:ascii="宋体" w:hAnsi="宋体"/>
          <w:lang w:val="en-US" w:eastAsia="zh-CN"/>
        </w:rPr>
      </w:pPr>
      <w:r>
        <w:rPr>
          <w:rFonts w:hint="eastAsia" w:ascii="宋体" w:hAnsi="宋体"/>
          <w:lang w:val="en-US" w:eastAsia="zh-CN"/>
        </w:rPr>
        <w:t>12.4市场上出现相同规格、适航状态且价格低于乙方当期器材价格的同型号产品。</w:t>
      </w:r>
    </w:p>
    <w:p>
      <w:pPr>
        <w:spacing w:line="360" w:lineRule="auto"/>
        <w:ind w:firstLine="420" w:firstLineChars="200"/>
        <w:rPr>
          <w:rFonts w:ascii="宋体" w:hAnsi="宋体"/>
        </w:rPr>
      </w:pPr>
      <w:r>
        <w:rPr>
          <w:rFonts w:hint="eastAsia" w:ascii="宋体" w:hAnsi="宋体"/>
        </w:rPr>
        <w:t>第十</w:t>
      </w:r>
      <w:r>
        <w:rPr>
          <w:rFonts w:hint="eastAsia" w:ascii="宋体" w:hAnsi="宋体"/>
          <w:lang w:val="en-US" w:eastAsia="zh-CN"/>
        </w:rPr>
        <w:t>三</w:t>
      </w:r>
      <w:r>
        <w:rPr>
          <w:rFonts w:hint="eastAsia" w:ascii="宋体" w:hAnsi="宋体"/>
        </w:rPr>
        <w:t>条 结算及付款</w:t>
      </w:r>
    </w:p>
    <w:p>
      <w:pPr>
        <w:spacing w:line="360" w:lineRule="auto"/>
        <w:ind w:firstLine="422"/>
        <w:rPr>
          <w:rFonts w:ascii="宋体" w:hAnsi="宋体"/>
        </w:rPr>
      </w:pPr>
      <w:r>
        <w:rPr>
          <w:rFonts w:hint="eastAsia" w:ascii="宋体" w:hAnsi="宋体"/>
        </w:rPr>
        <w:t>1</w:t>
      </w:r>
      <w:r>
        <w:rPr>
          <w:rFonts w:hint="eastAsia" w:ascii="宋体" w:hAnsi="宋体"/>
          <w:lang w:val="en-US" w:eastAsia="zh-CN"/>
        </w:rPr>
        <w:t>3</w:t>
      </w:r>
      <w:r>
        <w:rPr>
          <w:rFonts w:hint="eastAsia" w:ascii="宋体" w:hAnsi="宋体"/>
        </w:rPr>
        <w:t>.1 双方采用下列月结的方式进行结算及付款。</w:t>
      </w:r>
    </w:p>
    <w:p>
      <w:pPr>
        <w:spacing w:line="360" w:lineRule="auto"/>
        <w:ind w:firstLine="422"/>
        <w:rPr>
          <w:rFonts w:ascii="宋体" w:hAnsi="宋体"/>
        </w:rPr>
      </w:pPr>
      <w:r>
        <w:rPr>
          <w:rFonts w:hint="eastAsia" w:ascii="宋体" w:hAnsi="宋体"/>
        </w:rPr>
        <w:t>每月度结算一次。每月10日前乙方将上一月度的货物订购明细表、付款申请书、器材领用文件（已经甲方签字确认）、发票等结算资料提供给甲方；</w:t>
      </w:r>
      <w:r>
        <w:rPr>
          <w:rFonts w:hint="eastAsia" w:ascii="宋体" w:hAnsi="宋体" w:eastAsia="宋体" w:cs="Times New Roman"/>
          <w:color w:val="auto"/>
        </w:rPr>
        <w:t>甲方自收到结算资料并审核无异之日起60个日历日内向乙方指定的银行账户全额支付货款</w:t>
      </w:r>
      <w:r>
        <w:rPr>
          <w:rFonts w:hint="eastAsia" w:ascii="宋体" w:hAnsi="宋体"/>
        </w:rPr>
        <w:t>。</w:t>
      </w:r>
    </w:p>
    <w:p>
      <w:pPr>
        <w:spacing w:line="360" w:lineRule="auto"/>
        <w:ind w:firstLine="422"/>
        <w:rPr>
          <w:rFonts w:ascii="宋体" w:hAnsi="宋体"/>
        </w:rPr>
      </w:pPr>
      <w:r>
        <w:rPr>
          <w:rFonts w:hint="eastAsia" w:ascii="宋体" w:hAnsi="宋体"/>
        </w:rPr>
        <w:t>1</w:t>
      </w:r>
      <w:r>
        <w:rPr>
          <w:rFonts w:hint="eastAsia" w:ascii="宋体" w:hAnsi="宋体"/>
          <w:lang w:val="en-US" w:eastAsia="zh-CN"/>
        </w:rPr>
        <w:t>3</w:t>
      </w:r>
      <w:r>
        <w:rPr>
          <w:rFonts w:hint="eastAsia" w:ascii="宋体" w:hAnsi="宋体"/>
        </w:rPr>
        <w:t>.2不论何种结算方式，如甲方在收到乙方结算资料后有异议的，应在收到结算资料后30日内向乙方书面提出异议，且双方在30天内对异议部分进行协商并达成一致，付款时间自双方就异议达成一致之日起算。</w:t>
      </w:r>
    </w:p>
    <w:p>
      <w:pPr>
        <w:spacing w:line="360" w:lineRule="auto"/>
        <w:ind w:firstLine="422"/>
        <w:rPr>
          <w:rFonts w:ascii="宋体" w:hAnsi="宋体"/>
        </w:rPr>
      </w:pPr>
      <w:r>
        <w:rPr>
          <w:rFonts w:hint="eastAsia" w:ascii="宋体" w:hAnsi="宋体"/>
        </w:rPr>
        <w:t>1</w:t>
      </w:r>
      <w:r>
        <w:rPr>
          <w:rFonts w:hint="eastAsia" w:ascii="宋体" w:hAnsi="宋体"/>
          <w:lang w:val="en-US" w:eastAsia="zh-CN"/>
        </w:rPr>
        <w:t>3</w:t>
      </w:r>
      <w:r>
        <w:rPr>
          <w:rFonts w:hint="eastAsia" w:ascii="宋体" w:hAnsi="宋体"/>
        </w:rPr>
        <w:t>.3 乙方收款银行信息如下：</w:t>
      </w:r>
    </w:p>
    <w:p>
      <w:pPr>
        <w:spacing w:line="360" w:lineRule="auto"/>
        <w:ind w:firstLine="422"/>
        <w:rPr>
          <w:rFonts w:ascii="宋体" w:hAnsi="宋体"/>
        </w:rPr>
      </w:pPr>
      <w:r>
        <w:rPr>
          <w:rFonts w:hint="eastAsia" w:ascii="宋体" w:hAnsi="宋体"/>
        </w:rPr>
        <w:t xml:space="preserve">户  名：             </w:t>
      </w:r>
    </w:p>
    <w:p>
      <w:pPr>
        <w:spacing w:line="360" w:lineRule="auto"/>
        <w:ind w:firstLine="422"/>
        <w:rPr>
          <w:rFonts w:ascii="宋体" w:hAnsi="宋体"/>
        </w:rPr>
      </w:pPr>
      <w:r>
        <w:rPr>
          <w:rFonts w:hint="eastAsia" w:ascii="宋体" w:hAnsi="宋体"/>
        </w:rPr>
        <w:t xml:space="preserve">账  号：           </w:t>
      </w:r>
    </w:p>
    <w:p>
      <w:pPr>
        <w:spacing w:line="360" w:lineRule="auto"/>
        <w:ind w:firstLine="422"/>
        <w:rPr>
          <w:rFonts w:ascii="宋体" w:hAnsi="宋体"/>
        </w:rPr>
      </w:pPr>
      <w:r>
        <w:rPr>
          <w:rFonts w:hint="eastAsia" w:ascii="宋体" w:hAnsi="宋体"/>
        </w:rPr>
        <w:t xml:space="preserve">开户行：            </w:t>
      </w:r>
    </w:p>
    <w:p>
      <w:pPr>
        <w:spacing w:line="360" w:lineRule="auto"/>
        <w:ind w:firstLine="422"/>
        <w:rPr>
          <w:rFonts w:ascii="宋体" w:hAnsi="宋体"/>
        </w:rPr>
      </w:pPr>
      <w:r>
        <w:rPr>
          <w:rFonts w:hint="eastAsia" w:ascii="宋体" w:hAnsi="宋体"/>
        </w:rPr>
        <w:t xml:space="preserve">财务联系人：                </w:t>
      </w:r>
    </w:p>
    <w:p>
      <w:pPr>
        <w:spacing w:line="360" w:lineRule="auto"/>
        <w:ind w:firstLine="422"/>
        <w:rPr>
          <w:rFonts w:ascii="宋体" w:hAnsi="宋体"/>
        </w:rPr>
      </w:pPr>
      <w:r>
        <w:rPr>
          <w:rFonts w:hint="eastAsia" w:ascii="宋体" w:hAnsi="宋体"/>
        </w:rPr>
        <w:t>1</w:t>
      </w:r>
      <w:r>
        <w:rPr>
          <w:rFonts w:hint="eastAsia" w:ascii="宋体" w:hAnsi="宋体"/>
          <w:lang w:val="en-US" w:eastAsia="zh-CN"/>
        </w:rPr>
        <w:t>3</w:t>
      </w:r>
      <w:r>
        <w:rPr>
          <w:rFonts w:hint="eastAsia" w:ascii="宋体" w:hAnsi="宋体"/>
        </w:rPr>
        <w:t>.4 甲方开具发票信息如下：</w:t>
      </w:r>
    </w:p>
    <w:p>
      <w:pPr>
        <w:spacing w:line="360" w:lineRule="auto"/>
        <w:ind w:firstLine="422"/>
        <w:rPr>
          <w:rFonts w:ascii="宋体" w:hAnsi="宋体"/>
        </w:rPr>
      </w:pPr>
      <w:r>
        <w:rPr>
          <w:rFonts w:hint="eastAsia" w:ascii="宋体" w:hAnsi="宋体"/>
        </w:rPr>
        <w:t>名称：中国南方航空股份有限公司</w:t>
      </w:r>
    </w:p>
    <w:p>
      <w:pPr>
        <w:spacing w:line="360" w:lineRule="auto"/>
        <w:ind w:firstLine="422"/>
        <w:rPr>
          <w:rFonts w:ascii="宋体" w:hAnsi="宋体"/>
        </w:rPr>
      </w:pPr>
      <w:r>
        <w:rPr>
          <w:rFonts w:hint="eastAsia" w:ascii="宋体" w:hAnsi="宋体"/>
        </w:rPr>
        <w:t>纳税人识别号：91440000100017600N</w:t>
      </w:r>
    </w:p>
    <w:p>
      <w:pPr>
        <w:spacing w:line="360" w:lineRule="auto"/>
        <w:ind w:firstLine="422"/>
        <w:rPr>
          <w:rFonts w:ascii="宋体" w:hAnsi="宋体"/>
        </w:rPr>
      </w:pPr>
      <w:r>
        <w:rPr>
          <w:rFonts w:hint="eastAsia" w:ascii="宋体" w:hAnsi="宋体"/>
        </w:rPr>
        <w:t>公司地址：广东省广州市白云区齐心路68号</w:t>
      </w:r>
    </w:p>
    <w:p>
      <w:pPr>
        <w:spacing w:line="360" w:lineRule="auto"/>
        <w:ind w:firstLine="422"/>
        <w:rPr>
          <w:rFonts w:ascii="宋体" w:hAnsi="宋体"/>
        </w:rPr>
      </w:pPr>
      <w:r>
        <w:rPr>
          <w:rFonts w:hint="eastAsia" w:ascii="宋体" w:hAnsi="宋体"/>
        </w:rPr>
        <w:t>电话：020-86112687</w:t>
      </w:r>
    </w:p>
    <w:p>
      <w:pPr>
        <w:spacing w:line="360" w:lineRule="auto"/>
        <w:ind w:firstLine="422"/>
        <w:rPr>
          <w:rFonts w:ascii="宋体" w:hAnsi="宋体"/>
        </w:rPr>
      </w:pPr>
      <w:r>
        <w:rPr>
          <w:rFonts w:hint="eastAsia" w:ascii="宋体" w:hAnsi="宋体"/>
        </w:rPr>
        <w:t>开户银行：工商银行机场支行</w:t>
      </w:r>
    </w:p>
    <w:p>
      <w:pPr>
        <w:spacing w:line="360" w:lineRule="auto"/>
        <w:ind w:firstLine="422"/>
        <w:rPr>
          <w:rFonts w:ascii="宋体" w:hAnsi="宋体"/>
        </w:rPr>
      </w:pPr>
      <w:r>
        <w:rPr>
          <w:rFonts w:hint="eastAsia" w:ascii="宋体" w:hAnsi="宋体"/>
        </w:rPr>
        <w:t xml:space="preserve">银行账号： 3602065209000097893                </w:t>
      </w:r>
    </w:p>
    <w:p>
      <w:pPr>
        <w:spacing w:line="360" w:lineRule="auto"/>
        <w:ind w:firstLine="422"/>
        <w:rPr>
          <w:rFonts w:hint="eastAsia" w:ascii="宋体" w:hAnsi="宋体"/>
        </w:rPr>
      </w:pPr>
      <w:r>
        <w:rPr>
          <w:rFonts w:hint="eastAsia" w:ascii="宋体" w:hAnsi="宋体"/>
        </w:rPr>
        <w:t>1</w:t>
      </w:r>
      <w:r>
        <w:rPr>
          <w:rFonts w:hint="eastAsia" w:ascii="宋体" w:hAnsi="宋体"/>
          <w:lang w:val="en-US" w:eastAsia="zh-CN"/>
        </w:rPr>
        <w:t>3</w:t>
      </w:r>
      <w:r>
        <w:rPr>
          <w:rFonts w:hint="eastAsia" w:ascii="宋体" w:hAnsi="宋体"/>
        </w:rPr>
        <w:t>.5乙方提供合法、有效的付款申请书、器材领用文件、形式发票等结算材料是甲方付款的必要条件，否则甲方有权不付款且不承担违约责任。</w:t>
      </w:r>
    </w:p>
    <w:p>
      <w:pPr>
        <w:spacing w:line="360" w:lineRule="auto"/>
        <w:ind w:firstLine="422"/>
      </w:pPr>
      <w:r>
        <w:rPr>
          <w:rFonts w:hint="eastAsia" w:ascii="宋体" w:hAnsi="宋体"/>
          <w:lang w:val="en-US" w:eastAsia="zh-CN"/>
        </w:rPr>
        <w:t>13.6</w:t>
      </w:r>
      <w:r>
        <w:rPr>
          <w:rFonts w:hint="eastAsia"/>
        </w:rPr>
        <w:t>乙方银行信息发生变更的，应提前10个日历日书面通知甲方，未及时通知导致付款错误或延误的，责任由乙方承担。</w:t>
      </w:r>
    </w:p>
    <w:p>
      <w:pPr>
        <w:spacing w:line="360" w:lineRule="auto"/>
        <w:ind w:firstLine="422"/>
        <w:rPr>
          <w:rFonts w:ascii="宋体" w:hAnsi="宋体"/>
        </w:rPr>
      </w:pPr>
      <w:r>
        <w:rPr>
          <w:rFonts w:hint="eastAsia" w:ascii="宋体" w:hAnsi="宋体"/>
        </w:rPr>
        <w:t>第十</w:t>
      </w:r>
      <w:r>
        <w:rPr>
          <w:rFonts w:hint="eastAsia" w:ascii="宋体" w:hAnsi="宋体"/>
          <w:lang w:val="en-US" w:eastAsia="zh-CN"/>
        </w:rPr>
        <w:t>四</w:t>
      </w:r>
      <w:r>
        <w:rPr>
          <w:rFonts w:hint="eastAsia" w:ascii="宋体" w:hAnsi="宋体"/>
        </w:rPr>
        <w:t>条 售后服务及索赔期</w:t>
      </w:r>
    </w:p>
    <w:p>
      <w:pPr>
        <w:spacing w:line="360" w:lineRule="auto"/>
        <w:ind w:firstLine="422"/>
        <w:rPr>
          <w:rFonts w:ascii="宋体" w:hAnsi="宋体"/>
        </w:rPr>
      </w:pPr>
      <w:r>
        <w:rPr>
          <w:rFonts w:hint="eastAsia" w:ascii="宋体" w:hAnsi="宋体"/>
        </w:rPr>
        <w:t>1</w:t>
      </w:r>
      <w:r>
        <w:rPr>
          <w:rFonts w:hint="eastAsia" w:ascii="宋体" w:hAnsi="宋体"/>
          <w:lang w:val="en-US" w:eastAsia="zh-CN"/>
        </w:rPr>
        <w:t>4</w:t>
      </w:r>
      <w:r>
        <w:rPr>
          <w:rFonts w:hint="eastAsia" w:ascii="宋体" w:hAnsi="宋体"/>
        </w:rPr>
        <w:t>.1 索赔期限为OEM厂提供的标准索赔期限。</w:t>
      </w:r>
    </w:p>
    <w:p>
      <w:pPr>
        <w:spacing w:line="360" w:lineRule="auto"/>
        <w:ind w:firstLine="422"/>
        <w:rPr>
          <w:rFonts w:hint="eastAsia" w:ascii="宋体" w:hAnsi="宋体"/>
        </w:rPr>
      </w:pPr>
      <w:r>
        <w:rPr>
          <w:rFonts w:hint="eastAsia" w:ascii="宋体" w:hAnsi="宋体"/>
        </w:rPr>
        <w:t>1</w:t>
      </w:r>
      <w:r>
        <w:rPr>
          <w:rFonts w:hint="eastAsia" w:ascii="宋体" w:hAnsi="宋体"/>
          <w:lang w:val="en-US" w:eastAsia="zh-CN"/>
        </w:rPr>
        <w:t>4</w:t>
      </w:r>
      <w:r>
        <w:rPr>
          <w:rFonts w:ascii="宋体" w:hAnsi="宋体"/>
        </w:rPr>
        <w:t xml:space="preserve">.2 </w:t>
      </w:r>
      <w:r>
        <w:rPr>
          <w:rFonts w:hint="eastAsia" w:ascii="宋体" w:hAnsi="宋体"/>
        </w:rPr>
        <w:t>本协议项下交付的每一件航材应当符合适航要求。索赔期内甲方应向乙方通报有缺陷或质量问题的航材，如有寄售缺件，乙方应在差异确认后10个日历日内交付货物，并重新组织验收。乙方应向OEM厂提出索赔，如索赔成功，乙方从中获得的收益应转让至甲方，若经OEM厂或双方认可的第三方权威机构鉴定，航材缺陷系由甲方不当储存、操作或使用所致，</w:t>
      </w:r>
      <w:r>
        <w:rPr>
          <w:rFonts w:hint="eastAsia" w:ascii="宋体" w:hAnsi="宋体"/>
          <w:lang w:val="en-US" w:eastAsia="zh-CN"/>
        </w:rPr>
        <w:t>导致</w:t>
      </w:r>
      <w:r>
        <w:rPr>
          <w:rFonts w:hint="eastAsia" w:ascii="宋体" w:hAnsi="宋体"/>
        </w:rPr>
        <w:t>索赔不成立，甲方需承担实际索赔发生的</w:t>
      </w:r>
      <w:r>
        <w:rPr>
          <w:rFonts w:hint="eastAsia" w:ascii="宋体" w:hAnsi="宋体"/>
          <w:lang w:val="en-US" w:eastAsia="zh-CN"/>
        </w:rPr>
        <w:t>合理</w:t>
      </w:r>
      <w:r>
        <w:rPr>
          <w:rFonts w:hint="eastAsia" w:ascii="宋体" w:hAnsi="宋体"/>
        </w:rPr>
        <w:t>费用。</w:t>
      </w:r>
    </w:p>
    <w:p>
      <w:pPr>
        <w:spacing w:line="360" w:lineRule="auto"/>
        <w:ind w:firstLine="422"/>
        <w:rPr>
          <w:rFonts w:hint="eastAsia" w:ascii="宋体" w:hAnsi="宋体"/>
        </w:rPr>
      </w:pPr>
      <w:r>
        <w:rPr>
          <w:rFonts w:hint="eastAsia" w:ascii="宋体" w:hAnsi="宋体"/>
        </w:rPr>
        <w:t>1</w:t>
      </w:r>
      <w:r>
        <w:rPr>
          <w:rFonts w:hint="eastAsia" w:ascii="宋体" w:hAnsi="宋体"/>
          <w:lang w:val="en-US" w:eastAsia="zh-CN"/>
        </w:rPr>
        <w:t>4</w:t>
      </w:r>
      <w:r>
        <w:rPr>
          <w:rFonts w:ascii="宋体" w:hAnsi="宋体"/>
        </w:rPr>
        <w:t xml:space="preserve">.3 </w:t>
      </w:r>
      <w:r>
        <w:rPr>
          <w:rFonts w:hint="eastAsia" w:ascii="宋体" w:hAnsi="宋体"/>
        </w:rPr>
        <w:t>甲方从乙方处采购的产品，其寿命期期应不低于其总寿命的80%。</w:t>
      </w:r>
      <w:r>
        <w:rPr>
          <w:rFonts w:hint="eastAsia" w:ascii="宋体" w:hAnsi="宋体"/>
          <w:lang w:val="en-US" w:eastAsia="zh-CN"/>
        </w:rPr>
        <w:t>乙方</w:t>
      </w:r>
      <w:r>
        <w:rPr>
          <w:rFonts w:hint="eastAsia" w:ascii="宋体" w:hAnsi="宋体"/>
        </w:rPr>
        <w:t>交货时应提供OEM</w:t>
      </w:r>
      <w:r>
        <w:rPr>
          <w:rFonts w:hint="eastAsia" w:ascii="宋体" w:hAnsi="宋体"/>
          <w:lang w:val="en-US" w:eastAsia="zh-CN"/>
        </w:rPr>
        <w:t>厂</w:t>
      </w:r>
      <w:r>
        <w:rPr>
          <w:rFonts w:hint="eastAsia" w:ascii="宋体" w:hAnsi="宋体"/>
        </w:rPr>
        <w:t>出具的寿命状态证明文件（如累计使用时间记录、剩余寿命评估报告）。甲方验收时发现剩余寿命不足的，乙方应无条件更换，且按该批货物总金额的</w:t>
      </w:r>
      <w:r>
        <w:rPr>
          <w:rFonts w:hint="eastAsia" w:ascii="宋体" w:hAnsi="宋体"/>
          <w:lang w:eastAsia="zh-CN"/>
        </w:rPr>
        <w:t>【</w:t>
      </w:r>
      <w:r>
        <w:rPr>
          <w:rFonts w:hint="eastAsia" w:ascii="宋体" w:hAnsi="宋体"/>
          <w:lang w:val="en-US" w:eastAsia="zh-CN"/>
        </w:rPr>
        <w:t xml:space="preserve"> </w:t>
      </w:r>
      <w:r>
        <w:rPr>
          <w:rFonts w:hint="eastAsia" w:ascii="宋体" w:hAnsi="宋体"/>
          <w:lang w:eastAsia="zh-CN"/>
        </w:rPr>
        <w:t>】</w:t>
      </w:r>
      <w:r>
        <w:rPr>
          <w:rFonts w:hint="eastAsia" w:ascii="宋体" w:hAnsi="宋体"/>
        </w:rPr>
        <w:t>%支付违约金。</w:t>
      </w:r>
    </w:p>
    <w:p>
      <w:pPr>
        <w:spacing w:line="360" w:lineRule="auto"/>
        <w:ind w:firstLine="422"/>
        <w:rPr>
          <w:rFonts w:ascii="宋体" w:hAnsi="宋体"/>
        </w:rPr>
      </w:pPr>
      <w:r>
        <w:rPr>
          <w:rFonts w:hint="eastAsia" w:ascii="宋体" w:hAnsi="宋体"/>
        </w:rPr>
        <w:t>第十</w:t>
      </w:r>
      <w:r>
        <w:rPr>
          <w:rFonts w:hint="eastAsia" w:ascii="宋体" w:hAnsi="宋体"/>
          <w:lang w:val="en-US" w:eastAsia="zh-CN"/>
        </w:rPr>
        <w:t>五</w:t>
      </w:r>
      <w:r>
        <w:rPr>
          <w:rFonts w:hint="eastAsia" w:ascii="宋体" w:hAnsi="宋体"/>
        </w:rPr>
        <w:t>条 不侵权及保密承诺</w:t>
      </w:r>
    </w:p>
    <w:p>
      <w:pPr>
        <w:spacing w:line="360" w:lineRule="auto"/>
        <w:ind w:firstLine="422"/>
        <w:rPr>
          <w:rFonts w:ascii="宋体" w:hAnsi="宋体"/>
        </w:rPr>
      </w:pPr>
      <w:r>
        <w:rPr>
          <w:rFonts w:hint="eastAsia" w:ascii="宋体" w:hAnsi="宋体"/>
        </w:rPr>
        <w:t>1</w:t>
      </w:r>
      <w:r>
        <w:rPr>
          <w:rFonts w:hint="eastAsia" w:ascii="宋体" w:hAnsi="宋体"/>
          <w:lang w:val="en-US" w:eastAsia="zh-CN"/>
        </w:rPr>
        <w:t>5</w:t>
      </w:r>
      <w:r>
        <w:rPr>
          <w:rFonts w:hint="eastAsia" w:ascii="宋体" w:hAnsi="宋体"/>
        </w:rPr>
        <w:t>.1乙方承诺所提供的货物不侵犯任何第三方的合法权利，否则乙方除应返还合同价款、赔偿甲方全部直接、间接经济损失外，每项侵权行为还应按交易上限金额的 20 %向甲方支付违约金。如果任何第三方就货物侵权事宜向甲方提起侵权索赔，乙方应负责与之进行交涉，并承担由此引起的甲方一切费用。</w:t>
      </w:r>
    </w:p>
    <w:p>
      <w:pPr>
        <w:spacing w:line="360" w:lineRule="auto"/>
        <w:ind w:firstLine="422"/>
        <w:rPr>
          <w:rFonts w:ascii="宋体" w:hAnsi="宋体"/>
        </w:rPr>
      </w:pPr>
      <w:r>
        <w:rPr>
          <w:rFonts w:hint="eastAsia" w:ascii="宋体" w:hAnsi="宋体"/>
        </w:rPr>
        <w:t>1</w:t>
      </w:r>
      <w:r>
        <w:rPr>
          <w:rFonts w:hint="eastAsia" w:ascii="宋体" w:hAnsi="宋体"/>
          <w:lang w:val="en-US" w:eastAsia="zh-CN"/>
        </w:rPr>
        <w:t>5</w:t>
      </w:r>
      <w:r>
        <w:rPr>
          <w:rFonts w:hint="eastAsia" w:ascii="宋体" w:hAnsi="宋体"/>
        </w:rPr>
        <w:t>.2乙方承诺未经甲方书面许可不得以任何形式在对外公开宣传、推介活动中披露双方的合作关系、使用甲方的企业名称及VI（视觉识别系统）标识，否则乙方每次应按交易上限金额的 5 %向甲方支付违约金。但乙方在招投标活动中不超出招投标之范围的客观披露的情形除外。</w:t>
      </w:r>
    </w:p>
    <w:p>
      <w:pPr>
        <w:spacing w:line="360" w:lineRule="auto"/>
        <w:ind w:firstLine="422"/>
        <w:rPr>
          <w:rFonts w:ascii="宋体" w:hAnsi="宋体"/>
        </w:rPr>
      </w:pPr>
      <w:r>
        <w:rPr>
          <w:rFonts w:hint="eastAsia" w:ascii="宋体" w:hAnsi="宋体"/>
        </w:rPr>
        <w:t>1</w:t>
      </w:r>
      <w:r>
        <w:rPr>
          <w:rFonts w:hint="eastAsia" w:ascii="宋体" w:hAnsi="宋体"/>
          <w:lang w:val="en-US" w:eastAsia="zh-CN"/>
        </w:rPr>
        <w:t>5</w:t>
      </w:r>
      <w:r>
        <w:rPr>
          <w:rFonts w:hint="eastAsia" w:ascii="宋体" w:hAnsi="宋体"/>
        </w:rPr>
        <w:t>.3除非应法律或者司法机关或监管机关要求，未经对方事先书面同意，一方不得将本合同的保密信息（因协商、签订、履行本合同从对方获得的任何对方的信息、数据为保密信息）以任何形式向第三方公开、泄露，否则每次按交易上限金额的 5 %向对方支付违约金。双方因本合同的签署或履行向各自的法律顾问、财务顾问等第三方进行咨询所作的必要信息公开的情形除外。</w:t>
      </w:r>
    </w:p>
    <w:p>
      <w:pPr>
        <w:spacing w:line="360" w:lineRule="auto"/>
        <w:ind w:firstLine="422"/>
        <w:rPr>
          <w:rFonts w:ascii="宋体" w:hAnsi="宋体"/>
        </w:rPr>
      </w:pPr>
      <w:r>
        <w:rPr>
          <w:rFonts w:hint="eastAsia" w:ascii="宋体" w:hAnsi="宋体"/>
        </w:rPr>
        <w:t>第十</w:t>
      </w:r>
      <w:r>
        <w:rPr>
          <w:rFonts w:hint="eastAsia" w:ascii="宋体" w:hAnsi="宋体"/>
          <w:lang w:val="en-US" w:eastAsia="zh-CN"/>
        </w:rPr>
        <w:t>六</w:t>
      </w:r>
      <w:r>
        <w:rPr>
          <w:rFonts w:hint="eastAsia" w:ascii="宋体" w:hAnsi="宋体"/>
        </w:rPr>
        <w:t>条 安全生产条款</w:t>
      </w:r>
    </w:p>
    <w:p>
      <w:pPr>
        <w:spacing w:line="360" w:lineRule="auto"/>
        <w:ind w:firstLine="422"/>
        <w:rPr>
          <w:rFonts w:ascii="宋体" w:hAnsi="宋体"/>
        </w:rPr>
      </w:pPr>
      <w:r>
        <w:rPr>
          <w:rFonts w:hint="eastAsia" w:ascii="宋体" w:hAnsi="宋体"/>
        </w:rPr>
        <w:t>1</w:t>
      </w:r>
      <w:r>
        <w:rPr>
          <w:rFonts w:hint="eastAsia" w:ascii="宋体" w:hAnsi="宋体"/>
          <w:lang w:val="en-US" w:eastAsia="zh-CN"/>
        </w:rPr>
        <w:t>6</w:t>
      </w:r>
      <w:r>
        <w:rPr>
          <w:rFonts w:hint="eastAsia" w:ascii="宋体" w:hAnsi="宋体"/>
        </w:rPr>
        <w:t>.1乙方在甲方的工作场所范围内进行各类生产作业时，应认真贯彻执行国家、省、市安全生产方针、政策、法规和甲方的安全生产规章制度，接受甲方的安全生产教育和培训，服从甲方安全生产协调和管理。</w:t>
      </w:r>
    </w:p>
    <w:p>
      <w:pPr>
        <w:spacing w:line="360" w:lineRule="auto"/>
        <w:ind w:firstLine="422"/>
        <w:rPr>
          <w:rFonts w:ascii="宋体" w:hAnsi="宋体"/>
        </w:rPr>
      </w:pPr>
      <w:r>
        <w:rPr>
          <w:rFonts w:hint="eastAsia" w:ascii="宋体" w:hAnsi="宋体"/>
        </w:rPr>
        <w:t>1</w:t>
      </w:r>
      <w:r>
        <w:rPr>
          <w:rFonts w:hint="eastAsia" w:ascii="宋体" w:hAnsi="宋体"/>
          <w:lang w:val="en-US" w:eastAsia="zh-CN"/>
        </w:rPr>
        <w:t>6</w:t>
      </w:r>
      <w:r>
        <w:rPr>
          <w:rFonts w:hint="eastAsia" w:ascii="宋体" w:hAnsi="宋体"/>
        </w:rPr>
        <w:t>.2乙方在进入机场管辖区域时，应积极配合甲方办理一切必要的手续，并配合甲方及机场方的一切检查。</w:t>
      </w:r>
    </w:p>
    <w:p>
      <w:pPr>
        <w:spacing w:line="360" w:lineRule="auto"/>
        <w:ind w:firstLine="422"/>
        <w:rPr>
          <w:rFonts w:ascii="宋体" w:hAnsi="宋体"/>
        </w:rPr>
      </w:pPr>
      <w:r>
        <w:rPr>
          <w:rFonts w:hint="eastAsia" w:ascii="宋体" w:hAnsi="宋体"/>
        </w:rPr>
        <w:t>1</w:t>
      </w:r>
      <w:r>
        <w:rPr>
          <w:rFonts w:hint="eastAsia" w:ascii="宋体" w:hAnsi="宋体"/>
          <w:lang w:val="en-US" w:eastAsia="zh-CN"/>
        </w:rPr>
        <w:t>6</w:t>
      </w:r>
      <w:r>
        <w:rPr>
          <w:rFonts w:hint="eastAsia" w:ascii="宋体" w:hAnsi="宋体"/>
        </w:rPr>
        <w:t>.3乙方在进行高空作业及特种作业时，应安排具有相应国家资质（资格）的从业人员进行工作，且应在施工前备齐必要的安全设施及劳保防护用品，保证员工正确使用劳保用品和设备器具，并严格执行操作规程。</w:t>
      </w:r>
    </w:p>
    <w:p>
      <w:pPr>
        <w:spacing w:line="360" w:lineRule="auto"/>
        <w:ind w:firstLine="422"/>
        <w:rPr>
          <w:rFonts w:ascii="宋体" w:hAnsi="宋体"/>
        </w:rPr>
      </w:pPr>
      <w:r>
        <w:rPr>
          <w:rFonts w:hint="eastAsia" w:ascii="宋体" w:hAnsi="宋体"/>
        </w:rPr>
        <w:t>1</w:t>
      </w:r>
      <w:r>
        <w:rPr>
          <w:rFonts w:hint="eastAsia" w:ascii="宋体" w:hAnsi="宋体"/>
          <w:lang w:val="en-US" w:eastAsia="zh-CN"/>
        </w:rPr>
        <w:t>6</w:t>
      </w:r>
      <w:r>
        <w:rPr>
          <w:rFonts w:hint="eastAsia" w:ascii="宋体" w:hAnsi="宋体"/>
        </w:rPr>
        <w:t>.4乙方在进入甲方机库内作业时，应严格遵守相关法律法规，以及甲方的管理规定，制定得当措施以防止粉尘、废弃物、其他污染物进入飞机、污染机库环境。对于固体废弃物分类存放并集中及时清运出现场；施工机械设备不得漏油，施工现场噪声排放、尾气排放不得对甲方现场造成环境污染；使用危险物品或者从事危险物品作业的，应执行有关法律、法规和国家标准以及行业标准，采取可靠的安全措施。</w:t>
      </w:r>
    </w:p>
    <w:p>
      <w:pPr>
        <w:spacing w:line="360" w:lineRule="auto"/>
        <w:ind w:firstLine="422"/>
        <w:rPr>
          <w:rFonts w:ascii="宋体" w:hAnsi="宋体"/>
        </w:rPr>
      </w:pPr>
      <w:r>
        <w:rPr>
          <w:rFonts w:hint="eastAsia" w:ascii="宋体" w:hAnsi="宋体"/>
        </w:rPr>
        <w:t>1</w:t>
      </w:r>
      <w:r>
        <w:rPr>
          <w:rFonts w:hint="eastAsia" w:ascii="宋体" w:hAnsi="宋体"/>
          <w:lang w:val="en-US" w:eastAsia="zh-CN"/>
        </w:rPr>
        <w:t>6</w:t>
      </w:r>
      <w:r>
        <w:rPr>
          <w:rFonts w:hint="eastAsia" w:ascii="宋体" w:hAnsi="宋体"/>
        </w:rPr>
        <w:t>.5乙方在甲方的工作区域内用电、用火必应经甲方人员书面认可（动电需要动力站开出的用电许可，动火需要消防项目组开具的动火证）后方可作业。乙方在作业中注意防火，防电。</w:t>
      </w:r>
    </w:p>
    <w:p>
      <w:pPr>
        <w:spacing w:line="360" w:lineRule="auto"/>
        <w:ind w:firstLine="422"/>
        <w:rPr>
          <w:rFonts w:ascii="宋体" w:hAnsi="宋体"/>
        </w:rPr>
      </w:pPr>
      <w:r>
        <w:rPr>
          <w:rFonts w:hint="eastAsia" w:ascii="宋体" w:hAnsi="宋体"/>
        </w:rPr>
        <w:t>1</w:t>
      </w:r>
      <w:r>
        <w:rPr>
          <w:rFonts w:hint="eastAsia" w:ascii="宋体" w:hAnsi="宋体"/>
          <w:lang w:val="en-US" w:eastAsia="zh-CN"/>
        </w:rPr>
        <w:t>6</w:t>
      </w:r>
      <w:r>
        <w:rPr>
          <w:rFonts w:hint="eastAsia" w:ascii="宋体" w:hAnsi="宋体"/>
        </w:rPr>
        <w:t>.6乙方每次在进行作业前应指定一名负责人，进行现场监护负责，并经甲方备案后，方可进场。</w:t>
      </w:r>
    </w:p>
    <w:p>
      <w:pPr>
        <w:spacing w:line="360" w:lineRule="auto"/>
        <w:ind w:firstLine="422"/>
        <w:rPr>
          <w:rFonts w:ascii="宋体" w:hAnsi="宋体"/>
        </w:rPr>
      </w:pPr>
      <w:r>
        <w:rPr>
          <w:rFonts w:hint="eastAsia" w:ascii="宋体" w:hAnsi="宋体"/>
        </w:rPr>
        <w:t>1</w:t>
      </w:r>
      <w:r>
        <w:rPr>
          <w:rFonts w:hint="eastAsia" w:ascii="宋体" w:hAnsi="宋体"/>
          <w:lang w:val="en-US" w:eastAsia="zh-CN"/>
        </w:rPr>
        <w:t>6</w:t>
      </w:r>
      <w:r>
        <w:rPr>
          <w:rFonts w:hint="eastAsia" w:ascii="宋体" w:hAnsi="宋体"/>
        </w:rPr>
        <w:t>.7甲方有权对乙方作业现场进行安全管理、检查，对检查出的安全隐患，乙方应在甲方给予的限期内按甲方的要求整改，由此产生的一切费用由乙方承担。</w:t>
      </w:r>
    </w:p>
    <w:p>
      <w:pPr>
        <w:spacing w:line="360" w:lineRule="auto"/>
        <w:ind w:firstLine="422"/>
        <w:rPr>
          <w:rFonts w:ascii="宋体" w:hAnsi="宋体"/>
        </w:rPr>
      </w:pPr>
      <w:r>
        <w:rPr>
          <w:rFonts w:hint="eastAsia" w:ascii="宋体" w:hAnsi="宋体"/>
        </w:rPr>
        <w:t>1</w:t>
      </w:r>
      <w:r>
        <w:rPr>
          <w:rFonts w:hint="eastAsia" w:ascii="宋体" w:hAnsi="宋体"/>
          <w:lang w:val="en-US" w:eastAsia="zh-CN"/>
        </w:rPr>
        <w:t>6</w:t>
      </w:r>
      <w:r>
        <w:rPr>
          <w:rFonts w:hint="eastAsia" w:ascii="宋体" w:hAnsi="宋体"/>
        </w:rPr>
        <w:t>.8乙方在现场作业工作开始前、结束工作后（包括当日阶段性工作结束），或工作场所转移时，必应对所带的工具设备进行清点，确保在现场无遗漏。</w:t>
      </w:r>
    </w:p>
    <w:p>
      <w:pPr>
        <w:spacing w:line="360" w:lineRule="auto"/>
        <w:ind w:firstLine="422"/>
        <w:rPr>
          <w:rFonts w:ascii="宋体" w:hAnsi="宋体"/>
        </w:rPr>
      </w:pPr>
      <w:r>
        <w:rPr>
          <w:rFonts w:hint="eastAsia" w:ascii="宋体" w:hAnsi="宋体"/>
        </w:rPr>
        <w:t>1</w:t>
      </w:r>
      <w:r>
        <w:rPr>
          <w:rFonts w:hint="eastAsia" w:ascii="宋体" w:hAnsi="宋体"/>
          <w:lang w:val="en-US" w:eastAsia="zh-CN"/>
        </w:rPr>
        <w:t>6</w:t>
      </w:r>
      <w:r>
        <w:rPr>
          <w:rFonts w:hint="eastAsia" w:ascii="宋体" w:hAnsi="宋体"/>
        </w:rPr>
        <w:t>.9乙方施工人员在现场作业过程中不能接触甲方办公房间内办公设施，如发生设施损坏及财物丢失，由此引发的一切费用和损失均由乙方承担。</w:t>
      </w:r>
    </w:p>
    <w:p>
      <w:pPr>
        <w:spacing w:line="360" w:lineRule="auto"/>
        <w:ind w:firstLine="422"/>
        <w:rPr>
          <w:rFonts w:ascii="宋体" w:hAnsi="宋体"/>
        </w:rPr>
      </w:pPr>
      <w:r>
        <w:rPr>
          <w:rFonts w:hint="eastAsia" w:ascii="宋体" w:hAnsi="宋体"/>
        </w:rPr>
        <w:t>1</w:t>
      </w:r>
      <w:r>
        <w:rPr>
          <w:rFonts w:hint="eastAsia" w:ascii="宋体" w:hAnsi="宋体"/>
          <w:lang w:val="en-US" w:eastAsia="zh-CN"/>
        </w:rPr>
        <w:t>6</w:t>
      </w:r>
      <w:r>
        <w:rPr>
          <w:rFonts w:hint="eastAsia" w:ascii="宋体" w:hAnsi="宋体"/>
        </w:rPr>
        <w:t>.10乙方违反前述约定，造成任何一方的财产损失或人员伤害的，乙方应承担全部的直接、间接经济损失；且甲方有权经通知后解除本合同，甲方解除本合同的，乙方应按交易上限金额的 50 %向甲方支付违约金。</w:t>
      </w:r>
    </w:p>
    <w:p>
      <w:pPr>
        <w:spacing w:line="360" w:lineRule="auto"/>
        <w:ind w:firstLine="422"/>
        <w:rPr>
          <w:rFonts w:ascii="宋体" w:hAnsi="宋体"/>
        </w:rPr>
      </w:pPr>
      <w:r>
        <w:rPr>
          <w:rFonts w:hint="eastAsia" w:ascii="宋体" w:hAnsi="宋体"/>
        </w:rPr>
        <w:t>第十</w:t>
      </w:r>
      <w:r>
        <w:rPr>
          <w:rFonts w:hint="eastAsia" w:ascii="宋体" w:hAnsi="宋体"/>
          <w:lang w:val="en-US" w:eastAsia="zh-CN"/>
        </w:rPr>
        <w:t>七</w:t>
      </w:r>
      <w:r>
        <w:rPr>
          <w:rFonts w:hint="eastAsia" w:ascii="宋体" w:hAnsi="宋体"/>
        </w:rPr>
        <w:t>条违约责任</w:t>
      </w:r>
    </w:p>
    <w:p>
      <w:pPr>
        <w:spacing w:line="360" w:lineRule="auto"/>
        <w:ind w:firstLine="422"/>
        <w:rPr>
          <w:rFonts w:ascii="宋体" w:hAnsi="宋体"/>
        </w:rPr>
      </w:pPr>
      <w:r>
        <w:rPr>
          <w:rFonts w:hint="eastAsia" w:ascii="宋体" w:hAnsi="宋体"/>
        </w:rPr>
        <w:t>1</w:t>
      </w:r>
      <w:r>
        <w:rPr>
          <w:rFonts w:hint="eastAsia" w:ascii="宋体" w:hAnsi="宋体"/>
          <w:lang w:val="en-US" w:eastAsia="zh-CN"/>
        </w:rPr>
        <w:t>7</w:t>
      </w:r>
      <w:r>
        <w:rPr>
          <w:rFonts w:hint="eastAsia" w:ascii="宋体" w:hAnsi="宋体"/>
        </w:rPr>
        <w:t>.</w:t>
      </w:r>
      <w:r>
        <w:rPr>
          <w:rFonts w:hint="eastAsia" w:ascii="宋体" w:hAnsi="宋体"/>
          <w:lang w:val="en-US" w:eastAsia="zh-CN"/>
        </w:rPr>
        <w:t>1</w:t>
      </w:r>
      <w:r>
        <w:rPr>
          <w:rFonts w:hint="eastAsia" w:ascii="宋体" w:hAnsi="宋体"/>
        </w:rPr>
        <w:t>乙方交付的货物数量、规格型号、外观不符合约定或质量不达标且又未按约定对甲方的处理决定作出响应的，每逾期响应一日，按不符合约定货物或质量不达标货物对应金额的 1 ‰向甲方支付违约金；逾期超过 30日，甲方有权经通知后解除本合同。</w:t>
      </w:r>
    </w:p>
    <w:p>
      <w:pPr>
        <w:spacing w:line="360" w:lineRule="auto"/>
        <w:ind w:firstLine="422"/>
        <w:rPr>
          <w:rFonts w:ascii="宋体" w:hAnsi="宋体"/>
        </w:rPr>
      </w:pPr>
      <w:r>
        <w:rPr>
          <w:rFonts w:hint="eastAsia" w:ascii="宋体" w:hAnsi="宋体"/>
        </w:rPr>
        <w:t>1</w:t>
      </w:r>
      <w:r>
        <w:rPr>
          <w:rFonts w:hint="eastAsia" w:ascii="宋体" w:hAnsi="宋体"/>
          <w:lang w:val="en-US" w:eastAsia="zh-CN"/>
        </w:rPr>
        <w:t>7</w:t>
      </w:r>
      <w:r>
        <w:rPr>
          <w:rFonts w:hint="eastAsia" w:ascii="宋体" w:hAnsi="宋体"/>
        </w:rPr>
        <w:t>.</w:t>
      </w:r>
      <w:r>
        <w:rPr>
          <w:rFonts w:hint="eastAsia" w:ascii="宋体" w:hAnsi="宋体"/>
          <w:lang w:val="en-US" w:eastAsia="zh-CN"/>
        </w:rPr>
        <w:t>2</w:t>
      </w:r>
      <w:r>
        <w:rPr>
          <w:rFonts w:hint="eastAsia" w:ascii="宋体" w:hAnsi="宋体"/>
        </w:rPr>
        <w:t>乙方违反售后或索赔义务时，除应继续履行义务外，每次应按交易上限金额的 1 %向甲方支付违约金；如乙方不继续履行，或逾期响应且逾期超过48小时，甲方有权委托第三方提供同等服务，所产生的合理费用由乙方承担。</w:t>
      </w:r>
    </w:p>
    <w:p>
      <w:pPr>
        <w:spacing w:line="360" w:lineRule="auto"/>
        <w:ind w:firstLine="422"/>
        <w:rPr>
          <w:rFonts w:ascii="宋体" w:hAnsi="宋体"/>
        </w:rPr>
      </w:pPr>
      <w:r>
        <w:rPr>
          <w:rFonts w:hint="eastAsia" w:ascii="宋体" w:hAnsi="宋体"/>
        </w:rPr>
        <w:t>1</w:t>
      </w:r>
      <w:r>
        <w:rPr>
          <w:rFonts w:hint="eastAsia" w:ascii="宋体" w:hAnsi="宋体"/>
          <w:lang w:val="en-US" w:eastAsia="zh-CN"/>
        </w:rPr>
        <w:t>7</w:t>
      </w:r>
      <w:r>
        <w:rPr>
          <w:rFonts w:hint="eastAsia" w:ascii="宋体" w:hAnsi="宋体"/>
        </w:rPr>
        <w:t>.</w:t>
      </w:r>
      <w:r>
        <w:rPr>
          <w:rFonts w:hint="eastAsia" w:ascii="宋体" w:hAnsi="宋体"/>
          <w:lang w:val="en-US" w:eastAsia="zh-CN"/>
        </w:rPr>
        <w:t>3</w:t>
      </w:r>
      <w:r>
        <w:rPr>
          <w:rFonts w:hint="eastAsia" w:ascii="宋体" w:hAnsi="宋体"/>
        </w:rPr>
        <w:t xml:space="preserve"> 除本合同已明确约定的违约情形外，乙方违反本合同其他约定时，在甲方要求的合理期限内仍不更正或无法更正的，甲方有权经通知乙方后解除本合同。</w:t>
      </w:r>
    </w:p>
    <w:p>
      <w:pPr>
        <w:spacing w:line="360" w:lineRule="auto"/>
        <w:ind w:firstLine="422"/>
        <w:rPr>
          <w:rFonts w:ascii="宋体" w:hAnsi="宋体"/>
        </w:rPr>
      </w:pPr>
      <w:r>
        <w:rPr>
          <w:rFonts w:hint="eastAsia" w:ascii="宋体" w:hAnsi="宋体"/>
        </w:rPr>
        <w:t>1</w:t>
      </w:r>
      <w:r>
        <w:rPr>
          <w:rFonts w:hint="eastAsia" w:ascii="宋体" w:hAnsi="宋体"/>
          <w:lang w:val="en-US" w:eastAsia="zh-CN"/>
        </w:rPr>
        <w:t>7</w:t>
      </w:r>
      <w:r>
        <w:rPr>
          <w:rFonts w:hint="eastAsia" w:ascii="宋体" w:hAnsi="宋体"/>
        </w:rPr>
        <w:t>.</w:t>
      </w:r>
      <w:r>
        <w:rPr>
          <w:rFonts w:hint="eastAsia" w:ascii="宋体" w:hAnsi="宋体"/>
          <w:lang w:val="en-US" w:eastAsia="zh-CN"/>
        </w:rPr>
        <w:t>4</w:t>
      </w:r>
      <w:r>
        <w:rPr>
          <w:rFonts w:hint="eastAsia" w:ascii="宋体" w:hAnsi="宋体"/>
        </w:rPr>
        <w:t>乙方的以下行为，为根本违约，甲方有权经通知后解除本合同：</w:t>
      </w:r>
    </w:p>
    <w:p>
      <w:pPr>
        <w:spacing w:line="360" w:lineRule="auto"/>
        <w:ind w:firstLine="422"/>
        <w:rPr>
          <w:rFonts w:ascii="宋体" w:hAnsi="宋体"/>
        </w:rPr>
      </w:pPr>
      <w:r>
        <w:rPr>
          <w:rFonts w:hint="eastAsia" w:ascii="宋体" w:hAnsi="宋体"/>
        </w:rPr>
        <w:t>1</w:t>
      </w:r>
      <w:r>
        <w:rPr>
          <w:rFonts w:hint="eastAsia" w:ascii="宋体" w:hAnsi="宋体"/>
          <w:lang w:val="en-US" w:eastAsia="zh-CN"/>
        </w:rPr>
        <w:t>7</w:t>
      </w:r>
      <w:r>
        <w:rPr>
          <w:rFonts w:hint="eastAsia" w:ascii="宋体" w:hAnsi="宋体"/>
        </w:rPr>
        <w:t>.</w:t>
      </w:r>
      <w:r>
        <w:rPr>
          <w:rFonts w:hint="eastAsia" w:ascii="宋体" w:hAnsi="宋体"/>
          <w:lang w:val="en-US" w:eastAsia="zh-CN"/>
        </w:rPr>
        <w:t>4</w:t>
      </w:r>
      <w:r>
        <w:rPr>
          <w:rFonts w:hint="eastAsia" w:ascii="宋体" w:hAnsi="宋体"/>
        </w:rPr>
        <w:t>.1未经甲方书面同意，部分或全部转让本合同项下权利义务；</w:t>
      </w:r>
    </w:p>
    <w:p>
      <w:pPr>
        <w:spacing w:line="360" w:lineRule="auto"/>
        <w:ind w:firstLine="422"/>
        <w:rPr>
          <w:rFonts w:ascii="宋体" w:hAnsi="宋体"/>
        </w:rPr>
      </w:pPr>
      <w:r>
        <w:rPr>
          <w:rFonts w:hint="eastAsia" w:ascii="宋体" w:hAnsi="宋体"/>
        </w:rPr>
        <w:t>1</w:t>
      </w:r>
      <w:r>
        <w:rPr>
          <w:rFonts w:hint="eastAsia" w:ascii="宋体" w:hAnsi="宋体"/>
          <w:lang w:val="en-US" w:eastAsia="zh-CN"/>
        </w:rPr>
        <w:t>7</w:t>
      </w:r>
      <w:r>
        <w:rPr>
          <w:rFonts w:hint="eastAsia" w:ascii="宋体" w:hAnsi="宋体"/>
        </w:rPr>
        <w:t>.</w:t>
      </w:r>
      <w:r>
        <w:rPr>
          <w:rFonts w:hint="eastAsia" w:ascii="宋体" w:hAnsi="宋体"/>
          <w:lang w:val="en-US" w:eastAsia="zh-CN"/>
        </w:rPr>
        <w:t>4</w:t>
      </w:r>
      <w:r>
        <w:rPr>
          <w:rFonts w:hint="eastAsia" w:ascii="宋体" w:hAnsi="宋体"/>
        </w:rPr>
        <w:t>.2明确表示或以自己的行为表明不履行合同；</w:t>
      </w:r>
    </w:p>
    <w:p>
      <w:pPr>
        <w:spacing w:line="360" w:lineRule="auto"/>
        <w:ind w:firstLine="422"/>
        <w:rPr>
          <w:rFonts w:ascii="宋体" w:hAnsi="宋体"/>
        </w:rPr>
      </w:pPr>
      <w:r>
        <w:rPr>
          <w:rFonts w:hint="eastAsia" w:ascii="宋体" w:hAnsi="宋体"/>
        </w:rPr>
        <w:t>1</w:t>
      </w:r>
      <w:r>
        <w:rPr>
          <w:rFonts w:hint="eastAsia" w:ascii="宋体" w:hAnsi="宋体"/>
          <w:lang w:val="en-US" w:eastAsia="zh-CN"/>
        </w:rPr>
        <w:t>7</w:t>
      </w:r>
      <w:r>
        <w:rPr>
          <w:rFonts w:hint="eastAsia" w:ascii="宋体" w:hAnsi="宋体"/>
        </w:rPr>
        <w:t>.</w:t>
      </w:r>
      <w:r>
        <w:rPr>
          <w:rFonts w:hint="eastAsia" w:ascii="宋体" w:hAnsi="宋体"/>
          <w:lang w:val="en-US" w:eastAsia="zh-CN"/>
        </w:rPr>
        <w:t>4</w:t>
      </w:r>
      <w:r>
        <w:rPr>
          <w:rFonts w:hint="eastAsia" w:ascii="宋体" w:hAnsi="宋体"/>
        </w:rPr>
        <w:t>.3甲方无根本违约的前提下，单方提出终止或解除合同。</w:t>
      </w:r>
    </w:p>
    <w:p>
      <w:pPr>
        <w:spacing w:line="360" w:lineRule="auto"/>
        <w:ind w:firstLine="422"/>
        <w:rPr>
          <w:rFonts w:ascii="宋体" w:hAnsi="宋体"/>
        </w:rPr>
      </w:pPr>
      <w:r>
        <w:rPr>
          <w:rFonts w:hint="eastAsia" w:ascii="宋体" w:hAnsi="宋体"/>
        </w:rPr>
        <w:t>1</w:t>
      </w:r>
      <w:r>
        <w:rPr>
          <w:rFonts w:hint="eastAsia" w:ascii="宋体" w:hAnsi="宋体"/>
          <w:lang w:val="en-US" w:eastAsia="zh-CN"/>
        </w:rPr>
        <w:t>7</w:t>
      </w:r>
      <w:r>
        <w:rPr>
          <w:rFonts w:hint="eastAsia" w:ascii="宋体" w:hAnsi="宋体"/>
        </w:rPr>
        <w:t>.</w:t>
      </w:r>
      <w:r>
        <w:rPr>
          <w:rFonts w:hint="eastAsia" w:ascii="宋体" w:hAnsi="宋体"/>
          <w:lang w:val="en-US" w:eastAsia="zh-CN"/>
        </w:rPr>
        <w:t>5</w:t>
      </w:r>
      <w:r>
        <w:rPr>
          <w:rFonts w:hint="eastAsia" w:ascii="宋体" w:hAnsi="宋体"/>
        </w:rPr>
        <w:t>因乙方原因导致甲方解除本合同的，除另有约定外，乙方应按交易上限金额的 20 %向甲方支付违约金。如违约行为给甲方造成损失的，乙方应另行赔偿甲方的全部经济损失。</w:t>
      </w:r>
    </w:p>
    <w:p>
      <w:pPr>
        <w:spacing w:line="360" w:lineRule="auto"/>
        <w:ind w:firstLine="422"/>
        <w:rPr>
          <w:rFonts w:ascii="宋体" w:hAnsi="宋体"/>
        </w:rPr>
      </w:pPr>
      <w:r>
        <w:rPr>
          <w:rFonts w:hint="eastAsia" w:ascii="宋体" w:hAnsi="宋体"/>
        </w:rPr>
        <w:t>1</w:t>
      </w:r>
      <w:r>
        <w:rPr>
          <w:rFonts w:hint="eastAsia" w:ascii="宋体" w:hAnsi="宋体"/>
          <w:lang w:val="en-US" w:eastAsia="zh-CN"/>
        </w:rPr>
        <w:t>7</w:t>
      </w:r>
      <w:r>
        <w:rPr>
          <w:rFonts w:hint="eastAsia" w:ascii="宋体" w:hAnsi="宋体"/>
        </w:rPr>
        <w:t>.</w:t>
      </w:r>
      <w:r>
        <w:rPr>
          <w:rFonts w:hint="eastAsia" w:ascii="宋体" w:hAnsi="宋体"/>
          <w:lang w:val="en-US" w:eastAsia="zh-CN"/>
        </w:rPr>
        <w:t>6</w:t>
      </w:r>
      <w:r>
        <w:rPr>
          <w:rFonts w:hint="eastAsia" w:ascii="宋体" w:hAnsi="宋体"/>
        </w:rPr>
        <w:t xml:space="preserve">在乙方无违约的前提下，甲方未按约定时间支付货款，每逾期一日，按应付未付款项的 </w:t>
      </w:r>
      <w:r>
        <w:rPr>
          <w:rFonts w:hint="eastAsia" w:ascii="宋体" w:hAnsi="宋体"/>
          <w:lang w:val="en-US" w:eastAsia="zh-CN"/>
        </w:rPr>
        <w:t>0.1</w:t>
      </w:r>
      <w:r>
        <w:rPr>
          <w:rFonts w:hint="eastAsia" w:ascii="宋体" w:hAnsi="宋体"/>
        </w:rPr>
        <w:t>‰向乙方支付违约金。</w:t>
      </w:r>
    </w:p>
    <w:p>
      <w:pPr>
        <w:spacing w:line="360" w:lineRule="auto"/>
        <w:ind w:firstLine="422"/>
        <w:rPr>
          <w:rFonts w:ascii="宋体" w:hAnsi="宋体"/>
        </w:rPr>
      </w:pPr>
      <w:r>
        <w:rPr>
          <w:rFonts w:hint="eastAsia" w:ascii="宋体" w:hAnsi="宋体"/>
        </w:rPr>
        <w:t>第十</w:t>
      </w:r>
      <w:r>
        <w:rPr>
          <w:rFonts w:hint="eastAsia" w:ascii="宋体" w:hAnsi="宋体"/>
          <w:lang w:val="en-US" w:eastAsia="zh-CN"/>
        </w:rPr>
        <w:t>八</w:t>
      </w:r>
      <w:r>
        <w:rPr>
          <w:rFonts w:hint="eastAsia" w:ascii="宋体" w:hAnsi="宋体"/>
        </w:rPr>
        <w:t>条 不可抗力条款</w:t>
      </w:r>
    </w:p>
    <w:p>
      <w:pPr>
        <w:spacing w:line="360" w:lineRule="auto"/>
        <w:ind w:firstLine="422"/>
        <w:rPr>
          <w:rFonts w:ascii="宋体" w:hAnsi="宋体"/>
        </w:rPr>
      </w:pPr>
      <w:r>
        <w:rPr>
          <w:rFonts w:hint="eastAsia" w:ascii="宋体" w:hAnsi="宋体"/>
        </w:rPr>
        <w:t>1</w:t>
      </w:r>
      <w:r>
        <w:rPr>
          <w:rFonts w:hint="eastAsia" w:ascii="宋体" w:hAnsi="宋体"/>
          <w:lang w:val="en-US" w:eastAsia="zh-CN"/>
        </w:rPr>
        <w:t>8</w:t>
      </w:r>
      <w:r>
        <w:rPr>
          <w:rFonts w:hint="eastAsia" w:ascii="宋体" w:hAnsi="宋体"/>
        </w:rPr>
        <w:t>.1不可抗力，是指在本合同签署后发生的、本合同签署时不能预见的、其发生与后果是无法避免或克服的、妨碍任何一方全部或部分履约的所有事件。上述事件包括地震、台风、水灾、火灾、战争、国际或国内运输受阻、流行病、罢工，以及根据中国法律或一般国际商业惯例认作不可抗力的其他事件。</w:t>
      </w:r>
    </w:p>
    <w:p>
      <w:pPr>
        <w:spacing w:line="360" w:lineRule="auto"/>
        <w:ind w:firstLine="422"/>
        <w:rPr>
          <w:rFonts w:ascii="宋体" w:hAnsi="宋体"/>
        </w:rPr>
      </w:pPr>
      <w:r>
        <w:rPr>
          <w:rFonts w:hint="eastAsia" w:ascii="宋体" w:hAnsi="宋体"/>
        </w:rPr>
        <w:t>1</w:t>
      </w:r>
      <w:r>
        <w:rPr>
          <w:rFonts w:hint="eastAsia" w:ascii="宋体" w:hAnsi="宋体"/>
          <w:lang w:val="en-US" w:eastAsia="zh-CN"/>
        </w:rPr>
        <w:t>8</w:t>
      </w:r>
      <w:r>
        <w:rPr>
          <w:rFonts w:hint="eastAsia" w:ascii="宋体" w:hAnsi="宋体"/>
        </w:rPr>
        <w:t>.2如果发生不可抗力事件，影响一方履行其在本合同项下的义务，则在不可抗力造成的延误期内中止履行的，不视为违约。宣称发生不可抗力的一方应在3天内以书面方式通知对方，并在其后的15天内提供证明不可抗力发生及其持续时间的足够证据。</w:t>
      </w:r>
    </w:p>
    <w:p>
      <w:pPr>
        <w:spacing w:line="360" w:lineRule="auto"/>
        <w:ind w:firstLine="422"/>
        <w:rPr>
          <w:rFonts w:ascii="宋体" w:hAnsi="宋体"/>
        </w:rPr>
      </w:pPr>
      <w:r>
        <w:rPr>
          <w:rFonts w:hint="eastAsia" w:ascii="宋体" w:hAnsi="宋体"/>
        </w:rPr>
        <w:t>1</w:t>
      </w:r>
      <w:r>
        <w:rPr>
          <w:rFonts w:hint="eastAsia" w:ascii="宋体" w:hAnsi="宋体"/>
          <w:lang w:val="en-US" w:eastAsia="zh-CN"/>
        </w:rPr>
        <w:t>8</w:t>
      </w:r>
      <w:r>
        <w:rPr>
          <w:rFonts w:hint="eastAsia" w:ascii="宋体" w:hAnsi="宋体"/>
        </w:rPr>
        <w:t>.3如果发生不可抗力事件，各方应立即互相协商，以找到公平的解决办法，并且应尽一切合理努力将不可抗力的影响减少到最低限度。</w:t>
      </w:r>
    </w:p>
    <w:p>
      <w:pPr>
        <w:spacing w:line="360" w:lineRule="auto"/>
        <w:ind w:firstLine="422"/>
        <w:rPr>
          <w:rFonts w:ascii="宋体" w:hAnsi="宋体"/>
        </w:rPr>
      </w:pPr>
      <w:r>
        <w:rPr>
          <w:rFonts w:hint="eastAsia" w:ascii="宋体" w:hAnsi="宋体"/>
        </w:rPr>
        <w:t>第十</w:t>
      </w:r>
      <w:r>
        <w:rPr>
          <w:rFonts w:hint="eastAsia" w:ascii="宋体" w:hAnsi="宋体"/>
          <w:lang w:val="en-US" w:eastAsia="zh-CN"/>
        </w:rPr>
        <w:t>九</w:t>
      </w:r>
      <w:r>
        <w:rPr>
          <w:rFonts w:hint="eastAsia" w:ascii="宋体" w:hAnsi="宋体"/>
        </w:rPr>
        <w:t>条 送达与联络</w:t>
      </w:r>
    </w:p>
    <w:p>
      <w:pPr>
        <w:spacing w:line="360" w:lineRule="auto"/>
        <w:ind w:firstLine="422"/>
        <w:rPr>
          <w:rFonts w:ascii="宋体" w:hAnsi="宋体"/>
        </w:rPr>
      </w:pPr>
      <w:r>
        <w:rPr>
          <w:rFonts w:hint="eastAsia" w:ascii="宋体" w:hAnsi="宋体"/>
        </w:rPr>
        <w:t>1</w:t>
      </w:r>
      <w:r>
        <w:rPr>
          <w:rFonts w:hint="eastAsia" w:ascii="宋体" w:hAnsi="宋体"/>
          <w:lang w:val="en-US" w:eastAsia="zh-CN"/>
        </w:rPr>
        <w:t>9</w:t>
      </w:r>
      <w:r>
        <w:rPr>
          <w:rFonts w:hint="eastAsia" w:ascii="宋体" w:hAnsi="宋体"/>
        </w:rPr>
        <w:t>.1双方确认本合同首部各方提供的地址、联络方式、联络人均为真实、有效的。任何一方向对方所发出的通知、文件、信息、数据电文等应当以书面形式发送至双方约定的送达地址。双方确认各方的联络地址及联络方式同为仲裁机构或司法机关的裁判文书或司法文书的送达地址和联络方式。</w:t>
      </w:r>
    </w:p>
    <w:p>
      <w:pPr>
        <w:spacing w:line="360" w:lineRule="auto"/>
        <w:ind w:firstLine="422"/>
        <w:rPr>
          <w:rFonts w:ascii="宋体" w:hAnsi="宋体"/>
        </w:rPr>
      </w:pPr>
      <w:r>
        <w:rPr>
          <w:rFonts w:hint="eastAsia" w:ascii="宋体" w:hAnsi="宋体"/>
        </w:rPr>
        <w:t>1</w:t>
      </w:r>
      <w:r>
        <w:rPr>
          <w:rFonts w:hint="eastAsia" w:ascii="宋体" w:hAnsi="宋体"/>
          <w:lang w:val="en-US" w:eastAsia="zh-CN"/>
        </w:rPr>
        <w:t>9</w:t>
      </w:r>
      <w:r>
        <w:rPr>
          <w:rFonts w:hint="eastAsia" w:ascii="宋体" w:hAnsi="宋体"/>
        </w:rPr>
        <w:t>.2信件交邮后若非因发件人原因造成的无法送达，则以信件退回之日或信件交邮后的第三日视为送达。电子邮件/微信等电子通讯方式，自一方按电子送达地址发送，成功发出之日为送达之日；如由于一方提供的电子送达地址错误、失效等原因导致无法成功发送的，则电子文件被退回之日视为送达之日。若送达日为非工作日，则视为在下一工作日送达。</w:t>
      </w:r>
    </w:p>
    <w:p>
      <w:pPr>
        <w:spacing w:line="360" w:lineRule="auto"/>
        <w:ind w:firstLine="422"/>
        <w:rPr>
          <w:rFonts w:ascii="宋体" w:hAnsi="宋体"/>
        </w:rPr>
      </w:pPr>
      <w:r>
        <w:rPr>
          <w:rFonts w:hint="eastAsia" w:ascii="宋体" w:hAnsi="宋体"/>
        </w:rPr>
        <w:t>1</w:t>
      </w:r>
      <w:r>
        <w:rPr>
          <w:rFonts w:hint="eastAsia" w:ascii="宋体" w:hAnsi="宋体"/>
          <w:lang w:val="en-US" w:eastAsia="zh-CN"/>
        </w:rPr>
        <w:t>9</w:t>
      </w:r>
      <w:r>
        <w:rPr>
          <w:rFonts w:hint="eastAsia" w:ascii="宋体" w:hAnsi="宋体"/>
        </w:rPr>
        <w:t>.3本送达条款为独立条款，不受合同整体或其他条款的效力的影响。</w:t>
      </w:r>
    </w:p>
    <w:p>
      <w:pPr>
        <w:spacing w:line="360" w:lineRule="auto"/>
        <w:ind w:firstLine="422"/>
        <w:rPr>
          <w:rFonts w:ascii="宋体" w:hAnsi="宋体"/>
        </w:rPr>
      </w:pPr>
      <w:r>
        <w:rPr>
          <w:rFonts w:hint="eastAsia" w:ascii="宋体" w:hAnsi="宋体"/>
        </w:rPr>
        <w:t>第</w:t>
      </w:r>
      <w:r>
        <w:rPr>
          <w:rFonts w:hint="eastAsia" w:ascii="宋体" w:hAnsi="宋体"/>
          <w:lang w:val="en-US" w:eastAsia="zh-CN"/>
        </w:rPr>
        <w:t>二十</w:t>
      </w:r>
      <w:r>
        <w:rPr>
          <w:rFonts w:hint="eastAsia" w:ascii="宋体" w:hAnsi="宋体"/>
        </w:rPr>
        <w:t>条 争议解决及法律适用</w:t>
      </w:r>
    </w:p>
    <w:p>
      <w:pPr>
        <w:spacing w:line="360" w:lineRule="auto"/>
        <w:ind w:firstLine="422"/>
        <w:rPr>
          <w:rFonts w:ascii="宋体" w:hAnsi="宋体"/>
        </w:rPr>
      </w:pPr>
      <w:r>
        <w:rPr>
          <w:rFonts w:hint="eastAsia" w:ascii="宋体" w:hAnsi="宋体"/>
          <w:lang w:val="en-US" w:eastAsia="zh-CN"/>
        </w:rPr>
        <w:t>20</w:t>
      </w:r>
      <w:r>
        <w:rPr>
          <w:rFonts w:hint="eastAsia" w:ascii="宋体" w:hAnsi="宋体"/>
        </w:rPr>
        <w:t>.1如双方发生争议协商不成时，均应向甲方主要办事机构所在地有管辖权的人民法院提起诉讼，适用中国大陆地区的法律法规及司法解释。</w:t>
      </w:r>
    </w:p>
    <w:p>
      <w:pPr>
        <w:spacing w:line="360" w:lineRule="auto"/>
        <w:ind w:firstLine="422"/>
        <w:rPr>
          <w:rFonts w:ascii="宋体" w:hAnsi="宋体"/>
        </w:rPr>
      </w:pPr>
      <w:r>
        <w:rPr>
          <w:rFonts w:hint="eastAsia" w:ascii="宋体" w:hAnsi="宋体"/>
          <w:lang w:val="en-US" w:eastAsia="zh-CN"/>
        </w:rPr>
        <w:t>20</w:t>
      </w:r>
      <w:r>
        <w:rPr>
          <w:rFonts w:hint="eastAsia" w:ascii="宋体" w:hAnsi="宋体"/>
        </w:rPr>
        <w:t>.2一方追究对方的违约（或侵权）责任所产生的律师费、财产保全担保费、咨询鉴定费、差旅费等由法院认定的违约（侵权）方承担。</w:t>
      </w:r>
    </w:p>
    <w:p>
      <w:pPr>
        <w:spacing w:line="360" w:lineRule="auto"/>
        <w:ind w:firstLine="422"/>
        <w:rPr>
          <w:rFonts w:ascii="宋体" w:hAnsi="宋体"/>
        </w:rPr>
      </w:pPr>
      <w:r>
        <w:rPr>
          <w:rFonts w:hint="eastAsia" w:ascii="宋体" w:hAnsi="宋体"/>
        </w:rPr>
        <w:t>第二十</w:t>
      </w:r>
      <w:r>
        <w:rPr>
          <w:rFonts w:hint="eastAsia" w:ascii="宋体" w:hAnsi="宋体"/>
          <w:lang w:val="en-US" w:eastAsia="zh-CN"/>
        </w:rPr>
        <w:t>一</w:t>
      </w:r>
      <w:r>
        <w:rPr>
          <w:rFonts w:hint="eastAsia" w:ascii="宋体" w:hAnsi="宋体"/>
        </w:rPr>
        <w:t xml:space="preserve"> 其他条款</w:t>
      </w:r>
    </w:p>
    <w:p>
      <w:pPr>
        <w:spacing w:line="360" w:lineRule="auto"/>
        <w:ind w:firstLine="422"/>
        <w:rPr>
          <w:rFonts w:ascii="宋体" w:hAnsi="宋体"/>
        </w:rPr>
      </w:pPr>
      <w:r>
        <w:rPr>
          <w:rFonts w:hint="eastAsia" w:ascii="宋体" w:hAnsi="宋体"/>
        </w:rPr>
        <w:t>2</w:t>
      </w:r>
      <w:r>
        <w:rPr>
          <w:rFonts w:hint="eastAsia" w:ascii="宋体" w:hAnsi="宋体"/>
          <w:lang w:val="en-US" w:eastAsia="zh-CN"/>
        </w:rPr>
        <w:t>1</w:t>
      </w:r>
      <w:r>
        <w:rPr>
          <w:rFonts w:hint="eastAsia" w:ascii="宋体" w:hAnsi="宋体"/>
        </w:rPr>
        <w:t>.1本合同的变更事宜，或本合同未尽事宜，双方应经协商一致后另行签署书面变更或补充协议。</w:t>
      </w:r>
    </w:p>
    <w:p>
      <w:pPr>
        <w:spacing w:line="360" w:lineRule="auto"/>
        <w:ind w:firstLine="422"/>
        <w:rPr>
          <w:rFonts w:ascii="宋体" w:hAnsi="宋体"/>
        </w:rPr>
      </w:pPr>
      <w:r>
        <w:rPr>
          <w:rFonts w:hint="eastAsia" w:ascii="宋体" w:hAnsi="宋体"/>
        </w:rPr>
        <w:t>2</w:t>
      </w:r>
      <w:r>
        <w:rPr>
          <w:rFonts w:hint="eastAsia" w:ascii="宋体" w:hAnsi="宋体"/>
          <w:lang w:val="en-US" w:eastAsia="zh-CN"/>
        </w:rPr>
        <w:t>1</w:t>
      </w:r>
      <w:r>
        <w:rPr>
          <w:rFonts w:hint="eastAsia" w:ascii="宋体" w:hAnsi="宋体"/>
        </w:rPr>
        <w:t>.2与本合同所对应的甲方采购文件、乙方响应文件以及本合同附件，均作为本合同的组成部分，与本合同具有同等法律效力。前述采购文件、响应文件、附件以及本合同文本，如有冲突之处，以条件更有利于甲方的条款或内容为履行依据。</w:t>
      </w:r>
    </w:p>
    <w:p>
      <w:pPr>
        <w:spacing w:line="360" w:lineRule="auto"/>
        <w:ind w:firstLine="422"/>
        <w:rPr>
          <w:rFonts w:hint="eastAsia" w:ascii="宋体" w:hAnsi="宋体" w:eastAsia="宋体" w:cs="Times New Roman"/>
        </w:rPr>
      </w:pPr>
      <w:r>
        <w:rPr>
          <w:rFonts w:hint="eastAsia" w:ascii="宋体" w:hAnsi="宋体"/>
        </w:rPr>
        <w:t>2</w:t>
      </w:r>
      <w:r>
        <w:rPr>
          <w:rFonts w:hint="eastAsia" w:ascii="宋体" w:hAnsi="宋体"/>
          <w:lang w:val="en-US" w:eastAsia="zh-CN"/>
        </w:rPr>
        <w:t>1</w:t>
      </w:r>
      <w:r>
        <w:rPr>
          <w:rFonts w:hint="eastAsia" w:ascii="宋体" w:hAnsi="宋体"/>
        </w:rPr>
        <w:t>.3本合同共2份，甲方执1份，乙方执1份，自双方盖章和/或法定代表人或授权代表人签</w:t>
      </w:r>
      <w:r>
        <w:rPr>
          <w:rFonts w:hint="eastAsia" w:ascii="宋体" w:hAnsi="宋体" w:eastAsia="宋体" w:cs="Times New Roman"/>
        </w:rPr>
        <w:t>字</w:t>
      </w:r>
      <w:r>
        <w:rPr>
          <w:rFonts w:hint="eastAsia" w:ascii="宋体" w:hAnsi="宋体" w:eastAsia="宋体" w:cs="Times New Roman"/>
          <w:kern w:val="2"/>
          <w:sz w:val="21"/>
          <w:szCs w:val="24"/>
          <w:lang w:val="en-US" w:eastAsia="zh-CN" w:bidi="ar"/>
        </w:rPr>
        <w:t>之日起</w:t>
      </w:r>
      <w:r>
        <w:rPr>
          <w:rFonts w:hint="eastAsia" w:ascii="宋体" w:hAnsi="宋体" w:eastAsia="宋体" w:cs="Times New Roman"/>
        </w:rPr>
        <w:t>生效。</w:t>
      </w:r>
    </w:p>
    <w:p>
      <w:pPr>
        <w:spacing w:line="360" w:lineRule="auto"/>
        <w:ind w:firstLine="422"/>
        <w:rPr>
          <w:rFonts w:ascii="宋体" w:hAnsi="宋体"/>
        </w:rPr>
      </w:pPr>
      <w:r>
        <w:rPr>
          <w:rFonts w:hint="eastAsia" w:ascii="宋体" w:hAnsi="宋体"/>
        </w:rPr>
        <w:t>（以下无正文）</w:t>
      </w:r>
    </w:p>
    <w:p>
      <w:pPr>
        <w:spacing w:line="360" w:lineRule="auto"/>
        <w:ind w:firstLine="422"/>
        <w:rPr>
          <w:rFonts w:ascii="宋体" w:hAnsi="宋体"/>
        </w:rPr>
      </w:pPr>
      <w:r>
        <w:rPr>
          <w:rFonts w:hint="eastAsia" w:ascii="宋体" w:hAnsi="宋体"/>
        </w:rPr>
        <w:t>附件1 ：件号清单</w:t>
      </w:r>
    </w:p>
    <w:p>
      <w:pPr>
        <w:spacing w:line="360" w:lineRule="auto"/>
        <w:ind w:firstLine="422"/>
        <w:rPr>
          <w:rFonts w:ascii="宋体" w:hAnsi="宋体"/>
        </w:rPr>
      </w:pPr>
      <w:r>
        <w:rPr>
          <w:rFonts w:hint="eastAsia" w:ascii="宋体" w:hAnsi="宋体"/>
        </w:rPr>
        <w:t>附件2：《廉洁合作约定书》</w:t>
      </w:r>
    </w:p>
    <w:p>
      <w:pPr>
        <w:spacing w:line="360" w:lineRule="auto"/>
        <w:ind w:firstLine="422"/>
        <w:rPr>
          <w:rFonts w:ascii="宋体" w:hAnsi="宋体"/>
        </w:rPr>
      </w:pPr>
      <w:r>
        <w:rPr>
          <w:rFonts w:hint="eastAsia" w:ascii="宋体" w:hAnsi="宋体"/>
        </w:rPr>
        <w:t>附件3：《保密协议》</w:t>
      </w:r>
    </w:p>
    <w:p>
      <w:pPr>
        <w:spacing w:line="360" w:lineRule="auto"/>
        <w:ind w:firstLine="422"/>
        <w:rPr>
          <w:rFonts w:ascii="宋体" w:hAnsi="宋体"/>
        </w:rPr>
      </w:pPr>
      <w:r>
        <w:rPr>
          <w:rFonts w:hint="eastAsia" w:ascii="宋体" w:hAnsi="宋体"/>
        </w:rPr>
        <w:t xml:space="preserve">附件4：《民营企业和中小企业账款清欠工作线索受理联系方式》                 </w:t>
      </w:r>
    </w:p>
    <w:p>
      <w:pPr>
        <w:spacing w:line="360" w:lineRule="auto"/>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ascii="宋体" w:hAnsi="宋体"/>
        </w:rPr>
      </w:pPr>
    </w:p>
    <w:p>
      <w:pPr>
        <w:pStyle w:val="28"/>
        <w:rPr>
          <w:rFonts w:hint="eastAsia"/>
          <w:lang w:val="en-US" w:eastAsia="zh-CN"/>
        </w:rPr>
      </w:pPr>
      <w:r>
        <w:rPr>
          <w:rFonts w:hint="eastAsia"/>
          <w:lang w:val="en-US" w:eastAsia="zh-CN"/>
        </w:rPr>
        <w:t>（本页无正文，为合同签署栏）</w:t>
      </w:r>
    </w:p>
    <w:p>
      <w:pPr>
        <w:spacing w:line="360" w:lineRule="auto"/>
        <w:rPr>
          <w:rFonts w:ascii="宋体" w:hAnsi="宋体"/>
        </w:rPr>
      </w:pPr>
    </w:p>
    <w:tbl>
      <w:tblPr>
        <w:tblStyle w:val="23"/>
        <w:tblW w:w="8522" w:type="dxa"/>
        <w:jc w:val="center"/>
        <w:tblLayout w:type="fixed"/>
        <w:tblCellMar>
          <w:top w:w="0" w:type="dxa"/>
          <w:left w:w="108" w:type="dxa"/>
          <w:bottom w:w="0" w:type="dxa"/>
          <w:right w:w="108" w:type="dxa"/>
        </w:tblCellMar>
      </w:tblPr>
      <w:tblGrid>
        <w:gridCol w:w="4261"/>
        <w:gridCol w:w="4261"/>
      </w:tblGrid>
      <w:tr>
        <w:tblPrEx>
          <w:tblCellMar>
            <w:top w:w="0" w:type="dxa"/>
            <w:left w:w="108" w:type="dxa"/>
            <w:bottom w:w="0" w:type="dxa"/>
            <w:right w:w="108" w:type="dxa"/>
          </w:tblCellMar>
        </w:tblPrEx>
        <w:trPr>
          <w:trHeight w:val="650" w:hRule="atLeast"/>
          <w:jc w:val="center"/>
        </w:trPr>
        <w:tc>
          <w:tcPr>
            <w:tcW w:w="4261" w:type="dxa"/>
            <w:noWrap w:val="0"/>
            <w:vAlign w:val="top"/>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甲方：中国南方航空股份有限公司</w:t>
            </w:r>
          </w:p>
          <w:p>
            <w:pPr>
              <w:rPr>
                <w:rFonts w:hint="eastAsia" w:asciiTheme="minorEastAsia" w:hAnsiTheme="minorEastAsia" w:eastAsiaTheme="minorEastAsia" w:cstheme="minorEastAsia"/>
                <w:bCs/>
                <w:szCs w:val="21"/>
              </w:rPr>
            </w:pPr>
          </w:p>
        </w:tc>
        <w:tc>
          <w:tcPr>
            <w:tcW w:w="4261" w:type="dxa"/>
            <w:noWrap w:val="0"/>
            <w:vAlign w:val="top"/>
          </w:tcPr>
          <w:p>
            <w:pPr>
              <w:rPr>
                <w:rFonts w:hint="eastAsia" w:asciiTheme="minorEastAsia" w:hAnsiTheme="minorEastAsia" w:eastAsiaTheme="minorEastAsia" w:cstheme="minorEastAsia"/>
                <w:bCs/>
                <w:szCs w:val="21"/>
                <w:lang w:eastAsia="zh-CN"/>
              </w:rPr>
            </w:pPr>
            <w:r>
              <w:rPr>
                <w:rFonts w:hint="eastAsia" w:asciiTheme="minorEastAsia" w:hAnsiTheme="minorEastAsia" w:eastAsiaTheme="minorEastAsia" w:cstheme="minorEastAsia"/>
                <w:bCs/>
                <w:szCs w:val="21"/>
              </w:rPr>
              <w:t>乙方：</w:t>
            </w:r>
            <w:r>
              <w:rPr>
                <w:rFonts w:hint="eastAsia" w:asciiTheme="minorEastAsia" w:hAnsiTheme="minorEastAsia" w:eastAsiaTheme="minorEastAsia" w:cstheme="minorEastAsia"/>
                <w:bCs/>
                <w:szCs w:val="21"/>
                <w:lang w:eastAsia="zh-CN"/>
              </w:rPr>
              <w:t>成都民航六维航化有限责任公司</w:t>
            </w:r>
          </w:p>
          <w:p>
            <w:pPr>
              <w:rPr>
                <w:rFonts w:hint="eastAsia" w:asciiTheme="minorEastAsia" w:hAnsiTheme="minorEastAsia" w:eastAsiaTheme="minorEastAsia" w:cstheme="minorEastAsia"/>
                <w:spacing w:val="4"/>
                <w:szCs w:val="21"/>
              </w:rPr>
            </w:pPr>
          </w:p>
        </w:tc>
      </w:tr>
      <w:tr>
        <w:tblPrEx>
          <w:tblCellMar>
            <w:top w:w="0" w:type="dxa"/>
            <w:left w:w="108" w:type="dxa"/>
            <w:bottom w:w="0" w:type="dxa"/>
            <w:right w:w="108" w:type="dxa"/>
          </w:tblCellMar>
        </w:tblPrEx>
        <w:trPr>
          <w:jc w:val="center"/>
        </w:trPr>
        <w:tc>
          <w:tcPr>
            <w:tcW w:w="4261" w:type="dxa"/>
            <w:noWrap w:val="0"/>
            <w:vAlign w:val="top"/>
          </w:tcPr>
          <w:p>
            <w:pPr>
              <w:rPr>
                <w:rFonts w:hint="eastAsia" w:asciiTheme="minorEastAsia" w:hAnsiTheme="minorEastAsia" w:eastAsiaTheme="minorEastAsia" w:cstheme="minorEastAsia"/>
                <w:spacing w:val="4"/>
                <w:szCs w:val="21"/>
              </w:rPr>
            </w:pPr>
            <w:r>
              <w:rPr>
                <w:rFonts w:hint="eastAsia" w:asciiTheme="minorEastAsia" w:hAnsiTheme="minorEastAsia" w:eastAsiaTheme="minorEastAsia" w:cstheme="minorEastAsia"/>
                <w:bCs/>
                <w:szCs w:val="21"/>
              </w:rPr>
              <w:t>法定代表人/授权代表：</w:t>
            </w:r>
          </w:p>
        </w:tc>
        <w:tc>
          <w:tcPr>
            <w:tcW w:w="4261" w:type="dxa"/>
            <w:noWrap w:val="0"/>
            <w:vAlign w:val="top"/>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法定代表人/授权代表：</w:t>
            </w: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p>
        </w:tc>
      </w:tr>
      <w:tr>
        <w:tblPrEx>
          <w:tblCellMar>
            <w:top w:w="0" w:type="dxa"/>
            <w:left w:w="108" w:type="dxa"/>
            <w:bottom w:w="0" w:type="dxa"/>
            <w:right w:w="108" w:type="dxa"/>
          </w:tblCellMar>
        </w:tblPrEx>
        <w:trPr>
          <w:trHeight w:val="792" w:hRule="atLeast"/>
          <w:jc w:val="center"/>
        </w:trPr>
        <w:tc>
          <w:tcPr>
            <w:tcW w:w="4261" w:type="dxa"/>
            <w:noWrap w:val="0"/>
            <w:vAlign w:val="top"/>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eastAsia="zh-CN"/>
              </w:rPr>
              <w:t>签约日期：</w:t>
            </w:r>
          </w:p>
        </w:tc>
        <w:tc>
          <w:tcPr>
            <w:tcW w:w="4261" w:type="dxa"/>
            <w:noWrap w:val="0"/>
            <w:vAlign w:val="top"/>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en-US" w:eastAsia="zh-CN"/>
              </w:rPr>
              <w:t>签约日期：</w:t>
            </w:r>
          </w:p>
        </w:tc>
      </w:tr>
    </w:tbl>
    <w:p>
      <w:pPr>
        <w:spacing w:line="360" w:lineRule="auto"/>
        <w:ind w:firstLine="422"/>
        <w:rPr>
          <w:rFonts w:hint="eastAsia" w:ascii="宋体" w:hAnsi="宋体"/>
        </w:rPr>
      </w:pPr>
    </w:p>
    <w:p>
      <w:pPr>
        <w:spacing w:line="360" w:lineRule="auto"/>
        <w:ind w:firstLine="422"/>
        <w:rPr>
          <w:rFonts w:hint="eastAsia" w:ascii="宋体" w:hAnsi="宋体"/>
        </w:rPr>
      </w:pPr>
    </w:p>
    <w:p>
      <w:pPr>
        <w:spacing w:line="360" w:lineRule="auto"/>
        <w:ind w:firstLine="422"/>
        <w:rPr>
          <w:rFonts w:hint="eastAsia" w:ascii="宋体" w:hAnsi="宋体"/>
        </w:rPr>
      </w:pPr>
    </w:p>
    <w:p>
      <w:pPr>
        <w:spacing w:line="360" w:lineRule="auto"/>
        <w:ind w:firstLine="422"/>
        <w:rPr>
          <w:rFonts w:hint="eastAsia" w:ascii="宋体" w:hAnsi="宋体"/>
        </w:rPr>
      </w:pPr>
    </w:p>
    <w:p>
      <w:pPr>
        <w:spacing w:line="360" w:lineRule="auto"/>
        <w:ind w:firstLine="422"/>
        <w:rPr>
          <w:rFonts w:hint="eastAsia" w:ascii="宋体" w:hAnsi="宋体"/>
        </w:rPr>
      </w:pPr>
    </w:p>
    <w:p>
      <w:pPr>
        <w:spacing w:line="360" w:lineRule="auto"/>
        <w:ind w:firstLine="422"/>
        <w:rPr>
          <w:rFonts w:hint="eastAsia" w:ascii="宋体" w:hAnsi="宋体"/>
        </w:rPr>
      </w:pPr>
    </w:p>
    <w:p>
      <w:pPr>
        <w:spacing w:line="360" w:lineRule="auto"/>
        <w:ind w:firstLine="422"/>
        <w:rPr>
          <w:rFonts w:hint="eastAsia" w:ascii="宋体" w:hAnsi="宋体"/>
        </w:rPr>
      </w:pPr>
    </w:p>
    <w:p>
      <w:pPr>
        <w:spacing w:line="360" w:lineRule="auto"/>
        <w:ind w:firstLine="422"/>
        <w:rPr>
          <w:rFonts w:hint="eastAsia" w:ascii="宋体" w:hAnsi="宋体"/>
        </w:rPr>
      </w:pPr>
    </w:p>
    <w:p>
      <w:pPr>
        <w:spacing w:line="360" w:lineRule="auto"/>
        <w:ind w:firstLine="422"/>
        <w:rPr>
          <w:rFonts w:hint="eastAsia" w:ascii="宋体" w:hAnsi="宋体"/>
        </w:rPr>
      </w:pPr>
    </w:p>
    <w:p>
      <w:pPr>
        <w:spacing w:line="360" w:lineRule="auto"/>
        <w:ind w:firstLine="422"/>
        <w:rPr>
          <w:rFonts w:hint="eastAsia" w:ascii="宋体" w:hAnsi="宋体"/>
        </w:rPr>
      </w:pPr>
    </w:p>
    <w:p>
      <w:pPr>
        <w:spacing w:line="360" w:lineRule="auto"/>
        <w:ind w:firstLine="422"/>
        <w:rPr>
          <w:rFonts w:hint="eastAsia" w:ascii="宋体" w:hAnsi="宋体"/>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r>
        <w:rPr>
          <w:rFonts w:hint="eastAsia" w:ascii="方正小标宋简体" w:hAnsi="华文中宋" w:eastAsia="方正小标宋简体"/>
          <w:sz w:val="24"/>
          <w:szCs w:val="24"/>
          <w:highlight w:val="none"/>
          <w:lang w:val="en-US" w:eastAsia="zh-CN"/>
        </w:rPr>
        <w:t>附件1 件号清单</w:t>
      </w:r>
    </w:p>
    <w:tbl>
      <w:tblPr>
        <w:tblStyle w:val="2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27"/>
        <w:gridCol w:w="2144"/>
        <w:gridCol w:w="2966"/>
        <w:gridCol w:w="1360"/>
        <w:gridCol w:w="1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486" w:type="pct"/>
            <w:tcBorders>
              <w:top w:val="single" w:color="000000" w:sz="4" w:space="0"/>
              <w:left w:val="single" w:color="000000" w:sz="4" w:space="0"/>
              <w:bottom w:val="single" w:color="000000" w:sz="4" w:space="0"/>
              <w:right w:val="single" w:color="000000" w:sz="4" w:space="0"/>
            </w:tcBorders>
            <w:shd w:val="clear" w:color="auto" w:fill="B5C6EA"/>
            <w:noWrap w:val="0"/>
            <w:vAlign w:val="center"/>
          </w:tcPr>
          <w:p>
            <w:pPr>
              <w:keepNext w:val="0"/>
              <w:keepLines w:val="0"/>
              <w:widowControl/>
              <w:suppressLineNumbers w:val="0"/>
              <w:jc w:val="center"/>
              <w:textAlignment w:val="center"/>
              <w:rPr>
                <w:rFonts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序号</w:t>
            </w:r>
          </w:p>
        </w:tc>
        <w:tc>
          <w:tcPr>
            <w:tcW w:w="1317" w:type="pct"/>
            <w:tcBorders>
              <w:top w:val="single" w:color="000000" w:sz="4" w:space="0"/>
              <w:left w:val="single" w:color="000000" w:sz="4" w:space="0"/>
              <w:bottom w:val="single" w:color="000000" w:sz="4" w:space="0"/>
              <w:right w:val="single" w:color="000000" w:sz="4" w:space="0"/>
            </w:tcBorders>
            <w:shd w:val="clear" w:color="auto" w:fill="B5C6EA"/>
            <w:noWrap w:val="0"/>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件号</w:t>
            </w:r>
          </w:p>
        </w:tc>
        <w:tc>
          <w:tcPr>
            <w:tcW w:w="1503" w:type="pct"/>
            <w:tcBorders>
              <w:top w:val="single" w:color="000000" w:sz="4" w:space="0"/>
              <w:left w:val="single" w:color="000000" w:sz="4" w:space="0"/>
              <w:bottom w:val="single" w:color="000000" w:sz="4" w:space="0"/>
              <w:right w:val="single" w:color="000000" w:sz="4" w:space="0"/>
            </w:tcBorders>
            <w:shd w:val="clear" w:color="auto" w:fill="B5C6EA"/>
            <w:noWrap w:val="0"/>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品名</w:t>
            </w:r>
          </w:p>
        </w:tc>
        <w:tc>
          <w:tcPr>
            <w:tcW w:w="857" w:type="pct"/>
            <w:tcBorders>
              <w:top w:val="single" w:color="000000" w:sz="4" w:space="0"/>
              <w:left w:val="single" w:color="000000" w:sz="4" w:space="0"/>
              <w:bottom w:val="single" w:color="000000" w:sz="4" w:space="0"/>
              <w:right w:val="single" w:color="000000" w:sz="4" w:space="0"/>
            </w:tcBorders>
            <w:shd w:val="clear" w:color="auto" w:fill="B5C6EA"/>
            <w:noWrap w:val="0"/>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2026年预估采购量</w:t>
            </w:r>
            <w:r>
              <w:rPr>
                <w:rFonts w:hint="eastAsia" w:ascii="黑体" w:hAnsi="宋体" w:eastAsia="黑体" w:cs="黑体"/>
                <w:b w:val="0"/>
                <w:bCs w:val="0"/>
                <w:i w:val="0"/>
                <w:iCs w:val="0"/>
                <w:color w:val="000000"/>
                <w:kern w:val="0"/>
                <w:sz w:val="22"/>
                <w:szCs w:val="22"/>
                <w:u w:val="none"/>
                <w:lang w:val="en-US" w:eastAsia="zh-CN" w:bidi="ar"/>
              </w:rPr>
              <w:br w:type="textWrapping"/>
            </w:r>
            <w:r>
              <w:rPr>
                <w:rFonts w:hint="eastAsia" w:ascii="黑体" w:hAnsi="宋体" w:eastAsia="黑体" w:cs="黑体"/>
                <w:b w:val="0"/>
                <w:bCs w:val="0"/>
                <w:i w:val="0"/>
                <w:iCs w:val="0"/>
                <w:color w:val="000000"/>
                <w:kern w:val="0"/>
                <w:sz w:val="22"/>
                <w:szCs w:val="22"/>
                <w:u w:val="none"/>
                <w:lang w:val="en-US" w:eastAsia="zh-CN" w:bidi="ar"/>
              </w:rPr>
              <w:t>（单位：EA)</w:t>
            </w:r>
          </w:p>
        </w:tc>
        <w:tc>
          <w:tcPr>
            <w:tcW w:w="835" w:type="pct"/>
            <w:tcBorders>
              <w:top w:val="single" w:color="000000" w:sz="4" w:space="0"/>
              <w:left w:val="single" w:color="000000" w:sz="4" w:space="0"/>
              <w:bottom w:val="single" w:color="000000" w:sz="4" w:space="0"/>
              <w:right w:val="single" w:color="000000" w:sz="4" w:space="0"/>
            </w:tcBorders>
            <w:shd w:val="clear" w:color="auto" w:fill="B5C6EA"/>
            <w:noWrap w:val="0"/>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2027年预估采购量</w:t>
            </w:r>
            <w:r>
              <w:rPr>
                <w:rFonts w:hint="eastAsia" w:ascii="黑体" w:hAnsi="宋体" w:eastAsia="黑体" w:cs="黑体"/>
                <w:b w:val="0"/>
                <w:bCs w:val="0"/>
                <w:i w:val="0"/>
                <w:iCs w:val="0"/>
                <w:color w:val="000000"/>
                <w:kern w:val="0"/>
                <w:sz w:val="22"/>
                <w:szCs w:val="22"/>
                <w:u w:val="none"/>
                <w:lang w:val="en-US" w:eastAsia="zh-CN" w:bidi="ar"/>
              </w:rPr>
              <w:br w:type="textWrapping"/>
            </w:r>
            <w:r>
              <w:rPr>
                <w:rFonts w:hint="eastAsia" w:ascii="黑体" w:hAnsi="宋体" w:eastAsia="黑体" w:cs="黑体"/>
                <w:b w:val="0"/>
                <w:bCs w:val="0"/>
                <w:i w:val="0"/>
                <w:iCs w:val="0"/>
                <w:color w:val="000000"/>
                <w:kern w:val="0"/>
                <w:sz w:val="22"/>
                <w:szCs w:val="22"/>
                <w:u w:val="none"/>
                <w:lang w:val="en-US" w:eastAsia="zh-CN" w:bidi="ar"/>
              </w:rPr>
              <w:t>（单位：EA)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314-2271-1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335-299-401-0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5087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5117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340-001-262-0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SPACER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325-025-402-0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HARNESS</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305-115-709-0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340-155-305-0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340-252-307-0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SHIM</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340-166-101-0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TUBE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340-001-817-0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PLATFORM-FAN BL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J221P027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PACKING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13743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13998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301-777-202-0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1882M11P01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340-116-931-0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ELASTOMER SPACER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154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J1215P12</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367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340-047-605-0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COVER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J221P238</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PACKING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245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9944M44P01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BUSHING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480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J952P13A</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SCREW</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115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340-178-001-0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TUBE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J1215P16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117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J1215P17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 SEALS</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131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305766-1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PLUG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304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6430589-1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2215696-1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554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S3225-160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PACKING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S9026G267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542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S9026T154</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PACKING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406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S3225-222</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PACKING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183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3880938-1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FILTER ELEMENT-OIL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157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K30B18</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SAFTY CABLE KIT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6089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6698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720752-10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3107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3418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AC9780F15Y21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FILTER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3534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3887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720752-74</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2008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2814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S3225-008</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PACKING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2995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720752-58</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2532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2860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S700B1419</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BOLT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840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924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J221P916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PACKING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878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966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6A4139</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774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898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J221P018</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PACKING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898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0F25-021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694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864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289-601-248</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MASK-CONTINUOUS FLOW</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624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686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J221P126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PACKING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698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768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6A4181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421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704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2A2256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SEALRING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517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569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0F25-014</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411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452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6A5981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REAR-ASSY</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371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408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ST1003-06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WIRE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294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323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ST1140-21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 Z</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272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299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1A8420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STRAINER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218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240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673049</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115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227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J221P910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PACKING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305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335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4L83-046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VALVE-OUTER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195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A3411400020200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197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D2511044420000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SPRING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145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160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4384102</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BULB</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265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292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J221P153</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PACKING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D5745053221000A</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PLATE-CLOSING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160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96715216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b w:val="0"/>
                <w:bCs w:val="0"/>
                <w:i w:val="0"/>
                <w:iCs w:val="0"/>
                <w:color w:val="000000"/>
                <w:sz w:val="22"/>
                <w:szCs w:val="22"/>
                <w:u w:val="none"/>
              </w:rPr>
            </w:pP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147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161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5W8201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141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D5463081500100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106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116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305766-4</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PLUG-IGNITER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1754M36P01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5A0136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WEIGHT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5A0137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WEIGHT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2A3092-01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TUBE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5A0119</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RAMP</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513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564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9169M40P122</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PACKING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121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133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D0003102700000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9365M41P117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CLAMP</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116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127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6A5980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FRONT CHOCKING PAD</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137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S700M0986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109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9111M35P06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SCREW</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5W8204</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HOUSING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111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122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5A0138</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WEIGHT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5A0139</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WEIGHT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100-916-2397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PACKING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2A2231-01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TUBE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745-3237-501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BRACKET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740-5648-501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CLAMP</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80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2A3091-01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TUBE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81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2A2175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NIPPLE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82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9057M50P01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83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740-4073-503</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84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338-067-015-0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VANE-OUTLET GUIDE DOUBLET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85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649-412-307-0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CLAMP</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153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168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86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4T7927-02</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 ALT PN ABOVE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87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612C9668-003</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TUBE HOSE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88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493975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NUT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89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649-781-752-0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SCREW</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30558-000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HARNESS</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TA30700009-02</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CLAMP</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337-081-301-0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50P186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ADAPTER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5A0823</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 RUBBER PANEL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556-1-15847-001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HOSE 软管</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5A0832</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280RU01Z01W00AA</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RELAY</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556-1-15306-001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HOSE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2A2212</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BRACKET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100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D5537001820400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BUSHING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161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101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776808</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MOTOR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102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4610383025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HUB,SPLINED</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103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612K9004-009</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SB KIT-ECS SENSE LINE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104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2A1212</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TUBE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105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4A0401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106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VCC0204-4-4</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BOLT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128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141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107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4610383021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CARDAN</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108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4610383026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AXLE SPLINED</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109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S700C1354-3B069</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CABLE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110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D5754045520000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FITTINGS</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111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5A1601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112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2A1211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NOZZLE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113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5A0824</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114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5A0825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115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5A0827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116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5A2105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FILLER A/C STRT CRNR PORT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117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4610427984</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KIT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118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745-1126-502</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 AY</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119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713815-507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HOSE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120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ALL488-001-0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HOSE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121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4T0510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SCREW</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315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347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122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J219P03</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123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D5211086920000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STRIP</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139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153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124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2A2210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ELBOW</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125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5A0828</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126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745-1101-45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CRES Shim</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127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TA30700009-01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CLAMP</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128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649-392-510-0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GASKET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129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449189</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VALVE,ASSEMBLY</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201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221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130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MXH15-34</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HARNESS束带</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112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123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131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D5337133115000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SHIM</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132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1908003844</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BALL BEARING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133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D2511168700000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flap</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134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3116758</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通用brush</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135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740-0543-19</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STRIP</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136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4610426985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OVERHAUL KIT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137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5A0829</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138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5A1615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PANEL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139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5A2104</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FILLER A/C STRT CRNR PORT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140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5A0831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141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612K9005-009</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KIT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142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6A6484</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TUBE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143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D5735012100100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NAV</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144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314-2163-1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PANEL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145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D2527133220000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SCREEN-LIGHT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207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227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146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612C3201-001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FLEXSHFT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111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154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147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TA025059-05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CLAMP</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148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68907-1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Hose Assembly</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149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776767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POTENTIOMETER,EMPTY</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150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5A0830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151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745-0377-5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STRIP</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152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ALL488-101-0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HOSE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153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4A0301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154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9375M33P01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WASHER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155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D0003017420000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PLUG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156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745-0017-502</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 ASSY</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157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1444M95P07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158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6299258-0400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COUPLING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159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740-0226-7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PLUG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160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D2557134600400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COVER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161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3077157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RELAY,ELECTROMAGNETIC</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162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5A1857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INDICATOR RIVET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163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H2884-21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LATCH</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11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164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D5755657220400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前封严</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165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740-0409-507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SUPPORT RING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166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4611135026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IMPELLER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167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713815-515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HOSE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168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807189-01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KIT,OVERHAUL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169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238-0301-35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SHIM填隙片</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170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RC3068-2</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RECEIVER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171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740-0541-505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销子</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172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3A0563</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173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S700T1080-10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LINER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174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22M1057-105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INSULATION</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175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S700T1080-9</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LINER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176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387AJ008M1004A</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BACKSHELL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177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A2157169420200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HOSE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150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165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178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745-0017-503</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179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649-411-650-0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CLAMP</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180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740-0226-17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181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745-0017-501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182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5R8140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TUBE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183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745-1126-505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SPLICE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184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642-9827-501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BRACKET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185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321-321-801-0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堵盖</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186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5R0310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LINING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187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6A6150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TUBE ASSY</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188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649-602-131-0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钉</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189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5R0325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LINING,A/O ACOUSTIC</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190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5A9038</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TUBE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191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D2727009620000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ROD</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192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35A08-101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193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321-010-200-0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BOLT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194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D9259002300200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LIGHT ASSY</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195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11042-00</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LINER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196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321-162-351-6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HEAT SHIELD</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197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740-4051-501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销子</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198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5A1622</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PANEL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199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745-0075-501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default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200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740-4002-013</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封严/seal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201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740-0104-29</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SEAL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4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202</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275B0504-2</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Bolt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203</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5R0308</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PANEL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204</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S700B1436</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BOLT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205</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612C3504-001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FILTER</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206</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740-0502-501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LABEL</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207</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66490-1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EMERGENCY LOCATOR, SINGLE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25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208</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740-0412-85</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lock</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2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209</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S700B1663D4A047</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BUSHING</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210</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6A5308</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TUBE</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3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211</w:t>
            </w:r>
          </w:p>
        </w:tc>
        <w:tc>
          <w:tcPr>
            <w:tcW w:w="13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K2-01-0003-001</w:t>
            </w:r>
          </w:p>
        </w:tc>
        <w:tc>
          <w:tcPr>
            <w:tcW w:w="15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Battery, Replacement</w:t>
            </w:r>
          </w:p>
        </w:tc>
        <w:tc>
          <w:tcPr>
            <w:tcW w:w="85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0 </w:t>
            </w:r>
          </w:p>
        </w:tc>
        <w:tc>
          <w:tcPr>
            <w:tcW w:w="8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val="0"/>
                <w:bCs w:val="0"/>
                <w:i w:val="0"/>
                <w:iCs w:val="0"/>
                <w:color w:val="000000"/>
                <w:sz w:val="22"/>
                <w:szCs w:val="22"/>
                <w:u w:val="none"/>
              </w:rPr>
            </w:pPr>
            <w:r>
              <w:rPr>
                <w:rFonts w:hint="eastAsia" w:ascii="黑体" w:hAnsi="宋体" w:eastAsia="黑体" w:cs="黑体"/>
                <w:b w:val="0"/>
                <w:bCs w:val="0"/>
                <w:i w:val="0"/>
                <w:iCs w:val="0"/>
                <w:color w:val="000000"/>
                <w:kern w:val="0"/>
                <w:sz w:val="22"/>
                <w:szCs w:val="22"/>
                <w:u w:val="none"/>
                <w:lang w:val="en-US" w:eastAsia="zh-CN" w:bidi="ar"/>
              </w:rPr>
              <w:t xml:space="preserve">8 </w:t>
            </w:r>
          </w:p>
        </w:tc>
      </w:tr>
    </w:tbl>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pStyle w:val="3"/>
        <w:rPr>
          <w:rFonts w:hint="eastAsia"/>
          <w:lang w:val="en-US" w:eastAsia="zh-CN"/>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keepNext w:val="0"/>
        <w:pageBreakBefore w:val="0"/>
        <w:spacing w:beforeLines="0" w:afterLines="0"/>
        <w:jc w:val="left"/>
        <w:rPr>
          <w:rFonts w:hint="eastAsia" w:ascii="方正小标宋简体" w:hAnsi="华文中宋" w:eastAsia="方正小标宋简体"/>
          <w:sz w:val="24"/>
          <w:szCs w:val="24"/>
          <w:highlight w:val="none"/>
          <w:lang w:val="en-US" w:eastAsia="zh-CN"/>
        </w:rPr>
      </w:pPr>
    </w:p>
    <w:p>
      <w:pPr>
        <w:spacing w:beforeLines="0" w:afterLines="0"/>
        <w:ind w:left="2880" w:hanging="2880" w:hangingChars="1200"/>
        <w:jc w:val="both"/>
        <w:rPr>
          <w:rFonts w:hint="eastAsia" w:ascii="方正小标宋简体" w:hAnsi="华文中宋" w:eastAsia="方正小标宋简体"/>
          <w:sz w:val="24"/>
          <w:szCs w:val="24"/>
          <w:highlight w:val="none"/>
          <w:lang w:val="en-US" w:eastAsia="zh-CN"/>
        </w:rPr>
      </w:pPr>
    </w:p>
    <w:p>
      <w:pPr>
        <w:spacing w:beforeLines="0" w:afterLines="0"/>
        <w:ind w:left="2880" w:hanging="2880" w:hangingChars="1200"/>
        <w:jc w:val="both"/>
        <w:rPr>
          <w:rFonts w:hint="eastAsia" w:ascii="方正小标宋简体" w:hAnsi="华文中宋" w:eastAsia="方正小标宋简体"/>
          <w:sz w:val="24"/>
          <w:szCs w:val="24"/>
          <w:highlight w:val="none"/>
          <w:lang w:val="en-US" w:eastAsia="zh-CN"/>
        </w:rPr>
      </w:pPr>
    </w:p>
    <w:p>
      <w:pPr>
        <w:spacing w:beforeLines="0" w:afterLines="0"/>
        <w:ind w:left="2880" w:hanging="2880" w:hangingChars="1200"/>
        <w:jc w:val="both"/>
        <w:rPr>
          <w:rFonts w:hint="eastAsia" w:ascii="方正小标宋简体" w:hAnsi="华文中宋" w:eastAsia="方正小标宋简体"/>
          <w:sz w:val="24"/>
          <w:szCs w:val="24"/>
          <w:highlight w:val="none"/>
          <w:lang w:val="en-US" w:eastAsia="zh-CN"/>
        </w:rPr>
      </w:pPr>
    </w:p>
    <w:p>
      <w:pPr>
        <w:spacing w:beforeLines="0" w:afterLines="0"/>
        <w:ind w:left="2880" w:hanging="2880" w:hangingChars="1200"/>
        <w:jc w:val="both"/>
        <w:rPr>
          <w:rFonts w:hint="eastAsia" w:ascii="方正小标宋简体" w:hAnsi="华文中宋" w:eastAsia="方正小标宋简体"/>
          <w:sz w:val="24"/>
          <w:szCs w:val="24"/>
          <w:highlight w:val="none"/>
          <w:lang w:val="en-US" w:eastAsia="zh-CN"/>
        </w:rPr>
      </w:pPr>
    </w:p>
    <w:p>
      <w:pPr>
        <w:spacing w:beforeLines="0" w:afterLines="0"/>
        <w:ind w:left="2880" w:hanging="2880" w:hangingChars="1200"/>
        <w:jc w:val="both"/>
        <w:rPr>
          <w:rFonts w:hint="eastAsia" w:ascii="方正小标宋简体" w:hAnsi="华文中宋" w:eastAsia="方正小标宋简体"/>
          <w:sz w:val="24"/>
          <w:szCs w:val="24"/>
          <w:highlight w:val="none"/>
          <w:lang w:val="en-US" w:eastAsia="zh-CN"/>
        </w:rPr>
      </w:pPr>
    </w:p>
    <w:p>
      <w:pPr>
        <w:spacing w:beforeLines="0" w:afterLines="0"/>
        <w:ind w:left="2880" w:hanging="2880" w:hangingChars="1200"/>
        <w:jc w:val="both"/>
        <w:rPr>
          <w:rFonts w:hint="eastAsia" w:ascii="方正小标宋简体" w:hAnsi="华文中宋" w:eastAsia="方正小标宋简体"/>
          <w:sz w:val="24"/>
          <w:szCs w:val="24"/>
          <w:highlight w:val="none"/>
          <w:lang w:val="en-US" w:eastAsia="zh-CN"/>
        </w:rPr>
      </w:pPr>
    </w:p>
    <w:p>
      <w:pPr>
        <w:spacing w:beforeLines="0" w:afterLines="0"/>
        <w:ind w:left="2880" w:hanging="2880" w:hangingChars="1200"/>
        <w:jc w:val="both"/>
        <w:rPr>
          <w:rFonts w:hint="eastAsia" w:ascii="方正小标宋简体" w:hAnsi="华文中宋" w:eastAsia="方正小标宋简体"/>
          <w:sz w:val="24"/>
          <w:szCs w:val="24"/>
          <w:highlight w:val="none"/>
          <w:lang w:val="en-US" w:eastAsia="zh-CN"/>
        </w:rPr>
      </w:pPr>
    </w:p>
    <w:p>
      <w:pPr>
        <w:spacing w:beforeLines="0" w:afterLines="0"/>
        <w:ind w:left="2880" w:hanging="2880" w:hangingChars="1200"/>
        <w:jc w:val="both"/>
        <w:rPr>
          <w:rFonts w:hint="eastAsia" w:ascii="方正小标宋简体" w:hAnsi="华文中宋" w:eastAsia="方正小标宋简体"/>
          <w:sz w:val="24"/>
          <w:szCs w:val="24"/>
          <w:highlight w:val="none"/>
          <w:lang w:val="en-US" w:eastAsia="zh-CN"/>
        </w:rPr>
      </w:pPr>
    </w:p>
    <w:p>
      <w:pPr>
        <w:spacing w:beforeLines="0" w:afterLines="0"/>
        <w:ind w:left="2880" w:hanging="2880" w:hangingChars="1200"/>
        <w:jc w:val="both"/>
        <w:rPr>
          <w:rFonts w:hint="eastAsia" w:ascii="方正小标宋简体" w:hAnsi="华文中宋" w:eastAsia="方正小标宋简体"/>
          <w:sz w:val="24"/>
          <w:szCs w:val="24"/>
          <w:highlight w:val="none"/>
          <w:lang w:val="en-US" w:eastAsia="zh-CN"/>
        </w:rPr>
      </w:pPr>
    </w:p>
    <w:p>
      <w:pPr>
        <w:spacing w:beforeLines="0" w:afterLines="0"/>
        <w:ind w:left="2880" w:hanging="2880" w:hangingChars="1200"/>
        <w:jc w:val="both"/>
        <w:rPr>
          <w:rFonts w:hint="eastAsia" w:ascii="方正小标宋简体" w:hAnsi="华文中宋" w:eastAsia="方正小标宋简体"/>
          <w:sz w:val="24"/>
          <w:szCs w:val="24"/>
          <w:highlight w:val="none"/>
          <w:lang w:val="en-US" w:eastAsia="zh-CN"/>
        </w:rPr>
      </w:pPr>
    </w:p>
    <w:p>
      <w:pPr>
        <w:spacing w:beforeLines="0" w:afterLines="0"/>
        <w:ind w:left="2880" w:hanging="2880" w:hangingChars="1200"/>
        <w:jc w:val="both"/>
        <w:rPr>
          <w:rFonts w:hint="eastAsia" w:ascii="方正小标宋简体" w:hAnsi="华文中宋" w:eastAsia="方正小标宋简体"/>
          <w:sz w:val="24"/>
          <w:szCs w:val="24"/>
          <w:highlight w:val="none"/>
          <w:lang w:val="en-US" w:eastAsia="zh-CN"/>
        </w:rPr>
      </w:pPr>
    </w:p>
    <w:p>
      <w:pPr>
        <w:spacing w:beforeLines="0" w:afterLines="0"/>
        <w:ind w:left="2880" w:hanging="2880" w:hangingChars="1200"/>
        <w:jc w:val="both"/>
        <w:rPr>
          <w:rFonts w:hint="eastAsia" w:ascii="方正小标宋简体" w:hAnsi="华文中宋" w:eastAsia="方正小标宋简体"/>
          <w:sz w:val="24"/>
          <w:szCs w:val="24"/>
          <w:highlight w:val="none"/>
          <w:lang w:val="en-US" w:eastAsia="zh-CN"/>
        </w:rPr>
      </w:pPr>
    </w:p>
    <w:p>
      <w:pPr>
        <w:spacing w:beforeLines="0" w:afterLines="0"/>
        <w:ind w:left="2880" w:hanging="2880" w:hangingChars="1200"/>
        <w:jc w:val="both"/>
        <w:rPr>
          <w:rFonts w:hint="eastAsia" w:ascii="方正小标宋简体" w:hAnsi="华文中宋" w:eastAsia="方正小标宋简体"/>
          <w:sz w:val="24"/>
          <w:szCs w:val="24"/>
          <w:highlight w:val="none"/>
          <w:lang w:val="en-US" w:eastAsia="zh-CN"/>
        </w:rPr>
      </w:pPr>
    </w:p>
    <w:p>
      <w:pPr>
        <w:spacing w:beforeLines="0" w:afterLines="0"/>
        <w:ind w:left="2880" w:hanging="2880" w:hangingChars="1200"/>
        <w:jc w:val="both"/>
        <w:rPr>
          <w:rFonts w:ascii="华文仿宋" w:hAnsi="华文仿宋" w:eastAsia="华文仿宋" w:cs="宋体"/>
          <w:sz w:val="32"/>
          <w:szCs w:val="32"/>
          <w:highlight w:val="none"/>
        </w:rPr>
      </w:pPr>
      <w:r>
        <w:rPr>
          <w:rFonts w:hint="eastAsia" w:ascii="方正小标宋简体" w:hAnsi="华文中宋" w:eastAsia="方正小标宋简体"/>
          <w:sz w:val="24"/>
          <w:szCs w:val="24"/>
          <w:highlight w:val="none"/>
          <w:lang w:val="en-US" w:eastAsia="zh-CN"/>
        </w:rPr>
        <w:t>附件2</w:t>
      </w:r>
      <w:r>
        <w:rPr>
          <w:rFonts w:ascii="方正小标宋简体" w:hAnsi="华文中宋" w:eastAsia="方正小标宋简体"/>
          <w:sz w:val="24"/>
          <w:szCs w:val="24"/>
          <w:highlight w:val="none"/>
        </w:rPr>
        <w:br w:type="textWrapping"/>
      </w:r>
      <w:r>
        <w:rPr>
          <w:rFonts w:hint="eastAsia" w:ascii="方正小标宋简体" w:hAnsi="华文中宋" w:eastAsia="方正小标宋简体"/>
          <w:sz w:val="32"/>
          <w:szCs w:val="32"/>
          <w:highlight w:val="none"/>
        </w:rPr>
        <w:t>廉</w:t>
      </w:r>
      <w:r>
        <w:rPr>
          <w:rFonts w:hint="eastAsia" w:ascii="方正小标宋简体" w:hAnsi="华文中宋" w:eastAsia="方正小标宋简体"/>
          <w:sz w:val="32"/>
          <w:szCs w:val="32"/>
          <w:highlight w:val="none"/>
          <w:lang w:val="en-US" w:eastAsia="zh-CN"/>
        </w:rPr>
        <w:t xml:space="preserve"> </w:t>
      </w:r>
      <w:r>
        <w:rPr>
          <w:rFonts w:hint="eastAsia" w:ascii="方正小标宋简体" w:hAnsi="华文中宋" w:eastAsia="方正小标宋简体"/>
          <w:sz w:val="32"/>
          <w:szCs w:val="32"/>
          <w:highlight w:val="none"/>
        </w:rPr>
        <w:t>洁</w:t>
      </w:r>
      <w:r>
        <w:rPr>
          <w:rFonts w:hint="eastAsia" w:ascii="方正小标宋简体" w:hAnsi="华文中宋" w:eastAsia="方正小标宋简体"/>
          <w:sz w:val="32"/>
          <w:szCs w:val="32"/>
          <w:highlight w:val="none"/>
          <w:lang w:val="en-US" w:eastAsia="zh-CN"/>
        </w:rPr>
        <w:t xml:space="preserve"> 合 作 约 定 书</w:t>
      </w:r>
      <w:r>
        <w:rPr>
          <w:rFonts w:ascii="方正小标宋简体" w:hAnsi="华文中宋" w:eastAsia="方正小标宋简体"/>
          <w:sz w:val="32"/>
          <w:szCs w:val="32"/>
          <w:highlight w:val="none"/>
        </w:rPr>
        <w:br w:type="textWrapping"/>
      </w:r>
    </w:p>
    <w:p>
      <w:pPr>
        <w:spacing w:line="360" w:lineRule="auto"/>
        <w:ind w:left="368" w:hanging="367" w:hangingChars="175"/>
        <w:rPr>
          <w:rFonts w:hint="eastAsia" w:ascii="华文仿宋" w:hAnsi="华文仿宋" w:eastAsia="华文仿宋" w:cs="华文仿宋"/>
          <w:szCs w:val="21"/>
          <w:highlight w:val="none"/>
        </w:rPr>
      </w:pPr>
      <w:r>
        <w:rPr>
          <w:rFonts w:hint="eastAsia" w:ascii="华文仿宋" w:hAnsi="华文仿宋" w:eastAsia="华文仿宋" w:cs="华文仿宋"/>
          <w:szCs w:val="21"/>
          <w:highlight w:val="none"/>
        </w:rPr>
        <w:t>甲方：【】</w:t>
      </w:r>
    </w:p>
    <w:p>
      <w:pPr>
        <w:spacing w:line="360" w:lineRule="auto"/>
        <w:ind w:left="368" w:hanging="367" w:hangingChars="175"/>
        <w:rPr>
          <w:rFonts w:hint="eastAsia" w:ascii="华文仿宋" w:hAnsi="华文仿宋" w:eastAsia="华文仿宋" w:cs="华文仿宋"/>
          <w:szCs w:val="21"/>
          <w:highlight w:val="none"/>
        </w:rPr>
      </w:pPr>
      <w:r>
        <w:rPr>
          <w:rFonts w:hint="eastAsia" w:ascii="华文仿宋" w:hAnsi="华文仿宋" w:eastAsia="华文仿宋" w:cs="华文仿宋"/>
          <w:szCs w:val="21"/>
          <w:highlight w:val="none"/>
        </w:rPr>
        <w:t>乙方：【】</w:t>
      </w:r>
    </w:p>
    <w:p>
      <w:pPr>
        <w:spacing w:line="360" w:lineRule="auto"/>
        <w:rPr>
          <w:rFonts w:hint="eastAsia" w:ascii="方正仿宋_GBK" w:hAnsi="方正仿宋_GBK" w:eastAsia="方正仿宋_GBK" w:cs="方正仿宋_GBK"/>
          <w:szCs w:val="21"/>
          <w:highlight w:val="none"/>
        </w:rPr>
      </w:pPr>
    </w:p>
    <w:p>
      <w:pPr>
        <w:spacing w:line="360" w:lineRule="auto"/>
        <w:ind w:firstLine="403" w:firstLineChars="192"/>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本着合法交易、公平公正、互利共赢原则，为建立并巩固长期合作关系，保障合作的规范与廉洁，双方就廉洁合作相关事宜达成如下一致：</w:t>
      </w:r>
    </w:p>
    <w:p>
      <w:pPr>
        <w:spacing w:line="360" w:lineRule="auto"/>
        <w:ind w:firstLine="405" w:firstLineChars="192"/>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一、定义与名词解释：</w:t>
      </w:r>
    </w:p>
    <w:p>
      <w:pPr>
        <w:spacing w:line="360" w:lineRule="auto"/>
        <w:ind w:firstLine="403" w:firstLineChars="192"/>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下列用于本约定书的文字，除依据其文义需做另外的解释外，均依本条要求解释：</w:t>
      </w:r>
    </w:p>
    <w:p>
      <w:pPr>
        <w:numPr>
          <w:ilvl w:val="0"/>
          <w:numId w:val="5"/>
        </w:numPr>
        <w:spacing w:line="360" w:lineRule="auto"/>
        <w:ind w:firstLine="403" w:firstLineChars="192"/>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甲方：除作为本约定书主体外，本约定书所指甲方包含甲方及其关联企业；</w:t>
      </w:r>
    </w:p>
    <w:p>
      <w:pPr>
        <w:numPr>
          <w:ilvl w:val="0"/>
          <w:numId w:val="5"/>
        </w:numPr>
        <w:spacing w:line="360" w:lineRule="auto"/>
        <w:ind w:firstLine="403" w:firstLineChars="192"/>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乙方：除作为本约定书主体外，本约定书所指乙方包含乙方及其关联企业；</w:t>
      </w:r>
    </w:p>
    <w:p>
      <w:pPr>
        <w:numPr>
          <w:ilvl w:val="0"/>
          <w:numId w:val="5"/>
        </w:numPr>
        <w:spacing w:line="360" w:lineRule="auto"/>
        <w:ind w:firstLine="403" w:firstLineChars="192"/>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利害关系人：指一方员工近亲属及其他关系密切或有利益往来的亲友；</w:t>
      </w:r>
    </w:p>
    <w:p>
      <w:pPr>
        <w:numPr>
          <w:ilvl w:val="0"/>
          <w:numId w:val="5"/>
        </w:numPr>
        <w:spacing w:line="360" w:lineRule="auto"/>
        <w:ind w:firstLine="403" w:firstLineChars="192"/>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关联企业：如一方与另一公司、企业和其他经济组织（以下统称为另一企业）至少存在一种或多种如下关联关系的，则该两个企业互为关联企业。“关联关系”是指一方与另一企业存在如下关系的一种或多种：</w:t>
      </w:r>
    </w:p>
    <w:p>
      <w:pPr>
        <w:numPr>
          <w:ilvl w:val="0"/>
          <w:numId w:val="6"/>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相互间直接或间接持有其中一方的股份总和达到5%或以上的；</w:t>
      </w:r>
    </w:p>
    <w:p>
      <w:pPr>
        <w:numPr>
          <w:ilvl w:val="0"/>
          <w:numId w:val="6"/>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直接或间接同为第三者拥有或控制股份达到5%或以上的；</w:t>
      </w:r>
    </w:p>
    <w:p>
      <w:pPr>
        <w:numPr>
          <w:ilvl w:val="0"/>
          <w:numId w:val="6"/>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一方与另一企业之间借贷资金占自有资金50%或以上或一方借贷资金总额的10%或以上是由另一企业担保的，或者相反情况；</w:t>
      </w:r>
    </w:p>
    <w:p>
      <w:pPr>
        <w:numPr>
          <w:ilvl w:val="0"/>
          <w:numId w:val="6"/>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一方董事或经理等高级管理人是由另一企业所委派的，或者相反情况；</w:t>
      </w:r>
    </w:p>
    <w:p>
      <w:pPr>
        <w:numPr>
          <w:ilvl w:val="0"/>
          <w:numId w:val="6"/>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一方的生产经营活动必须由另一企业提供特许权利（包括工业产权、专有技术等）才能正常进行的；</w:t>
      </w:r>
    </w:p>
    <w:p>
      <w:pPr>
        <w:numPr>
          <w:ilvl w:val="0"/>
          <w:numId w:val="6"/>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一方生产经营购进的原材料、零配件等（包括价格及交易条件等）是由另一企业所控制或供应的，或者相反情况；</w:t>
      </w:r>
    </w:p>
    <w:p>
      <w:pPr>
        <w:numPr>
          <w:ilvl w:val="0"/>
          <w:numId w:val="6"/>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一方生产的产品或商品的销售（包括价格及交易条件等）是由另一企业控制的，或者相反情况；</w:t>
      </w:r>
    </w:p>
    <w:p>
      <w:pPr>
        <w:numPr>
          <w:ilvl w:val="0"/>
          <w:numId w:val="6"/>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对一方生产经营、交易具有实际控制的其他利益上相关联的关系（包括但不限于家族、亲属关系等）；</w:t>
      </w:r>
    </w:p>
    <w:p>
      <w:pPr>
        <w:numPr>
          <w:ilvl w:val="0"/>
          <w:numId w:val="6"/>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持有上述第1-8项所述企业5%以上（含）股份的股东、出资人，或者为员工激励、持股计划、股权投资而设立的直接或间接持有上述第1-8项企业股权的股东；</w:t>
      </w:r>
    </w:p>
    <w:p>
      <w:pPr>
        <w:spacing w:line="360" w:lineRule="auto"/>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  （五）不正当利益：指违反国家法律、法规以及甲方公司制度的利益，以及要求甲方提供违反国家法律、法规及甲方公司制度的帮助或便利条件，包括但不限于以下情形：</w:t>
      </w:r>
    </w:p>
    <w:p>
      <w:pPr>
        <w:numPr>
          <w:ilvl w:val="0"/>
          <w:numId w:val="7"/>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向甲方员工或利害关系人提供、承诺或给予“酬金”、“回扣”等任何形式的现金、有价物品或应由其个人自付的各种费用，包括但不限于住宅装修、婚丧嫁娶、旅游度假及其它娱乐活动、食宿、健身、购物、学费、子女出国留学等；</w:t>
      </w:r>
    </w:p>
    <w:p>
      <w:pPr>
        <w:numPr>
          <w:ilvl w:val="0"/>
          <w:numId w:val="7"/>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向甲方员工或利害关系人提供各种形式劳务报酬、提成、经营分红等；</w:t>
      </w:r>
    </w:p>
    <w:p>
      <w:pPr>
        <w:numPr>
          <w:ilvl w:val="0"/>
          <w:numId w:val="7"/>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向甲方员工或利害关系人以结婚、生日、丧葬等名义赠送礼金；</w:t>
      </w:r>
    </w:p>
    <w:p>
      <w:pPr>
        <w:numPr>
          <w:ilvl w:val="0"/>
          <w:numId w:val="7"/>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向甲方员工或利害关系人以不合理的低价或免费借用金钱、汽车、房屋等财物，或以不合理的高价从甲方借/租入金钱、汽车、房屋等财物；</w:t>
      </w:r>
    </w:p>
    <w:p>
      <w:pPr>
        <w:numPr>
          <w:ilvl w:val="0"/>
          <w:numId w:val="7"/>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与甲方员工或利害关系人进行含金钱性质的棋牌娱乐类活动、赌博性活动；</w:t>
      </w:r>
    </w:p>
    <w:p>
      <w:pPr>
        <w:numPr>
          <w:ilvl w:val="0"/>
          <w:numId w:val="7"/>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为甲方员工或利害关系人提供持股（含干股、暗股，不含证券市场小宗交易）、顾问、直接或间接参与经营等机会或便利；</w:t>
      </w:r>
    </w:p>
    <w:p>
      <w:pPr>
        <w:numPr>
          <w:ilvl w:val="0"/>
          <w:numId w:val="7"/>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利用甲方或其利害关系人的便利为乙方谋取交易机会；</w:t>
      </w:r>
    </w:p>
    <w:p>
      <w:pPr>
        <w:numPr>
          <w:ilvl w:val="0"/>
          <w:numId w:val="7"/>
        </w:num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其他违背诚信原则、职业道德从甲方或通过甲方获取利益的情形。</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（六）限制交易供应商名单：是指南航集团记录重大违规违法行为企业的汇总名单，被列入限制交易供应商名单的企业及其关联企业依据限制交易认定等级在相应限制期内不得与南航集团各单位进行业务合作。</w:t>
      </w:r>
    </w:p>
    <w:p>
      <w:pPr>
        <w:spacing w:line="360" w:lineRule="auto"/>
        <w:ind w:firstLine="422" w:firstLineChars="200"/>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二、乙方违反以下行为要求时，甲方有权按照本约定书第五条违约责任进行处理：</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1、乙方声明并保证因与甲方签署或履行协议而提供给甲方的全部信息、材料是真实、完整、正确、合法、有效的，不存在虚假、欺瞒、伪造。</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2、乙方保证依法开展经营活动，尤其不得进行任何形式的商业贿赂行为。一旦发现有任何涉及甲方的商业贿赂行为，乙方应立即通知甲方，并进行查处和整改。</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3、乙方不得以任何方式直接或间接允诺向甲方员工或其利害关系人发生任何不正当利益往来。</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4、乙方承诺不恶意诽谤、诬告、陷害甲方员工或其它竞争对手。</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5、乙方在与甲方合作过程中不得发生其他形式的违反法律法规、社会公序良俗，或违背诚实信用、公平交易原则的行为，或其它可能造成甲方员工被司法机关认定为职务犯罪或被行政执法机关处罚的行为。</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6、乙方声明在双方业务往来期间及合作终止后3年内不对甲方的员工（包括但不限于董事、经理、员工等）采取任何手段使其离开甲方到乙方或乙方关联企业、乙方客户单位工作或任职。</w:t>
      </w:r>
    </w:p>
    <w:p>
      <w:pPr>
        <w:spacing w:line="360" w:lineRule="auto"/>
        <w:ind w:firstLine="422" w:firstLineChars="200"/>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三、甲方权利义务</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1、禁止甲方员工与乙方发生任何不正当利益往来，如发现此类问题，甲方有权按照乙方提供的举报方式进行举报。</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2、甲方鼓励乙方举报甲方员工违规行为，甲方承诺对乙方的举报严格保密，并及时予以查实和处理。</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3、甲方有权对不正当利益行为进行调查，情节严重的，有权移送司法机关。</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4、若甲方发现乙方或其业务合作伙伴可能存在已违反或将违反本约定书的情形，甲方有权对乙方就该特定事项进行审计、检查；同时甲方有权就双方之间的交易进行定期审计、检查。具体措施包括但不限于：就合规政策、培训和监督进行问卷调查；监测交易以发现可能的商业贿赂迹象；检查乙方与甲方之间业务协议中涉及的活动和/或因此开展的活动的政策方针、流程、账簿和记录等。</w:t>
      </w:r>
    </w:p>
    <w:p>
      <w:pPr>
        <w:spacing w:line="360" w:lineRule="auto"/>
        <w:ind w:firstLine="422" w:firstLineChars="200"/>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四、乙方权利义务</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1、乙方确认知晓双方签署本约定书的目的，理解甲方对双方廉洁合作的重大关切，明白违反廉洁行为的后果，同意定期向乙方公司员工宣传贯彻，并遵照执行本约定书。</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2、乙方承诺严格依照法律规定、协议约定履行义务，不向甲方及其关联企业员工提供任何不正当利益。</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3、如乙方员工为甲方员工的利害关系人，乙方应将该事实立即披露给甲方。</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4、乙方应当拒绝甲方员工任何形式的向乙方谋求、索取不正当利益的要求，并及时向甲方举报甲方员工的违规行为。</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5、乙方在接受甲方调查和审计时，不得隐瞒事实真相，不提供虚假材料。调查后，不得推翻已经认可的调查事实。</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6、乙方承诺对甲方调查和审计的内容进行保密，在未经甲方允许的情况下，乙方不得就调查事件对外发表言论。乙方更不得应非甲方外的第三人要求出庭作证（法院采取强制措施要求出庭除外）。</w:t>
      </w:r>
    </w:p>
    <w:p>
      <w:pPr>
        <w:spacing w:line="360" w:lineRule="auto"/>
        <w:ind w:firstLine="422"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Cs w:val="21"/>
          <w:highlight w:val="none"/>
        </w:rPr>
        <w:t>7、乙方深刻理解违反廉洁合作行为的危害性，在此确认本约定书条款已经过审慎阅读，认可本约定书约定的赔偿金额合理，不会以任何理由向任何机构申请调整。</w:t>
      </w:r>
    </w:p>
    <w:p>
      <w:pPr>
        <w:spacing w:line="360" w:lineRule="auto"/>
        <w:ind w:firstLine="422" w:firstLineChars="200"/>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五、违约责任</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1、若乙方违反本约定书任一约定的，乙方同意按不正当利益的十倍，或上一年度（即从甲方发现乙方违反本约定书约定之日起的前12个月）交易金额的20%向甲方支付赔偿金</w:t>
      </w:r>
      <w:r>
        <w:rPr>
          <w:rFonts w:hint="eastAsia" w:ascii="仿宋" w:hAnsi="仿宋" w:eastAsia="仿宋" w:cs="仿宋"/>
          <w:szCs w:val="21"/>
          <w:highlight w:val="none"/>
        </w:rPr>
        <w:t>（以金额高者为准）</w:t>
      </w:r>
      <w:r>
        <w:rPr>
          <w:rFonts w:hint="eastAsia" w:ascii="方正仿宋_GBK" w:hAnsi="方正仿宋_GBK" w:eastAsia="方正仿宋_GBK" w:cs="方正仿宋_GBK"/>
          <w:szCs w:val="21"/>
          <w:highlight w:val="none"/>
        </w:rPr>
        <w:t>，但是最低不少于人民币10万元（大写：壹拾万元）。甲方及其关联企业有权直接从应付给乙方的款项中扣除上述赔偿金。</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2、若乙方违反本约定书任一约定的，甲方及其关联企业有权解除与乙方的相关交易协议，将乙方纳入南航集团限制交易供应商名单且不承担任何责任。</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3、乙方基于本约定书约定承担的违约责任，并不影响乙方依相关具体交易协议而承担的责任。</w:t>
      </w:r>
    </w:p>
    <w:p>
      <w:pPr>
        <w:spacing w:line="360" w:lineRule="auto"/>
        <w:ind w:firstLine="422" w:firstLineChars="200"/>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六、举报方式</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乙方可通过以下方式直接向甲方举报：</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邮寄地址：【】</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甲方可通过以下方式直接向乙方举报（以下内容乙方自愿填写）：</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举报电话：【】</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举报邮箱：【】</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邮寄地址：【】</w:t>
      </w:r>
    </w:p>
    <w:p>
      <w:pPr>
        <w:spacing w:line="360" w:lineRule="auto"/>
        <w:ind w:firstLine="422" w:firstLineChars="200"/>
        <w:rPr>
          <w:rFonts w:hint="eastAsia" w:ascii="方正仿宋_GBK" w:hAnsi="方正仿宋_GBK" w:eastAsia="方正仿宋_GBK" w:cs="方正仿宋_GBK"/>
          <w:b/>
          <w:bCs/>
          <w:szCs w:val="21"/>
          <w:highlight w:val="none"/>
        </w:rPr>
      </w:pPr>
      <w:r>
        <w:rPr>
          <w:rFonts w:hint="eastAsia" w:ascii="方正仿宋_GBK" w:hAnsi="方正仿宋_GBK" w:eastAsia="方正仿宋_GBK" w:cs="方正仿宋_GBK"/>
          <w:b/>
          <w:bCs/>
          <w:szCs w:val="21"/>
          <w:highlight w:val="none"/>
        </w:rPr>
        <w:t>七、其它约定</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1、本约定书系双方之间因具体业务所签订的合作或业务协议（下称“主协议”）附件之一，无需双方另行签字盖章。本约定书自主协议签字盖章之日起生效，效力追溯至双方合作开始之日，不因双方业务合作终止、协议终止或解除而失效。</w:t>
      </w:r>
    </w:p>
    <w:p>
      <w:pPr>
        <w:spacing w:line="360" w:lineRule="auto"/>
        <w:ind w:firstLine="420" w:firstLineChars="200"/>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2、本约定书独立于主协议存在，不因合作或主协议的无效、终止、解除而无效、终止、解除。主协议的相关约定与本约定书约定不一致的，以本约定书为准。</w:t>
      </w:r>
    </w:p>
    <w:p>
      <w:pPr>
        <w:spacing w:line="360" w:lineRule="auto"/>
        <w:ind w:firstLine="420" w:firstLineChars="200"/>
        <w:rPr>
          <w:rFonts w:hint="eastAsia" w:ascii="华文仿宋" w:hAnsi="华文仿宋" w:eastAsia="华文仿宋" w:cs="华文仿宋"/>
          <w:szCs w:val="21"/>
          <w:highlight w:val="none"/>
        </w:rPr>
      </w:pPr>
      <w:r>
        <w:rPr>
          <w:rFonts w:hint="eastAsia" w:ascii="方正仿宋_GBK" w:hAnsi="方正仿宋_GBK" w:eastAsia="方正仿宋_GBK" w:cs="方正仿宋_GBK"/>
          <w:szCs w:val="21"/>
          <w:highlight w:val="none"/>
        </w:rPr>
        <w:t>3、双方应协商解决因本约定书导致的争议，协商不成，提交甲方所在地人民法院解决。</w:t>
      </w:r>
    </w:p>
    <w:p>
      <w:pPr>
        <w:widowControl/>
        <w:tabs>
          <w:tab w:val="left" w:pos="432"/>
          <w:tab w:val="left" w:pos="576"/>
        </w:tabs>
        <w:spacing w:line="460" w:lineRule="exact"/>
        <w:jc w:val="left"/>
        <w:rPr>
          <w:rFonts w:hint="eastAsia" w:ascii="仿宋" w:hAnsi="仿宋" w:eastAsia="仿宋" w:cs="仿宋"/>
          <w:szCs w:val="21"/>
          <w:highlight w:val="none"/>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Times New Roman" w:hAnsi="Times New Roman" w:eastAsia="宋体" w:cs="Times New Roman"/>
          <w:b/>
          <w:bCs w:val="0"/>
          <w:sz w:val="24"/>
          <w:szCs w:val="24"/>
          <w:highlight w:val="none"/>
          <w:lang w:eastAsia="zh-CN"/>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Times New Roman" w:hAnsi="Times New Roman" w:eastAsia="宋体" w:cs="Times New Roman"/>
          <w:b/>
          <w:bCs w:val="0"/>
          <w:sz w:val="24"/>
          <w:szCs w:val="24"/>
          <w:highlight w:val="none"/>
          <w:lang w:eastAsia="zh-CN"/>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Times New Roman" w:hAnsi="Times New Roman" w:eastAsia="宋体" w:cs="Times New Roman"/>
          <w:b/>
          <w:bCs w:val="0"/>
          <w:sz w:val="24"/>
          <w:szCs w:val="24"/>
          <w:highlight w:val="none"/>
          <w:lang w:eastAsia="zh-CN"/>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Times New Roman" w:hAnsi="Times New Roman" w:eastAsia="宋体" w:cs="Times New Roman"/>
          <w:b/>
          <w:sz w:val="24"/>
          <w:highlight w:val="none"/>
          <w:lang w:eastAsia="zh-CN"/>
        </w:rPr>
      </w:pPr>
      <w:r>
        <w:rPr>
          <w:rFonts w:hint="eastAsia" w:ascii="Times New Roman" w:hAnsi="Times New Roman" w:eastAsia="宋体" w:cs="Times New Roman"/>
          <w:b/>
          <w:bCs w:val="0"/>
          <w:sz w:val="24"/>
          <w:szCs w:val="24"/>
          <w:highlight w:val="none"/>
          <w:lang w:eastAsia="zh-CN"/>
        </w:rPr>
        <w:t>附件</w:t>
      </w:r>
      <w:r>
        <w:rPr>
          <w:rFonts w:hint="eastAsia" w:ascii="Times New Roman" w:hAnsi="Times New Roman" w:eastAsia="宋体" w:cs="Times New Roman"/>
          <w:b/>
          <w:bCs w:val="0"/>
          <w:sz w:val="24"/>
          <w:szCs w:val="24"/>
          <w:highlight w:val="none"/>
          <w:lang w:val="en-US" w:eastAsia="zh-CN"/>
        </w:rPr>
        <w:t>3</w:t>
      </w:r>
      <w:r>
        <w:rPr>
          <w:rFonts w:hint="eastAsia" w:ascii="Times New Roman" w:hAnsi="Times New Roman" w:eastAsia="宋体" w:cs="Times New Roman"/>
          <w:b/>
          <w:bCs w:val="0"/>
          <w:sz w:val="24"/>
          <w:szCs w:val="24"/>
          <w:highlight w:val="none"/>
          <w:lang w:eastAsia="zh-CN"/>
        </w:rPr>
        <w:t>：保密协议</w:t>
      </w:r>
    </w:p>
    <w:p>
      <w:pPr>
        <w:keepNext w:val="0"/>
        <w:keepLines w:val="0"/>
        <w:pageBreakBefore w:val="0"/>
        <w:kinsoku/>
        <w:wordWrap/>
        <w:overflowPunct/>
        <w:topLinePunct w:val="0"/>
        <w:autoSpaceDE/>
        <w:autoSpaceDN/>
        <w:bidi w:val="0"/>
        <w:adjustRightInd w:val="0"/>
        <w:snapToGrid/>
        <w:spacing w:line="560" w:lineRule="exact"/>
        <w:ind w:left="0" w:leftChars="0" w:firstLine="0" w:firstLineChars="0"/>
        <w:textAlignment w:val="baseline"/>
        <w:rPr>
          <w:rFonts w:hint="eastAsia"/>
          <w:b/>
          <w:sz w:val="24"/>
          <w:highlight w:val="none"/>
          <w:lang w:val="en-US" w:eastAsia="zh-CN"/>
        </w:rPr>
      </w:pPr>
      <w:r>
        <w:rPr>
          <w:rFonts w:hint="eastAsia"/>
          <w:b/>
          <w:sz w:val="24"/>
          <w:highlight w:val="none"/>
        </w:rPr>
        <w:t>甲方</w:t>
      </w:r>
      <w:r>
        <w:rPr>
          <w:b/>
          <w:sz w:val="24"/>
          <w:highlight w:val="none"/>
        </w:rPr>
        <w:t>：</w:t>
      </w:r>
      <w:r>
        <w:rPr>
          <w:rFonts w:hint="eastAsia" w:ascii="宋体" w:hAnsi="宋体" w:eastAsia="宋体" w:cs="宋体"/>
          <w:b w:val="0"/>
          <w:bCs w:val="0"/>
          <w:sz w:val="24"/>
          <w:szCs w:val="24"/>
          <w:highlight w:val="none"/>
          <w:lang w:val="en-US" w:eastAsia="zh-CN"/>
        </w:rPr>
        <w:t>【</w:t>
      </w:r>
      <w:r>
        <w:rPr>
          <w:rFonts w:hint="eastAsia" w:ascii="宋体" w:hAnsi="宋体" w:eastAsia="宋体" w:cs="宋体"/>
          <w:sz w:val="24"/>
          <w:szCs w:val="24"/>
          <w:highlight w:val="none"/>
          <w:lang w:val="en-US" w:eastAsia="zh-CN"/>
        </w:rPr>
        <w:t>中国南方航空股份有限公司</w:t>
      </w:r>
      <w:r>
        <w:rPr>
          <w:rFonts w:hint="eastAsia" w:ascii="宋体" w:hAnsi="宋体" w:eastAsia="宋体" w:cs="宋体"/>
          <w:sz w:val="24"/>
          <w:szCs w:val="24"/>
          <w:highlight w:val="none"/>
          <w:lang w:eastAsia="zh-CN"/>
        </w:rPr>
        <w:t>】</w:t>
      </w:r>
    </w:p>
    <w:p>
      <w:pPr>
        <w:keepNext w:val="0"/>
        <w:keepLines w:val="0"/>
        <w:pageBreakBefore w:val="0"/>
        <w:kinsoku/>
        <w:wordWrap/>
        <w:overflowPunct/>
        <w:topLinePunct w:val="0"/>
        <w:autoSpaceDE/>
        <w:autoSpaceDN/>
        <w:bidi w:val="0"/>
        <w:adjustRightInd w:val="0"/>
        <w:snapToGrid/>
        <w:spacing w:line="560" w:lineRule="exact"/>
        <w:ind w:left="0" w:leftChars="0" w:firstLine="0" w:firstLineChars="0"/>
        <w:textAlignment w:val="baseline"/>
        <w:rPr>
          <w:rFonts w:hint="eastAsia" w:ascii="宋体" w:hAnsi="宋体"/>
          <w:b/>
          <w:sz w:val="24"/>
          <w:highlight w:val="none"/>
          <w:u w:val="single"/>
          <w:lang w:eastAsia="zh-TW"/>
        </w:rPr>
      </w:pPr>
      <w:r>
        <w:rPr>
          <w:rFonts w:hint="eastAsia" w:ascii="宋体" w:hAnsi="宋体" w:eastAsia="宋体" w:cs="宋体"/>
          <w:b w:val="0"/>
          <w:sz w:val="24"/>
          <w:highlight w:val="none"/>
          <w:lang w:eastAsia="zh-CN"/>
        </w:rPr>
        <w:t xml:space="preserve">乙方： </w:t>
      </w:r>
      <w:r>
        <w:rPr>
          <w:rFonts w:hint="eastAsia" w:ascii="宋体" w:hAnsi="宋体" w:eastAsia="宋体" w:cs="宋体"/>
          <w:sz w:val="24"/>
          <w:szCs w:val="24"/>
          <w:highlight w:val="none"/>
          <w:lang w:val="en-US" w:eastAsia="zh-CN"/>
        </w:rPr>
        <w:t>【】</w:t>
      </w:r>
      <w:r>
        <w:rPr>
          <w:rFonts w:hint="eastAsia" w:ascii="宋体" w:hAnsi="宋体" w:eastAsia="宋体" w:cs="宋体"/>
          <w:b w:val="0"/>
          <w:sz w:val="24"/>
          <w:highlight w:val="none"/>
          <w:lang w:eastAsia="zh-CN"/>
        </w:rPr>
        <w:t xml:space="preserve">  </w:t>
      </w:r>
      <w:r>
        <w:rPr>
          <w:rFonts w:hint="eastAsia"/>
          <w:b/>
          <w:sz w:val="24"/>
          <w:highlight w:val="none"/>
          <w:lang w:eastAsia="zh-TW"/>
        </w:rPr>
        <w:t xml:space="preserve">               </w:t>
      </w:r>
    </w:p>
    <w:p>
      <w:pPr>
        <w:keepNext w:val="0"/>
        <w:keepLines w:val="0"/>
        <w:pageBreakBefore w:val="0"/>
        <w:kinsoku/>
        <w:wordWrap/>
        <w:overflowPunct/>
        <w:topLinePunct w:val="0"/>
        <w:autoSpaceDE/>
        <w:autoSpaceDN/>
        <w:bidi w:val="0"/>
        <w:adjustRightInd w:val="0"/>
        <w:snapToGrid/>
        <w:spacing w:line="560" w:lineRule="exact"/>
        <w:ind w:left="0" w:leftChars="0" w:firstLine="0" w:firstLineChars="0"/>
        <w:textAlignment w:val="baseline"/>
        <w:rPr>
          <w:rFonts w:hint="eastAsia" w:ascii="宋体" w:hAnsi="宋体" w:cs="宋体"/>
          <w:sz w:val="24"/>
          <w:highlight w:val="none"/>
        </w:rPr>
      </w:pPr>
    </w:p>
    <w:p>
      <w:pPr>
        <w:keepNext w:val="0"/>
        <w:keepLines w:val="0"/>
        <w:pageBreakBefore w:val="0"/>
        <w:kinsoku/>
        <w:wordWrap/>
        <w:overflowPunct/>
        <w:topLinePunct w:val="0"/>
        <w:autoSpaceDE/>
        <w:autoSpaceDN/>
        <w:bidi w:val="0"/>
        <w:adjustRightInd w:val="0"/>
        <w:snapToGrid/>
        <w:spacing w:line="560" w:lineRule="exact"/>
        <w:ind w:left="0" w:leftChars="0" w:firstLine="482" w:firstLineChars="200"/>
        <w:textAlignment w:val="baseline"/>
        <w:rPr>
          <w:rFonts w:hint="default" w:ascii="宋体" w:hAnsi="宋体" w:eastAsia="宋体" w:cs="宋体"/>
          <w:b/>
          <w:sz w:val="24"/>
          <w:highlight w:val="none"/>
          <w:lang w:val="en-US" w:eastAsia="zh-CN"/>
        </w:rPr>
      </w:pPr>
      <w:r>
        <w:rPr>
          <w:rFonts w:hint="eastAsia" w:ascii="宋体" w:hAnsi="宋体" w:eastAsia="宋体" w:cs="宋体"/>
          <w:b/>
          <w:sz w:val="24"/>
          <w:highlight w:val="none"/>
          <w:lang w:val="en-US" w:eastAsia="zh-CN"/>
        </w:rPr>
        <w:t>一、制定依据</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甲、乙双方在合作交流过程中，可能接触或知悉对方未予公开的涉密信息及其载体。现为保护双方的权益，根据《中华人民共和国反垄断法》《中华人民共和国反不正当竞争法》等法律法规及合作双方关于商业秘密、工作秘密保护方面的相关规定，经充分协商一致，签订本协议。</w:t>
      </w:r>
    </w:p>
    <w:p>
      <w:pPr>
        <w:keepNext w:val="0"/>
        <w:keepLines w:val="0"/>
        <w:pageBreakBefore w:val="0"/>
        <w:kinsoku/>
        <w:wordWrap/>
        <w:overflowPunct/>
        <w:topLinePunct w:val="0"/>
        <w:autoSpaceDE/>
        <w:autoSpaceDN/>
        <w:bidi w:val="0"/>
        <w:adjustRightInd w:val="0"/>
        <w:snapToGrid/>
        <w:spacing w:line="560" w:lineRule="exact"/>
        <w:ind w:left="0" w:leftChars="0" w:firstLine="482" w:firstLineChars="200"/>
        <w:textAlignment w:val="baseline"/>
        <w:rPr>
          <w:rFonts w:hint="eastAsia" w:ascii="宋体" w:hAnsi="宋体" w:eastAsia="宋体" w:cs="宋体"/>
          <w:b/>
          <w:sz w:val="24"/>
          <w:highlight w:val="none"/>
          <w:lang w:val="en-US" w:eastAsia="zh-TW"/>
        </w:rPr>
      </w:pPr>
      <w:r>
        <w:rPr>
          <w:rFonts w:hint="eastAsia" w:ascii="宋体" w:hAnsi="宋体" w:eastAsia="宋体" w:cs="宋体"/>
          <w:b/>
          <w:sz w:val="24"/>
          <w:highlight w:val="none"/>
          <w:lang w:val="en-US" w:eastAsia="zh-CN"/>
        </w:rPr>
        <w:t>二、涉</w:t>
      </w:r>
      <w:r>
        <w:rPr>
          <w:rFonts w:hint="eastAsia" w:ascii="宋体" w:hAnsi="宋体" w:eastAsia="宋体" w:cs="宋体"/>
          <w:b/>
          <w:sz w:val="24"/>
          <w:highlight w:val="none"/>
          <w:lang w:val="en-US" w:eastAsia="zh-TW"/>
        </w:rPr>
        <w:t>密信息的定义</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eastAsia="宋体"/>
          <w:sz w:val="24"/>
          <w:szCs w:val="24"/>
          <w:highlight w:val="none"/>
          <w:lang w:eastAsia="zh-CN"/>
        </w:rPr>
      </w:pPr>
      <w:r>
        <w:rPr>
          <w:rFonts w:hint="eastAsia"/>
          <w:sz w:val="24"/>
          <w:szCs w:val="24"/>
          <w:highlight w:val="none"/>
          <w:lang w:val="en-US" w:eastAsia="zh-CN"/>
        </w:rPr>
        <w:t>本协议所指的涉密信息是指不为公众所知悉、具有商业价值、实用价值的技术信息、经营信息等商业信息，属合作方的商业秘密，包括但不限于</w:t>
      </w:r>
      <w:r>
        <w:rPr>
          <w:rFonts w:hint="eastAsia"/>
          <w:sz w:val="24"/>
          <w:szCs w:val="24"/>
          <w:highlight w:val="none"/>
        </w:rPr>
        <w:t>以下各项</w:t>
      </w:r>
      <w:r>
        <w:rPr>
          <w:rFonts w:hint="eastAsia"/>
          <w:sz w:val="24"/>
          <w:szCs w:val="24"/>
          <w:highlight w:val="none"/>
          <w:lang w:val="en-US" w:eastAsia="zh-CN"/>
        </w:rPr>
        <w:t>：（1）战略规划、管理方法、商业模式、改制上市、并购重组、产权交易、财务信息、投融资决策、产购销策略、资源储备、客户信息、招投标事项等经营信息。（2）设计、程序、产品配方、制作工艺、制作方法、技术诀窍等技术信息。（3）涉及公司生产经营中的关键及核心数据信息。</w:t>
      </w:r>
      <w:r>
        <w:rPr>
          <w:rFonts w:hint="eastAsia"/>
          <w:sz w:val="24"/>
          <w:szCs w:val="24"/>
          <w:highlight w:val="none"/>
          <w:lang w:eastAsia="zh-CN"/>
        </w:rPr>
        <w:t>（</w:t>
      </w:r>
      <w:r>
        <w:rPr>
          <w:rFonts w:hint="eastAsia"/>
          <w:sz w:val="24"/>
          <w:szCs w:val="24"/>
          <w:highlight w:val="none"/>
          <w:lang w:val="en-US" w:eastAsia="zh-CN"/>
        </w:rPr>
        <w:t>4</w:t>
      </w:r>
      <w:r>
        <w:rPr>
          <w:rFonts w:hint="eastAsia"/>
          <w:sz w:val="24"/>
          <w:szCs w:val="24"/>
          <w:highlight w:val="none"/>
          <w:lang w:eastAsia="zh-CN"/>
        </w:rPr>
        <w:t>）</w:t>
      </w:r>
      <w:r>
        <w:rPr>
          <w:rFonts w:hint="eastAsia"/>
          <w:sz w:val="24"/>
          <w:szCs w:val="24"/>
          <w:highlight w:val="none"/>
        </w:rPr>
        <w:t>任何含有或源于其他</w:t>
      </w:r>
      <w:r>
        <w:rPr>
          <w:rFonts w:hint="eastAsia"/>
          <w:sz w:val="24"/>
          <w:szCs w:val="24"/>
          <w:highlight w:val="none"/>
          <w:lang w:val="en-US" w:eastAsia="zh-CN"/>
        </w:rPr>
        <w:t>涉</w:t>
      </w:r>
      <w:r>
        <w:rPr>
          <w:rFonts w:hint="eastAsia"/>
          <w:sz w:val="24"/>
          <w:szCs w:val="24"/>
          <w:highlight w:val="none"/>
        </w:rPr>
        <w:t>密信息的材料和信息，</w:t>
      </w:r>
      <w:r>
        <w:rPr>
          <w:rFonts w:hint="eastAsia"/>
          <w:sz w:val="24"/>
          <w:szCs w:val="24"/>
          <w:highlight w:val="none"/>
          <w:lang w:val="en-US" w:eastAsia="zh-CN"/>
        </w:rPr>
        <w:t>或</w:t>
      </w:r>
      <w:r>
        <w:rPr>
          <w:rFonts w:hint="eastAsia"/>
          <w:sz w:val="24"/>
          <w:szCs w:val="24"/>
          <w:highlight w:val="none"/>
        </w:rPr>
        <w:t>在</w:t>
      </w:r>
      <w:r>
        <w:rPr>
          <w:rFonts w:hint="eastAsia"/>
          <w:sz w:val="24"/>
          <w:szCs w:val="24"/>
          <w:highlight w:val="none"/>
          <w:lang w:val="en-US" w:eastAsia="zh-CN"/>
        </w:rPr>
        <w:t>涉</w:t>
      </w:r>
      <w:r>
        <w:rPr>
          <w:rFonts w:hint="eastAsia"/>
          <w:sz w:val="24"/>
          <w:szCs w:val="24"/>
          <w:highlight w:val="none"/>
        </w:rPr>
        <w:t>密信息基础上加工处理后形成的</w:t>
      </w:r>
      <w:r>
        <w:rPr>
          <w:rFonts w:hint="eastAsia"/>
          <w:sz w:val="24"/>
          <w:szCs w:val="24"/>
          <w:highlight w:val="none"/>
          <w:lang w:val="en-US" w:eastAsia="zh-CN"/>
        </w:rPr>
        <w:t>材料和</w:t>
      </w:r>
      <w:r>
        <w:rPr>
          <w:rFonts w:hint="eastAsia"/>
          <w:sz w:val="24"/>
          <w:szCs w:val="24"/>
          <w:highlight w:val="none"/>
        </w:rPr>
        <w:t>信息。（</w:t>
      </w:r>
      <w:r>
        <w:rPr>
          <w:rFonts w:hint="eastAsia"/>
          <w:sz w:val="24"/>
          <w:szCs w:val="24"/>
          <w:highlight w:val="none"/>
          <w:lang w:val="en-US" w:eastAsia="zh-CN"/>
        </w:rPr>
        <w:t>5</w:t>
      </w:r>
      <w:r>
        <w:rPr>
          <w:rFonts w:hint="eastAsia"/>
          <w:sz w:val="24"/>
          <w:szCs w:val="24"/>
          <w:highlight w:val="none"/>
        </w:rPr>
        <w:t>）其他根据法律规定属于商业秘密</w:t>
      </w:r>
      <w:r>
        <w:rPr>
          <w:rFonts w:hint="eastAsia"/>
          <w:sz w:val="24"/>
          <w:szCs w:val="24"/>
          <w:highlight w:val="none"/>
          <w:lang w:eastAsia="zh-CN"/>
        </w:rPr>
        <w:t>、</w:t>
      </w:r>
      <w:r>
        <w:rPr>
          <w:rFonts w:hint="eastAsia"/>
          <w:sz w:val="24"/>
          <w:szCs w:val="24"/>
          <w:highlight w:val="none"/>
          <w:lang w:val="en-US" w:eastAsia="zh-CN"/>
        </w:rPr>
        <w:t>工作秘密</w:t>
      </w:r>
      <w:r>
        <w:rPr>
          <w:rFonts w:hint="eastAsia"/>
          <w:sz w:val="24"/>
          <w:szCs w:val="24"/>
          <w:highlight w:val="none"/>
        </w:rPr>
        <w:t>的信息。</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sz w:val="24"/>
          <w:szCs w:val="24"/>
          <w:highlight w:val="none"/>
          <w:lang w:val="en-US" w:eastAsia="zh-CN"/>
        </w:rPr>
      </w:pPr>
      <w:r>
        <w:rPr>
          <w:rFonts w:hint="eastAsia"/>
          <w:sz w:val="24"/>
          <w:szCs w:val="24"/>
          <w:highlight w:val="none"/>
          <w:lang w:val="en-US" w:eastAsia="zh-CN"/>
        </w:rPr>
        <w:t>如涉及国家秘密信息则严格按照国家法律法规要求办理。</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sz w:val="24"/>
          <w:szCs w:val="24"/>
          <w:highlight w:val="none"/>
        </w:rPr>
      </w:pPr>
    </w:p>
    <w:p>
      <w:pPr>
        <w:keepNext w:val="0"/>
        <w:keepLines w:val="0"/>
        <w:pageBreakBefore w:val="0"/>
        <w:kinsoku/>
        <w:wordWrap/>
        <w:overflowPunct/>
        <w:topLinePunct w:val="0"/>
        <w:autoSpaceDE/>
        <w:autoSpaceDN/>
        <w:bidi w:val="0"/>
        <w:adjustRightInd w:val="0"/>
        <w:snapToGrid/>
        <w:spacing w:line="560" w:lineRule="exact"/>
        <w:ind w:left="0" w:leftChars="0" w:firstLine="482" w:firstLineChars="200"/>
        <w:textAlignment w:val="baseline"/>
        <w:rPr>
          <w:rFonts w:hint="eastAsia" w:ascii="宋体" w:hAnsi="宋体" w:eastAsia="宋体" w:cs="宋体"/>
          <w:b/>
          <w:sz w:val="24"/>
          <w:highlight w:val="none"/>
          <w:lang w:eastAsia="zh-TW"/>
        </w:rPr>
      </w:pPr>
      <w:r>
        <w:rPr>
          <w:rFonts w:hint="eastAsia" w:ascii="宋体" w:hAnsi="宋体" w:eastAsia="宋体" w:cs="宋体"/>
          <w:b/>
          <w:sz w:val="24"/>
          <w:highlight w:val="none"/>
          <w:lang w:val="en-US" w:eastAsia="zh-CN"/>
        </w:rPr>
        <w:t>三、涉</w:t>
      </w:r>
      <w:r>
        <w:rPr>
          <w:rFonts w:hint="eastAsia" w:ascii="宋体" w:hAnsi="宋体" w:eastAsia="宋体" w:cs="宋体"/>
          <w:b/>
          <w:sz w:val="24"/>
          <w:highlight w:val="none"/>
          <w:lang w:eastAsia="zh-TW"/>
        </w:rPr>
        <w:t>密信息的</w:t>
      </w:r>
      <w:r>
        <w:rPr>
          <w:rFonts w:hint="eastAsia" w:ascii="宋体" w:hAnsi="宋体" w:eastAsia="宋体" w:cs="宋体"/>
          <w:b/>
          <w:sz w:val="24"/>
          <w:highlight w:val="none"/>
          <w:lang w:val="en-US" w:eastAsia="zh-CN"/>
        </w:rPr>
        <w:t>提供</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default"/>
          <w:sz w:val="24"/>
          <w:szCs w:val="24"/>
          <w:highlight w:val="none"/>
          <w:lang w:val="en-US" w:eastAsia="zh-CN"/>
        </w:rPr>
      </w:pPr>
      <w:r>
        <w:rPr>
          <w:rFonts w:hint="eastAsia"/>
          <w:sz w:val="24"/>
          <w:szCs w:val="24"/>
          <w:highlight w:val="none"/>
          <w:lang w:val="en-US" w:eastAsia="zh-CN"/>
        </w:rPr>
        <w:t>合作双方在提供涉密信息前，须签订本保密协议，明确双方的保密权利义务及违约责任。由合作双方指定专人负责涉密信息的提供及保管，并做好交接记录。记录时要对涉密信息的明显特征做好登记，如涉密信息的标题、编号、数量、页数、提供日期等。</w:t>
      </w:r>
    </w:p>
    <w:p>
      <w:pPr>
        <w:keepNext w:val="0"/>
        <w:keepLines w:val="0"/>
        <w:pageBreakBefore w:val="0"/>
        <w:kinsoku/>
        <w:wordWrap/>
        <w:overflowPunct/>
        <w:topLinePunct w:val="0"/>
        <w:autoSpaceDE/>
        <w:autoSpaceDN/>
        <w:bidi w:val="0"/>
        <w:adjustRightInd w:val="0"/>
        <w:snapToGrid/>
        <w:spacing w:line="560" w:lineRule="exact"/>
        <w:ind w:left="0" w:leftChars="0" w:firstLine="482" w:firstLineChars="200"/>
        <w:textAlignment w:val="baseline"/>
        <w:rPr>
          <w:rFonts w:hint="eastAsia" w:ascii="宋体" w:hAnsi="宋体" w:eastAsia="宋体" w:cs="宋体"/>
          <w:b/>
          <w:sz w:val="24"/>
          <w:highlight w:val="none"/>
          <w:lang w:eastAsia="zh-TW"/>
        </w:rPr>
      </w:pPr>
      <w:r>
        <w:rPr>
          <w:rFonts w:hint="eastAsia" w:ascii="宋体" w:hAnsi="宋体" w:eastAsia="宋体" w:cs="宋体"/>
          <w:b/>
          <w:sz w:val="24"/>
          <w:highlight w:val="none"/>
          <w:lang w:val="en-US" w:eastAsia="zh-CN"/>
        </w:rPr>
        <w:t>四、</w:t>
      </w:r>
      <w:r>
        <w:rPr>
          <w:rFonts w:hint="eastAsia" w:ascii="宋体" w:hAnsi="宋体" w:eastAsia="宋体" w:cs="宋体"/>
          <w:b/>
          <w:sz w:val="24"/>
          <w:highlight w:val="none"/>
          <w:lang w:eastAsia="zh-CN"/>
        </w:rPr>
        <w:t>涉密信息</w:t>
      </w:r>
      <w:r>
        <w:rPr>
          <w:rFonts w:hint="eastAsia" w:ascii="宋体" w:hAnsi="宋体" w:eastAsia="宋体" w:cs="宋体"/>
          <w:b/>
          <w:sz w:val="24"/>
          <w:highlight w:val="none"/>
          <w:lang w:eastAsia="zh-TW"/>
        </w:rPr>
        <w:t>的使用</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default"/>
          <w:sz w:val="24"/>
          <w:szCs w:val="24"/>
          <w:highlight w:val="none"/>
          <w:lang w:val="en-US" w:eastAsia="zh-CN"/>
        </w:rPr>
      </w:pPr>
      <w:r>
        <w:rPr>
          <w:rFonts w:hint="eastAsia"/>
          <w:sz w:val="24"/>
          <w:szCs w:val="24"/>
          <w:highlight w:val="none"/>
          <w:lang w:val="en-US" w:eastAsia="zh-CN"/>
        </w:rPr>
        <w:t>1.</w:t>
      </w:r>
      <w:r>
        <w:rPr>
          <w:rFonts w:hint="eastAsia"/>
          <w:sz w:val="24"/>
          <w:szCs w:val="24"/>
          <w:highlight w:val="none"/>
        </w:rPr>
        <w:t>未经书面同意，</w:t>
      </w:r>
      <w:r>
        <w:rPr>
          <w:rFonts w:hint="eastAsia"/>
          <w:sz w:val="24"/>
          <w:szCs w:val="24"/>
          <w:highlight w:val="none"/>
          <w:lang w:val="en-US" w:eastAsia="zh-CN"/>
        </w:rPr>
        <w:t>乙方严禁擅自复制、留存甲方提供的涉密信息。</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sz w:val="24"/>
          <w:szCs w:val="24"/>
          <w:highlight w:val="none"/>
          <w:lang w:val="en-US" w:eastAsia="zh-CN"/>
        </w:rPr>
      </w:pPr>
      <w:r>
        <w:rPr>
          <w:rFonts w:hint="eastAsia"/>
          <w:sz w:val="24"/>
          <w:szCs w:val="24"/>
          <w:highlight w:val="none"/>
          <w:lang w:val="en-US" w:eastAsia="zh-CN"/>
        </w:rPr>
        <w:t>2.乙方应向甲方提供涉密信息的知悉人员名单，知悉人员范围增加或变更须经甲方同意，无特殊情况不得擅自突破名单范围。</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sz w:val="24"/>
          <w:szCs w:val="24"/>
          <w:highlight w:val="none"/>
          <w:lang w:val="en-US" w:eastAsia="zh-CN"/>
        </w:rPr>
      </w:pPr>
      <w:r>
        <w:rPr>
          <w:rFonts w:hint="eastAsia"/>
          <w:sz w:val="24"/>
          <w:szCs w:val="24"/>
          <w:highlight w:val="none"/>
          <w:lang w:val="en-US" w:eastAsia="zh-CN"/>
        </w:rPr>
        <w:t>3.获取合作方的涉密信息仅限于本次合作项目使用，不得用于其他用途或被无关人员知悉。</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default"/>
          <w:sz w:val="24"/>
          <w:szCs w:val="24"/>
          <w:highlight w:val="none"/>
          <w:lang w:val="en-US" w:eastAsia="zh-CN"/>
        </w:rPr>
      </w:pPr>
      <w:r>
        <w:rPr>
          <w:rFonts w:hint="eastAsia"/>
          <w:sz w:val="24"/>
          <w:szCs w:val="24"/>
          <w:highlight w:val="none"/>
          <w:lang w:val="en-US" w:eastAsia="zh-CN"/>
        </w:rPr>
        <w:t>4.获取的涉密信息应存放在安全的场所，妥善保管。</w:t>
      </w:r>
    </w:p>
    <w:p>
      <w:pPr>
        <w:keepNext w:val="0"/>
        <w:keepLines w:val="0"/>
        <w:pageBreakBefore w:val="0"/>
        <w:kinsoku/>
        <w:wordWrap/>
        <w:overflowPunct/>
        <w:topLinePunct w:val="0"/>
        <w:autoSpaceDE/>
        <w:autoSpaceDN/>
        <w:bidi w:val="0"/>
        <w:adjustRightInd w:val="0"/>
        <w:snapToGrid/>
        <w:spacing w:line="560" w:lineRule="exact"/>
        <w:ind w:left="0" w:leftChars="0" w:firstLine="482" w:firstLineChars="200"/>
        <w:textAlignment w:val="baseline"/>
        <w:rPr>
          <w:rFonts w:hint="eastAsia" w:ascii="宋体" w:hAnsi="宋体" w:eastAsia="宋体" w:cs="宋体"/>
          <w:b/>
          <w:sz w:val="24"/>
          <w:highlight w:val="none"/>
          <w:lang w:eastAsia="zh-TW"/>
        </w:rPr>
      </w:pPr>
      <w:r>
        <w:rPr>
          <w:rFonts w:hint="eastAsia" w:ascii="宋体" w:hAnsi="宋体" w:eastAsia="宋体" w:cs="宋体"/>
          <w:b/>
          <w:sz w:val="24"/>
          <w:highlight w:val="none"/>
          <w:lang w:val="en-US" w:eastAsia="zh-CN"/>
        </w:rPr>
        <w:t>五、</w:t>
      </w:r>
      <w:r>
        <w:rPr>
          <w:rFonts w:hint="eastAsia" w:ascii="宋体" w:hAnsi="宋体" w:eastAsia="宋体" w:cs="宋体"/>
          <w:b/>
          <w:sz w:val="24"/>
          <w:highlight w:val="none"/>
          <w:lang w:eastAsia="zh-CN"/>
        </w:rPr>
        <w:t>涉密信息</w:t>
      </w:r>
      <w:r>
        <w:rPr>
          <w:rFonts w:hint="eastAsia" w:ascii="宋体" w:hAnsi="宋体" w:eastAsia="宋体" w:cs="宋体"/>
          <w:b/>
          <w:sz w:val="24"/>
          <w:highlight w:val="none"/>
          <w:lang w:eastAsia="zh-TW"/>
        </w:rPr>
        <w:t>的归还</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default"/>
          <w:sz w:val="24"/>
          <w:szCs w:val="24"/>
          <w:highlight w:val="none"/>
          <w:lang w:val="en-US"/>
        </w:rPr>
      </w:pPr>
      <w:r>
        <w:rPr>
          <w:rFonts w:hint="eastAsia"/>
          <w:sz w:val="24"/>
          <w:szCs w:val="24"/>
          <w:highlight w:val="none"/>
          <w:lang w:val="en-US" w:eastAsia="zh-CN"/>
        </w:rPr>
        <w:t>双方合作结束或终止后，应于十个工作日内，指定专人交接回收涉密信息，并在登记本中逐条核销，登记本交予所在单位保密部门留存备查。</w:t>
      </w:r>
    </w:p>
    <w:p>
      <w:pPr>
        <w:keepNext w:val="0"/>
        <w:keepLines w:val="0"/>
        <w:pageBreakBefore w:val="0"/>
        <w:kinsoku/>
        <w:wordWrap/>
        <w:overflowPunct/>
        <w:topLinePunct w:val="0"/>
        <w:autoSpaceDE/>
        <w:autoSpaceDN/>
        <w:bidi w:val="0"/>
        <w:adjustRightInd w:val="0"/>
        <w:snapToGrid/>
        <w:spacing w:line="560" w:lineRule="exact"/>
        <w:ind w:left="0" w:leftChars="0" w:firstLine="482" w:firstLineChars="200"/>
        <w:textAlignment w:val="baseline"/>
        <w:rPr>
          <w:rFonts w:hint="default" w:ascii="宋体" w:hAnsi="宋体" w:eastAsia="宋体" w:cs="宋体"/>
          <w:b/>
          <w:sz w:val="24"/>
          <w:highlight w:val="none"/>
          <w:lang w:val="en-US" w:eastAsia="zh-CN"/>
        </w:rPr>
      </w:pPr>
      <w:r>
        <w:rPr>
          <w:rFonts w:hint="eastAsia" w:ascii="宋体" w:hAnsi="宋体" w:eastAsia="宋体" w:cs="宋体"/>
          <w:b/>
          <w:sz w:val="24"/>
          <w:highlight w:val="none"/>
          <w:lang w:val="en-US" w:eastAsia="zh-CN"/>
        </w:rPr>
        <w:t>六、涉密工作成果的保护</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ascii="宋体" w:hAnsi="宋体" w:eastAsia="宋体" w:cs="宋体"/>
          <w:b/>
          <w:sz w:val="24"/>
          <w:highlight w:val="none"/>
          <w:lang w:val="en-US" w:eastAsia="zh-CN"/>
        </w:rPr>
      </w:pPr>
      <w:r>
        <w:rPr>
          <w:rFonts w:hint="eastAsia"/>
          <w:sz w:val="24"/>
          <w:szCs w:val="24"/>
          <w:highlight w:val="none"/>
          <w:lang w:val="en-US" w:eastAsia="zh-CN"/>
        </w:rPr>
        <w:t>合作结束后，因使用涉密信息而产生的工作成果或该工作成果涉及涉密信息，在所依据的涉密信息解密前，乙方要严守保密规定，不得以任何形式泄露或对外公开涉密工作成果。</w:t>
      </w:r>
    </w:p>
    <w:p>
      <w:pPr>
        <w:keepNext w:val="0"/>
        <w:keepLines w:val="0"/>
        <w:pageBreakBefore w:val="0"/>
        <w:kinsoku/>
        <w:wordWrap/>
        <w:overflowPunct/>
        <w:topLinePunct w:val="0"/>
        <w:autoSpaceDE/>
        <w:autoSpaceDN/>
        <w:bidi w:val="0"/>
        <w:adjustRightInd w:val="0"/>
        <w:snapToGrid/>
        <w:spacing w:line="560" w:lineRule="exact"/>
        <w:ind w:left="0" w:leftChars="0" w:firstLine="482" w:firstLineChars="200"/>
        <w:textAlignment w:val="baseline"/>
        <w:rPr>
          <w:rFonts w:hint="eastAsia" w:ascii="宋体" w:hAnsi="宋体" w:eastAsia="宋体" w:cs="宋体"/>
          <w:b/>
          <w:sz w:val="24"/>
          <w:highlight w:val="none"/>
          <w:lang w:eastAsia="zh-TW"/>
        </w:rPr>
      </w:pPr>
      <w:r>
        <w:rPr>
          <w:rFonts w:hint="eastAsia" w:ascii="宋体" w:hAnsi="宋体" w:eastAsia="宋体" w:cs="宋体"/>
          <w:b/>
          <w:sz w:val="24"/>
          <w:highlight w:val="none"/>
          <w:lang w:val="en-US" w:eastAsia="zh-CN"/>
        </w:rPr>
        <w:t>七、义务</w:t>
      </w:r>
      <w:r>
        <w:rPr>
          <w:rFonts w:hint="eastAsia" w:ascii="宋体" w:hAnsi="宋体" w:eastAsia="宋体" w:cs="宋体"/>
          <w:b/>
          <w:sz w:val="24"/>
          <w:highlight w:val="none"/>
          <w:lang w:eastAsia="zh-TW"/>
        </w:rPr>
        <w:t xml:space="preserve"> </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sz w:val="24"/>
          <w:szCs w:val="24"/>
          <w:highlight w:val="none"/>
        </w:rPr>
      </w:pPr>
      <w:r>
        <w:rPr>
          <w:rFonts w:hint="eastAsia"/>
          <w:sz w:val="24"/>
          <w:szCs w:val="24"/>
          <w:highlight w:val="none"/>
          <w:lang w:val="en-US" w:eastAsia="zh-CN"/>
        </w:rPr>
        <w:t>乙方</w:t>
      </w:r>
      <w:r>
        <w:rPr>
          <w:rFonts w:hint="eastAsia"/>
          <w:sz w:val="24"/>
          <w:szCs w:val="24"/>
          <w:highlight w:val="none"/>
        </w:rPr>
        <w:t>应</w:t>
      </w:r>
      <w:r>
        <w:rPr>
          <w:rFonts w:hint="eastAsia"/>
          <w:sz w:val="24"/>
          <w:szCs w:val="24"/>
          <w:highlight w:val="none"/>
          <w:lang w:val="en-US" w:eastAsia="zh-CN"/>
        </w:rPr>
        <w:t>督促涉密信息知悉人员严格</w:t>
      </w:r>
      <w:r>
        <w:rPr>
          <w:rFonts w:hint="eastAsia"/>
          <w:sz w:val="24"/>
          <w:szCs w:val="24"/>
          <w:highlight w:val="none"/>
        </w:rPr>
        <w:t>遵守本协议的条款，</w:t>
      </w:r>
      <w:r>
        <w:rPr>
          <w:rFonts w:hint="eastAsia"/>
          <w:sz w:val="24"/>
          <w:szCs w:val="24"/>
          <w:highlight w:val="none"/>
          <w:lang w:val="en-US" w:eastAsia="zh-CN"/>
        </w:rPr>
        <w:t>如有人员</w:t>
      </w:r>
      <w:r>
        <w:rPr>
          <w:rFonts w:hint="eastAsia"/>
          <w:sz w:val="24"/>
          <w:szCs w:val="24"/>
          <w:highlight w:val="none"/>
        </w:rPr>
        <w:t>违反本协议，无论故意或过失，</w:t>
      </w:r>
      <w:r>
        <w:rPr>
          <w:rFonts w:hint="eastAsia"/>
          <w:sz w:val="24"/>
          <w:szCs w:val="24"/>
          <w:highlight w:val="none"/>
          <w:lang w:val="en-US" w:eastAsia="zh-CN"/>
        </w:rPr>
        <w:t>应立即</w:t>
      </w:r>
      <w:r>
        <w:rPr>
          <w:rFonts w:hint="eastAsia"/>
          <w:sz w:val="24"/>
          <w:szCs w:val="24"/>
          <w:highlight w:val="none"/>
        </w:rPr>
        <w:t>采取</w:t>
      </w:r>
      <w:r>
        <w:rPr>
          <w:rFonts w:hint="eastAsia"/>
          <w:sz w:val="24"/>
          <w:szCs w:val="24"/>
          <w:highlight w:val="none"/>
          <w:lang w:val="en-US" w:eastAsia="zh-CN"/>
        </w:rPr>
        <w:t>有效</w:t>
      </w:r>
      <w:r>
        <w:rPr>
          <w:rFonts w:hint="eastAsia"/>
          <w:sz w:val="24"/>
          <w:szCs w:val="24"/>
          <w:highlight w:val="none"/>
        </w:rPr>
        <w:t>措施制止正在发生的违约行为</w:t>
      </w:r>
      <w:r>
        <w:rPr>
          <w:rFonts w:hint="eastAsia"/>
          <w:sz w:val="24"/>
          <w:szCs w:val="24"/>
          <w:highlight w:val="none"/>
          <w:lang w:eastAsia="zh-CN"/>
        </w:rPr>
        <w:t>，</w:t>
      </w:r>
      <w:r>
        <w:rPr>
          <w:rFonts w:hint="eastAsia"/>
          <w:sz w:val="24"/>
          <w:szCs w:val="24"/>
          <w:highlight w:val="none"/>
          <w:lang w:val="en-US" w:eastAsia="zh-CN"/>
        </w:rPr>
        <w:t>并立即</w:t>
      </w:r>
      <w:r>
        <w:rPr>
          <w:rFonts w:hint="eastAsia"/>
          <w:sz w:val="24"/>
          <w:szCs w:val="24"/>
          <w:highlight w:val="none"/>
        </w:rPr>
        <w:t>将</w:t>
      </w:r>
      <w:r>
        <w:rPr>
          <w:rFonts w:hint="eastAsia"/>
          <w:sz w:val="24"/>
          <w:szCs w:val="24"/>
          <w:highlight w:val="none"/>
          <w:lang w:val="en-US" w:eastAsia="zh-CN"/>
        </w:rPr>
        <w:t>相关情况</w:t>
      </w:r>
      <w:r>
        <w:rPr>
          <w:rFonts w:hint="eastAsia"/>
          <w:sz w:val="24"/>
          <w:szCs w:val="24"/>
          <w:highlight w:val="none"/>
        </w:rPr>
        <w:t>通知</w:t>
      </w:r>
      <w:r>
        <w:rPr>
          <w:rFonts w:hint="eastAsia"/>
          <w:sz w:val="24"/>
          <w:szCs w:val="24"/>
          <w:highlight w:val="none"/>
          <w:lang w:val="en-US" w:eastAsia="zh-CN"/>
        </w:rPr>
        <w:t>甲方，防范扩散风险</w:t>
      </w:r>
      <w:r>
        <w:rPr>
          <w:rFonts w:hint="eastAsia"/>
          <w:sz w:val="24"/>
          <w:szCs w:val="24"/>
          <w:highlight w:val="none"/>
        </w:rPr>
        <w:t>。</w:t>
      </w:r>
    </w:p>
    <w:p>
      <w:pPr>
        <w:keepNext w:val="0"/>
        <w:keepLines w:val="0"/>
        <w:pageBreakBefore w:val="0"/>
        <w:kinsoku/>
        <w:wordWrap/>
        <w:overflowPunct/>
        <w:topLinePunct w:val="0"/>
        <w:autoSpaceDE/>
        <w:autoSpaceDN/>
        <w:bidi w:val="0"/>
        <w:adjustRightInd w:val="0"/>
        <w:snapToGrid/>
        <w:spacing w:line="560" w:lineRule="exact"/>
        <w:ind w:left="0" w:leftChars="0" w:firstLine="482" w:firstLineChars="200"/>
        <w:textAlignment w:val="baseline"/>
        <w:rPr>
          <w:rFonts w:hint="default" w:ascii="宋体" w:hAnsi="宋体" w:eastAsia="宋体" w:cs="宋体"/>
          <w:b/>
          <w:sz w:val="24"/>
          <w:highlight w:val="none"/>
          <w:lang w:val="en-US" w:eastAsia="zh-TW"/>
        </w:rPr>
      </w:pPr>
      <w:r>
        <w:rPr>
          <w:rFonts w:hint="eastAsia" w:ascii="宋体" w:hAnsi="宋体" w:eastAsia="宋体" w:cs="宋体"/>
          <w:b/>
          <w:sz w:val="24"/>
          <w:highlight w:val="none"/>
          <w:lang w:val="en-US" w:eastAsia="zh-CN"/>
        </w:rPr>
        <w:t>八、违约责任</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sz w:val="24"/>
          <w:szCs w:val="24"/>
          <w:highlight w:val="none"/>
          <w:lang w:val="en-US" w:eastAsia="zh-CN"/>
        </w:rPr>
      </w:pPr>
      <w:r>
        <w:rPr>
          <w:rFonts w:hint="eastAsia"/>
          <w:sz w:val="24"/>
          <w:szCs w:val="24"/>
          <w:highlight w:val="none"/>
        </w:rPr>
        <w:t>违反</w:t>
      </w:r>
      <w:r>
        <w:rPr>
          <w:rFonts w:hint="eastAsia"/>
          <w:sz w:val="24"/>
          <w:szCs w:val="24"/>
          <w:highlight w:val="none"/>
          <w:lang w:val="en-US" w:eastAsia="zh-CN"/>
        </w:rPr>
        <w:t>本协议条款造成泄密或潜在泄密后果的</w:t>
      </w:r>
      <w:r>
        <w:rPr>
          <w:rFonts w:hint="eastAsia"/>
          <w:sz w:val="24"/>
          <w:szCs w:val="24"/>
          <w:highlight w:val="none"/>
        </w:rPr>
        <w:t>，由违</w:t>
      </w:r>
      <w:r>
        <w:rPr>
          <w:rFonts w:hint="eastAsia"/>
          <w:sz w:val="24"/>
          <w:szCs w:val="24"/>
          <w:highlight w:val="none"/>
          <w:lang w:val="en-US" w:eastAsia="zh-CN"/>
        </w:rPr>
        <w:t>约</w:t>
      </w:r>
      <w:r>
        <w:rPr>
          <w:rFonts w:hint="eastAsia"/>
          <w:sz w:val="24"/>
          <w:szCs w:val="24"/>
          <w:highlight w:val="none"/>
        </w:rPr>
        <w:t>方承担赔偿责任</w:t>
      </w:r>
      <w:r>
        <w:rPr>
          <w:rFonts w:hint="eastAsia"/>
          <w:sz w:val="24"/>
          <w:szCs w:val="24"/>
          <w:highlight w:val="none"/>
          <w:lang w:val="en-US" w:eastAsia="zh-CN"/>
        </w:rPr>
        <w:t>，造成重大经济损失的，应赔偿全部损失，并保留对后续潜在后果追究法律责任的权利。</w:t>
      </w:r>
    </w:p>
    <w:p>
      <w:pPr>
        <w:keepNext w:val="0"/>
        <w:keepLines w:val="0"/>
        <w:pageBreakBefore w:val="0"/>
        <w:kinsoku/>
        <w:wordWrap/>
        <w:overflowPunct/>
        <w:topLinePunct w:val="0"/>
        <w:autoSpaceDE/>
        <w:autoSpaceDN/>
        <w:bidi w:val="0"/>
        <w:adjustRightInd w:val="0"/>
        <w:snapToGrid/>
        <w:spacing w:line="560" w:lineRule="exact"/>
        <w:ind w:left="0" w:leftChars="0" w:firstLine="482" w:firstLineChars="200"/>
        <w:textAlignment w:val="baseline"/>
        <w:rPr>
          <w:rFonts w:hint="eastAsia" w:ascii="宋体" w:hAnsi="宋体" w:eastAsia="宋体" w:cs="宋体"/>
          <w:b/>
          <w:sz w:val="24"/>
          <w:highlight w:val="none"/>
          <w:lang w:eastAsia="zh-TW"/>
        </w:rPr>
      </w:pPr>
      <w:r>
        <w:rPr>
          <w:rFonts w:hint="eastAsia" w:ascii="宋体" w:hAnsi="宋体" w:eastAsia="宋体" w:cs="宋体"/>
          <w:b/>
          <w:sz w:val="24"/>
          <w:highlight w:val="none"/>
          <w:lang w:val="en-US" w:eastAsia="zh-CN"/>
        </w:rPr>
        <w:t>九、后续保密责任</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default"/>
          <w:sz w:val="24"/>
          <w:szCs w:val="24"/>
          <w:highlight w:val="none"/>
          <w:lang w:val="en-US" w:eastAsia="zh-CN"/>
        </w:rPr>
      </w:pPr>
      <w:r>
        <w:rPr>
          <w:rFonts w:hint="eastAsia"/>
          <w:sz w:val="24"/>
          <w:szCs w:val="24"/>
          <w:highlight w:val="none"/>
          <w:lang w:val="zh-CN"/>
        </w:rPr>
        <w:t>双方</w:t>
      </w:r>
      <w:r>
        <w:rPr>
          <w:rFonts w:hint="eastAsia"/>
          <w:sz w:val="24"/>
          <w:szCs w:val="24"/>
          <w:highlight w:val="none"/>
          <w:lang w:val="en-US" w:eastAsia="zh-CN"/>
        </w:rPr>
        <w:t>合作结束或</w:t>
      </w:r>
      <w:r>
        <w:rPr>
          <w:rFonts w:hint="eastAsia"/>
          <w:sz w:val="24"/>
          <w:szCs w:val="24"/>
          <w:highlight w:val="none"/>
          <w:lang w:val="zh-CN"/>
        </w:rPr>
        <w:t>终止，</w:t>
      </w:r>
      <w:r>
        <w:rPr>
          <w:rFonts w:hint="eastAsia"/>
          <w:sz w:val="24"/>
          <w:szCs w:val="24"/>
          <w:highlight w:val="none"/>
          <w:lang w:val="en-US" w:eastAsia="zh-CN"/>
        </w:rPr>
        <w:t>在上述涉密信息解密前，乙方</w:t>
      </w:r>
      <w:r>
        <w:rPr>
          <w:rFonts w:hint="eastAsia"/>
          <w:sz w:val="24"/>
          <w:szCs w:val="24"/>
          <w:highlight w:val="none"/>
          <w:lang w:val="zh-CN"/>
        </w:rPr>
        <w:t>仍</w:t>
      </w:r>
      <w:r>
        <w:rPr>
          <w:rFonts w:hint="eastAsia"/>
          <w:sz w:val="24"/>
          <w:szCs w:val="24"/>
          <w:highlight w:val="none"/>
          <w:lang w:val="en-US" w:eastAsia="zh-CN"/>
        </w:rPr>
        <w:t>需遵守本保密协议条款，履行保密责任和义务。</w:t>
      </w:r>
    </w:p>
    <w:p>
      <w:pPr>
        <w:keepNext w:val="0"/>
        <w:keepLines w:val="0"/>
        <w:pageBreakBefore w:val="0"/>
        <w:kinsoku/>
        <w:wordWrap/>
        <w:overflowPunct/>
        <w:topLinePunct w:val="0"/>
        <w:autoSpaceDE/>
        <w:autoSpaceDN/>
        <w:bidi w:val="0"/>
        <w:adjustRightInd w:val="0"/>
        <w:snapToGrid/>
        <w:spacing w:line="560" w:lineRule="exact"/>
        <w:ind w:left="0" w:leftChars="0" w:firstLine="482" w:firstLineChars="200"/>
        <w:textAlignment w:val="baseline"/>
        <w:rPr>
          <w:rFonts w:hint="eastAsia" w:ascii="宋体" w:hAnsi="宋体" w:eastAsia="宋体" w:cs="宋体"/>
          <w:b/>
          <w:sz w:val="24"/>
          <w:highlight w:val="none"/>
          <w:lang w:eastAsia="zh-TW"/>
        </w:rPr>
      </w:pPr>
      <w:r>
        <w:rPr>
          <w:rFonts w:hint="eastAsia" w:ascii="宋体" w:hAnsi="宋体" w:eastAsia="宋体" w:cs="宋体"/>
          <w:b/>
          <w:sz w:val="24"/>
          <w:highlight w:val="none"/>
          <w:lang w:val="en-US" w:eastAsia="zh-CN"/>
        </w:rPr>
        <w:t>十、</w:t>
      </w:r>
      <w:r>
        <w:rPr>
          <w:rFonts w:hint="eastAsia" w:ascii="宋体" w:hAnsi="宋体" w:eastAsia="宋体" w:cs="宋体"/>
          <w:b/>
          <w:sz w:val="24"/>
          <w:highlight w:val="none"/>
          <w:lang w:eastAsia="zh-TW"/>
        </w:rPr>
        <w:t xml:space="preserve">争议解决 </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sz w:val="24"/>
          <w:szCs w:val="24"/>
          <w:highlight w:val="none"/>
        </w:rPr>
      </w:pPr>
      <w:r>
        <w:rPr>
          <w:rFonts w:hint="eastAsia"/>
          <w:sz w:val="24"/>
          <w:szCs w:val="24"/>
          <w:highlight w:val="none"/>
        </w:rPr>
        <w:t>任何由本协议引起的或与本协议相关的争议应通过双方友好协商解决。如</w:t>
      </w:r>
      <w:r>
        <w:rPr>
          <w:rFonts w:hint="eastAsia"/>
          <w:sz w:val="24"/>
          <w:szCs w:val="24"/>
          <w:highlight w:val="none"/>
          <w:lang w:val="en-US" w:eastAsia="zh-CN"/>
        </w:rPr>
        <w:t>无法</w:t>
      </w:r>
      <w:r>
        <w:rPr>
          <w:rFonts w:hint="eastAsia"/>
          <w:sz w:val="24"/>
          <w:szCs w:val="24"/>
          <w:highlight w:val="none"/>
        </w:rPr>
        <w:t>协商</w:t>
      </w:r>
      <w:r>
        <w:rPr>
          <w:rFonts w:hint="eastAsia"/>
          <w:sz w:val="24"/>
          <w:szCs w:val="24"/>
          <w:highlight w:val="none"/>
          <w:lang w:val="en-US" w:eastAsia="zh-CN"/>
        </w:rPr>
        <w:t>一致</w:t>
      </w:r>
      <w:r>
        <w:rPr>
          <w:rFonts w:hint="eastAsia"/>
          <w:sz w:val="24"/>
          <w:szCs w:val="24"/>
          <w:highlight w:val="none"/>
        </w:rPr>
        <w:t>，任何一方可以</w:t>
      </w:r>
      <w:r>
        <w:rPr>
          <w:rFonts w:hint="eastAsia"/>
          <w:sz w:val="24"/>
          <w:szCs w:val="24"/>
          <w:highlight w:val="none"/>
          <w:lang w:val="en-US" w:eastAsia="zh-CN"/>
        </w:rPr>
        <w:t>向</w:t>
      </w:r>
      <w:r>
        <w:rPr>
          <w:rFonts w:hint="eastAsia" w:ascii="宋体" w:hAnsi="宋体"/>
          <w:b/>
          <w:sz w:val="24"/>
          <w:highlight w:val="none"/>
          <w:u w:val="single"/>
          <w:lang w:val="en-US" w:eastAsia="zh-CN"/>
        </w:rPr>
        <w:t>广州白云区人民法院</w:t>
      </w:r>
      <w:r>
        <w:rPr>
          <w:rFonts w:hint="eastAsia"/>
          <w:sz w:val="24"/>
          <w:szCs w:val="24"/>
          <w:highlight w:val="none"/>
          <w:lang w:val="en-US" w:eastAsia="zh-CN"/>
        </w:rPr>
        <w:t>提起诉讼</w:t>
      </w:r>
      <w:r>
        <w:rPr>
          <w:rFonts w:hint="eastAsia"/>
          <w:sz w:val="24"/>
          <w:szCs w:val="24"/>
          <w:highlight w:val="none"/>
        </w:rPr>
        <w:t>。</w:t>
      </w:r>
    </w:p>
    <w:p>
      <w:pPr>
        <w:keepNext w:val="0"/>
        <w:keepLines w:val="0"/>
        <w:pageBreakBefore w:val="0"/>
        <w:numPr>
          <w:ilvl w:val="0"/>
          <w:numId w:val="0"/>
        </w:numPr>
        <w:kinsoku/>
        <w:wordWrap/>
        <w:overflowPunct/>
        <w:topLinePunct w:val="0"/>
        <w:autoSpaceDE/>
        <w:autoSpaceDN/>
        <w:bidi w:val="0"/>
        <w:adjustRightInd w:val="0"/>
        <w:snapToGrid/>
        <w:spacing w:line="560" w:lineRule="exact"/>
        <w:ind w:left="420" w:leftChars="200" w:firstLine="0" w:firstLineChars="0"/>
        <w:textAlignment w:val="baseline"/>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十一、补充协议</w:t>
      </w:r>
    </w:p>
    <w:p>
      <w:pPr>
        <w:keepNext w:val="0"/>
        <w:keepLines w:val="0"/>
        <w:pageBreakBefore w:val="0"/>
        <w:numPr>
          <w:ilvl w:val="0"/>
          <w:numId w:val="0"/>
        </w:numPr>
        <w:kinsoku/>
        <w:wordWrap/>
        <w:overflowPunct/>
        <w:topLinePunct w:val="0"/>
        <w:autoSpaceDE/>
        <w:autoSpaceDN/>
        <w:bidi w:val="0"/>
        <w:adjustRightInd w:val="0"/>
        <w:snapToGrid/>
        <w:spacing w:line="560" w:lineRule="exact"/>
        <w:ind w:left="0" w:leftChars="0" w:firstLine="480" w:firstLineChars="200"/>
        <w:textAlignment w:val="baseline"/>
        <w:rPr>
          <w:rFonts w:hint="eastAsia" w:cs="Times New Roman"/>
          <w:b w:val="0"/>
          <w:sz w:val="24"/>
          <w:szCs w:val="24"/>
          <w:highlight w:val="none"/>
          <w:lang w:val="en-US" w:eastAsia="zh-CN"/>
        </w:rPr>
      </w:pPr>
      <w:r>
        <w:rPr>
          <w:rFonts w:hint="eastAsia" w:cs="Times New Roman"/>
          <w:b w:val="0"/>
          <w:sz w:val="24"/>
          <w:szCs w:val="24"/>
          <w:highlight w:val="none"/>
          <w:lang w:val="en-US" w:eastAsia="zh-CN"/>
        </w:rPr>
        <w:t>本协议未尽事宜，经双方协商后以补充协议形式确定，补充协议和附件与本协议具有同等效力。</w:t>
      </w:r>
    </w:p>
    <w:p>
      <w:pPr>
        <w:keepNext w:val="0"/>
        <w:keepLines w:val="0"/>
        <w:pageBreakBefore w:val="0"/>
        <w:numPr>
          <w:ilvl w:val="0"/>
          <w:numId w:val="0"/>
        </w:numPr>
        <w:kinsoku/>
        <w:wordWrap/>
        <w:overflowPunct/>
        <w:topLinePunct w:val="0"/>
        <w:autoSpaceDE/>
        <w:autoSpaceDN/>
        <w:bidi w:val="0"/>
        <w:adjustRightInd w:val="0"/>
        <w:snapToGrid/>
        <w:spacing w:line="560" w:lineRule="exact"/>
        <w:ind w:left="0" w:leftChars="0" w:firstLine="481" w:firstLineChars="0"/>
        <w:textAlignment w:val="baseline"/>
        <w:rPr>
          <w:rFonts w:hint="eastAsia" w:ascii="宋体" w:hAnsi="宋体" w:eastAsia="宋体" w:cs="宋体"/>
          <w:b/>
          <w:sz w:val="24"/>
          <w:highlight w:val="none"/>
          <w:lang w:eastAsia="zh-TW"/>
        </w:rPr>
      </w:pPr>
      <w:r>
        <w:rPr>
          <w:rFonts w:hint="eastAsia" w:ascii="宋体" w:hAnsi="宋体" w:eastAsia="宋体" w:cs="宋体"/>
          <w:b/>
          <w:sz w:val="24"/>
          <w:highlight w:val="none"/>
          <w:lang w:val="en-US" w:eastAsia="zh-CN"/>
        </w:rPr>
        <w:t>十二、附则</w:t>
      </w:r>
    </w:p>
    <w:p>
      <w:pPr>
        <w:keepNext w:val="0"/>
        <w:keepLines w:val="0"/>
        <w:pageBreakBefore w:val="0"/>
        <w:kinsoku/>
        <w:wordWrap/>
        <w:overflowPunct/>
        <w:topLinePunct w:val="0"/>
        <w:autoSpaceDE/>
        <w:autoSpaceDN/>
        <w:bidi w:val="0"/>
        <w:adjustRightInd w:val="0"/>
        <w:snapToGrid/>
        <w:spacing w:line="560" w:lineRule="exact"/>
        <w:ind w:left="0" w:leftChars="0" w:firstLine="480" w:firstLineChars="200"/>
        <w:textAlignment w:val="baseline"/>
        <w:rPr>
          <w:rFonts w:hint="eastAsia"/>
          <w:sz w:val="28"/>
          <w:szCs w:val="28"/>
          <w:highlight w:val="none"/>
        </w:rPr>
      </w:pPr>
      <w:r>
        <w:rPr>
          <w:rFonts w:hint="eastAsia"/>
          <w:sz w:val="24"/>
          <w:szCs w:val="24"/>
          <w:highlight w:val="none"/>
        </w:rPr>
        <w:t>本</w:t>
      </w:r>
      <w:r>
        <w:rPr>
          <w:rFonts w:hint="eastAsia"/>
          <w:sz w:val="24"/>
          <w:szCs w:val="24"/>
          <w:highlight w:val="none"/>
          <w:lang w:eastAsia="zh-CN"/>
        </w:rPr>
        <w:t>协议</w:t>
      </w:r>
      <w:r>
        <w:rPr>
          <w:rFonts w:hint="eastAsia"/>
          <w:sz w:val="24"/>
          <w:szCs w:val="24"/>
          <w:highlight w:val="none"/>
        </w:rPr>
        <w:t>系双方之间因具体业务所签订的合作或业务协议（下称“主协议”）附件之一，无需双方另行签字盖章。</w:t>
      </w:r>
    </w:p>
    <w:p>
      <w:pPr>
        <w:ind w:left="0" w:leftChars="0" w:firstLine="480" w:firstLineChars="200"/>
        <w:rPr>
          <w:rFonts w:hint="eastAsia"/>
          <w:sz w:val="24"/>
          <w:szCs w:val="24"/>
          <w:highlight w:val="none"/>
        </w:rPr>
      </w:pPr>
    </w:p>
    <w:p>
      <w:pPr>
        <w:pStyle w:val="3"/>
        <w:rPr>
          <w:rFonts w:hint="eastAsia"/>
          <w:sz w:val="24"/>
          <w:szCs w:val="24"/>
          <w:highlight w:val="none"/>
        </w:rPr>
      </w:pPr>
    </w:p>
    <w:p>
      <w:pPr>
        <w:rPr>
          <w:rFonts w:hint="eastAsia"/>
          <w:sz w:val="24"/>
          <w:szCs w:val="24"/>
          <w:highlight w:val="none"/>
        </w:rPr>
      </w:pPr>
    </w:p>
    <w:p>
      <w:pPr>
        <w:pStyle w:val="3"/>
        <w:rPr>
          <w:rFonts w:hint="eastAsia"/>
          <w:sz w:val="24"/>
          <w:szCs w:val="24"/>
          <w:highlight w:val="none"/>
        </w:rPr>
      </w:pPr>
    </w:p>
    <w:p>
      <w:pPr>
        <w:rPr>
          <w:rFonts w:hint="eastAsia"/>
          <w:sz w:val="24"/>
          <w:szCs w:val="24"/>
          <w:highlight w:val="none"/>
        </w:rPr>
      </w:pPr>
    </w:p>
    <w:p>
      <w:pPr>
        <w:pStyle w:val="3"/>
        <w:rPr>
          <w:rFonts w:hint="eastAsia"/>
          <w:sz w:val="24"/>
          <w:szCs w:val="24"/>
          <w:highlight w:val="none"/>
        </w:rPr>
      </w:pPr>
    </w:p>
    <w:p>
      <w:pPr>
        <w:rPr>
          <w:rFonts w:hint="eastAsia"/>
        </w:rPr>
      </w:pPr>
    </w:p>
    <w:p>
      <w:pPr>
        <w:rPr>
          <w:rFonts w:hint="eastAsia"/>
          <w:sz w:val="24"/>
          <w:szCs w:val="24"/>
          <w:highlight w:val="none"/>
        </w:rPr>
      </w:pPr>
    </w:p>
    <w:p>
      <w:pPr>
        <w:pStyle w:val="3"/>
        <w:rPr>
          <w:rFonts w:hint="eastAsia"/>
          <w:sz w:val="24"/>
          <w:szCs w:val="24"/>
          <w:highlight w:val="none"/>
        </w:rPr>
      </w:pPr>
    </w:p>
    <w:p>
      <w:pPr>
        <w:rPr>
          <w:rFonts w:hint="eastAsia"/>
          <w:sz w:val="24"/>
          <w:szCs w:val="24"/>
          <w:highlight w:val="none"/>
        </w:rPr>
      </w:pPr>
    </w:p>
    <w:p>
      <w:pPr>
        <w:widowControl/>
        <w:numPr>
          <w:ilvl w:val="0"/>
          <w:numId w:val="0"/>
        </w:numPr>
        <w:jc w:val="left"/>
        <w:outlineLvl w:val="9"/>
        <w:rPr>
          <w:rStyle w:val="39"/>
          <w:rFonts w:hint="eastAsia" w:ascii="仿宋" w:hAnsi="仿宋" w:eastAsia="仿宋" w:cs="仿宋"/>
          <w:bCs/>
          <w:sz w:val="21"/>
          <w:szCs w:val="21"/>
          <w:highlight w:val="none"/>
          <w:lang w:val="en-US" w:bidi="ar"/>
        </w:rPr>
      </w:pPr>
    </w:p>
    <w:p>
      <w:pPr>
        <w:widowControl/>
        <w:numPr>
          <w:ilvl w:val="0"/>
          <w:numId w:val="0"/>
        </w:numPr>
        <w:jc w:val="left"/>
        <w:outlineLvl w:val="9"/>
        <w:rPr>
          <w:rStyle w:val="39"/>
          <w:rFonts w:hint="eastAsia" w:ascii="仿宋" w:hAnsi="仿宋" w:eastAsia="仿宋" w:cs="仿宋"/>
          <w:bCs/>
          <w:sz w:val="21"/>
          <w:szCs w:val="21"/>
          <w:highlight w:val="none"/>
          <w:lang w:val="en-US" w:bidi="ar"/>
        </w:rPr>
      </w:pPr>
    </w:p>
    <w:p>
      <w:pPr>
        <w:widowControl/>
        <w:numPr>
          <w:ilvl w:val="0"/>
          <w:numId w:val="0"/>
        </w:numPr>
        <w:jc w:val="left"/>
        <w:outlineLvl w:val="9"/>
        <w:rPr>
          <w:rStyle w:val="39"/>
          <w:rFonts w:hint="eastAsia" w:ascii="宋体" w:hAnsi="宋体" w:eastAsia="宋体" w:cs="宋体"/>
          <w:b/>
          <w:bCs/>
          <w:sz w:val="24"/>
          <w:szCs w:val="24"/>
          <w:highlight w:val="none"/>
          <w:lang w:val="en-US" w:bidi="ar"/>
        </w:rPr>
      </w:pPr>
      <w:bookmarkStart w:id="358" w:name="_Toc1873"/>
      <w:bookmarkStart w:id="359" w:name="_Toc16714"/>
      <w:bookmarkStart w:id="360" w:name="_Toc7334"/>
      <w:bookmarkStart w:id="361" w:name="_Toc28536"/>
      <w:bookmarkStart w:id="362" w:name="_Toc30432"/>
      <w:bookmarkStart w:id="363" w:name="_Toc21254"/>
      <w:bookmarkStart w:id="364" w:name="_Toc8037"/>
      <w:bookmarkStart w:id="365" w:name="_Toc26594"/>
      <w:r>
        <w:rPr>
          <w:rStyle w:val="39"/>
          <w:rFonts w:hint="eastAsia" w:ascii="宋体" w:hAnsi="宋体" w:eastAsia="宋体" w:cs="宋体"/>
          <w:b/>
          <w:bCs/>
          <w:sz w:val="24"/>
          <w:szCs w:val="24"/>
          <w:highlight w:val="none"/>
          <w:lang w:val="en-US" w:bidi="ar"/>
        </w:rPr>
        <w:t>附件</w:t>
      </w:r>
      <w:r>
        <w:rPr>
          <w:rStyle w:val="39"/>
          <w:rFonts w:hint="eastAsia" w:ascii="宋体" w:hAnsi="宋体" w:eastAsia="宋体" w:cs="宋体"/>
          <w:b/>
          <w:bCs/>
          <w:sz w:val="24"/>
          <w:szCs w:val="24"/>
          <w:highlight w:val="none"/>
          <w:lang w:val="en-US" w:eastAsia="zh-CN" w:bidi="ar"/>
        </w:rPr>
        <w:t>4</w:t>
      </w:r>
      <w:r>
        <w:rPr>
          <w:rStyle w:val="39"/>
          <w:rFonts w:hint="eastAsia" w:ascii="宋体" w:hAnsi="宋体" w:eastAsia="宋体" w:cs="宋体"/>
          <w:b/>
          <w:bCs/>
          <w:sz w:val="24"/>
          <w:szCs w:val="24"/>
          <w:highlight w:val="none"/>
          <w:lang w:val="en-US" w:bidi="ar"/>
        </w:rPr>
        <w:t>：</w:t>
      </w:r>
    </w:p>
    <w:bookmarkEnd w:id="358"/>
    <w:bookmarkEnd w:id="359"/>
    <w:bookmarkEnd w:id="360"/>
    <w:bookmarkEnd w:id="361"/>
    <w:bookmarkEnd w:id="362"/>
    <w:bookmarkEnd w:id="363"/>
    <w:bookmarkEnd w:id="364"/>
    <w:bookmarkEnd w:id="365"/>
    <w:p>
      <w:pPr>
        <w:widowControl w:val="0"/>
        <w:jc w:val="both"/>
        <w:rPr>
          <w:rFonts w:hint="eastAsia" w:ascii="Times New Roman" w:hAnsi="Times New Roman" w:eastAsia="宋体" w:cs="Times New Roman"/>
          <w:kern w:val="2"/>
          <w:sz w:val="21"/>
          <w:szCs w:val="24"/>
          <w:lang w:val="en-US" w:eastAsia="zh-CN" w:bidi="ar-SA"/>
        </w:rPr>
      </w:pPr>
    </w:p>
    <w:p>
      <w:pPr>
        <w:jc w:val="center"/>
        <w:rPr>
          <w:rFonts w:hint="eastAsia" w:ascii="方正小标宋简体" w:hAnsi="方正小标宋简体" w:eastAsia="方正小标宋简体" w:cs="方正小标宋简体"/>
          <w:sz w:val="32"/>
          <w:szCs w:val="40"/>
        </w:rPr>
      </w:pPr>
      <w:r>
        <w:rPr>
          <w:rFonts w:hint="eastAsia" w:ascii="方正小标宋简体" w:hAnsi="方正小标宋简体" w:eastAsia="方正小标宋简体" w:cs="方正小标宋简体"/>
          <w:sz w:val="32"/>
          <w:szCs w:val="40"/>
        </w:rPr>
        <w:t>民营企业和中小企业账款清欠工作线索受理联系方式</w:t>
      </w:r>
    </w:p>
    <w:p>
      <w:pPr>
        <w:ind w:firstLine="560" w:firstLineChars="200"/>
        <w:rPr>
          <w:rFonts w:hint="eastAsia" w:ascii="方正仿宋_GBK" w:hAnsi="方正仿宋_GBK" w:eastAsia="方正仿宋_GBK" w:cs="方正仿宋_GBK"/>
          <w:sz w:val="28"/>
          <w:szCs w:val="36"/>
        </w:rPr>
      </w:pPr>
    </w:p>
    <w:p>
      <w:pPr>
        <w:ind w:firstLine="560" w:firstLineChars="200"/>
        <w:rPr>
          <w:rFonts w:hint="eastAsia" w:ascii="方正仿宋_GBK" w:hAnsi="方正仿宋_GBK" w:eastAsia="方正仿宋_GBK" w:cs="方正仿宋_GBK"/>
          <w:sz w:val="28"/>
          <w:szCs w:val="36"/>
        </w:rPr>
      </w:pPr>
      <w:r>
        <w:rPr>
          <w:rFonts w:hint="eastAsia" w:ascii="方正仿宋_GBK" w:hAnsi="方正仿宋_GBK" w:eastAsia="方正仿宋_GBK" w:cs="方正仿宋_GBK"/>
          <w:sz w:val="28"/>
          <w:szCs w:val="36"/>
        </w:rPr>
        <w:t>为响应国家政策号召，依法维护民营企业和中小企业的合法权益，根据《保障中小企业款项支付条例》有关规定，如在履行本合同过程中存在合同当事方无正当理由拖欠应付民营企业和中小企业款项的情况，可通过如下渠道反映：</w:t>
      </w:r>
    </w:p>
    <w:p>
      <w:pPr>
        <w:ind w:firstLine="562" w:firstLineChars="200"/>
        <w:rPr>
          <w:rFonts w:hint="eastAsia" w:ascii="方正仿宋_GBK" w:hAnsi="方正仿宋_GBK" w:eastAsia="方正仿宋_GBK" w:cs="方正仿宋_GBK"/>
          <w:b/>
          <w:bCs/>
          <w:sz w:val="28"/>
          <w:szCs w:val="36"/>
          <w:lang w:eastAsia="zh-CN"/>
        </w:rPr>
      </w:pPr>
      <w:r>
        <w:rPr>
          <w:rFonts w:hint="eastAsia" w:ascii="方正仿宋_GBK" w:hAnsi="方正仿宋_GBK" w:eastAsia="方正仿宋_GBK" w:cs="方正仿宋_GBK"/>
          <w:b/>
          <w:bCs/>
          <w:sz w:val="28"/>
          <w:szCs w:val="36"/>
          <w:lang w:eastAsia="zh-CN"/>
        </w:rPr>
        <w:t>中国南方航空股份有限公司工程技术分公司</w:t>
      </w:r>
    </w:p>
    <w:p>
      <w:pPr>
        <w:ind w:firstLine="560"/>
        <w:rPr>
          <w:rFonts w:hint="default" w:ascii="方正仿宋_GBK" w:hAnsi="方正仿宋_GBK" w:eastAsia="方正仿宋_GBK" w:cs="方正仿宋_GBK"/>
          <w:sz w:val="28"/>
          <w:szCs w:val="36"/>
          <w:lang w:val="en-US" w:eastAsia="zh-CN"/>
        </w:rPr>
      </w:pPr>
      <w:r>
        <w:rPr>
          <w:rFonts w:hint="eastAsia" w:ascii="方正仿宋_GBK" w:hAnsi="方正仿宋_GBK" w:eastAsia="方正仿宋_GBK" w:cs="方正仿宋_GBK"/>
          <w:spacing w:val="46"/>
          <w:kern w:val="0"/>
          <w:sz w:val="28"/>
          <w:szCs w:val="36"/>
          <w:fitText w:val="1400" w:id="913656850"/>
        </w:rPr>
        <w:t>联系人</w:t>
      </w:r>
      <w:r>
        <w:rPr>
          <w:rFonts w:hint="eastAsia" w:ascii="方正仿宋_GBK" w:hAnsi="方正仿宋_GBK" w:eastAsia="方正仿宋_GBK" w:cs="方正仿宋_GBK"/>
          <w:spacing w:val="2"/>
          <w:kern w:val="0"/>
          <w:sz w:val="28"/>
          <w:szCs w:val="36"/>
          <w:fitText w:val="1400" w:id="913656850"/>
        </w:rPr>
        <w:t>：</w:t>
      </w:r>
      <w:r>
        <w:rPr>
          <w:rFonts w:hint="eastAsia" w:ascii="方正仿宋_GBK" w:hAnsi="方正仿宋_GBK" w:eastAsia="方正仿宋_GBK" w:cs="方正仿宋_GBK"/>
          <w:kern w:val="0"/>
          <w:sz w:val="28"/>
          <w:szCs w:val="36"/>
          <w:lang w:eastAsia="zh-CN"/>
        </w:rPr>
        <w:t>企划财务部</w:t>
      </w:r>
      <w:r>
        <w:rPr>
          <w:rFonts w:hint="eastAsia" w:ascii="方正仿宋_GBK" w:hAnsi="方正仿宋_GBK" w:eastAsia="方正仿宋_GBK" w:cs="方正仿宋_GBK"/>
          <w:kern w:val="0"/>
          <w:sz w:val="28"/>
          <w:szCs w:val="36"/>
          <w:lang w:val="en-US" w:eastAsia="zh-CN"/>
        </w:rPr>
        <w:t xml:space="preserve"> 聂冠明</w:t>
      </w:r>
    </w:p>
    <w:p>
      <w:pPr>
        <w:ind w:firstLine="560"/>
        <w:rPr>
          <w:rFonts w:hint="default" w:ascii="方正仿宋_GBK" w:hAnsi="方正仿宋_GBK" w:eastAsia="方正仿宋_GBK" w:cs="方正仿宋_GBK"/>
          <w:sz w:val="28"/>
          <w:szCs w:val="36"/>
          <w:lang w:val="en-US" w:eastAsia="zh-CN"/>
        </w:rPr>
      </w:pPr>
      <w:r>
        <w:rPr>
          <w:rFonts w:hint="eastAsia" w:ascii="方正仿宋_GBK" w:hAnsi="方正仿宋_GBK" w:eastAsia="方正仿宋_GBK" w:cs="方正仿宋_GBK"/>
          <w:sz w:val="28"/>
          <w:szCs w:val="36"/>
        </w:rPr>
        <w:t>联系电话：</w:t>
      </w:r>
      <w:r>
        <w:rPr>
          <w:rFonts w:hint="eastAsia" w:ascii="方正仿宋_GBK" w:hAnsi="方正仿宋_GBK" w:eastAsia="方正仿宋_GBK" w:cs="方正仿宋_GBK"/>
          <w:sz w:val="28"/>
          <w:szCs w:val="36"/>
          <w:lang w:val="en-US" w:eastAsia="zh-CN"/>
        </w:rPr>
        <w:t>020-86120239</w:t>
      </w:r>
    </w:p>
    <w:p>
      <w:pPr>
        <w:spacing w:line="360" w:lineRule="auto"/>
        <w:ind w:firstLine="560" w:firstLineChars="200"/>
        <w:rPr>
          <w:rFonts w:hint="eastAsia" w:ascii="宋体" w:hAnsi="宋体" w:cs="宋体"/>
          <w:szCs w:val="21"/>
          <w:highlight w:val="none"/>
        </w:rPr>
      </w:pPr>
      <w:r>
        <w:rPr>
          <w:rFonts w:hint="eastAsia" w:ascii="方正仿宋_GBK" w:hAnsi="方正仿宋_GBK" w:eastAsia="方正仿宋_GBK" w:cs="方正仿宋_GBK"/>
          <w:sz w:val="28"/>
          <w:szCs w:val="36"/>
        </w:rPr>
        <w:t>电子邮箱：</w:t>
      </w:r>
      <w:r>
        <w:rPr>
          <w:rFonts w:hint="eastAsia" w:ascii="方正仿宋_GBK" w:hAnsi="方正仿宋_GBK" w:eastAsia="方正仿宋_GBK" w:cs="方正仿宋_GBK"/>
          <w:sz w:val="28"/>
          <w:szCs w:val="36"/>
          <w:lang w:val="en-US" w:eastAsia="zh-CN"/>
        </w:rPr>
        <w:t>niegm@csair.com</w:t>
      </w:r>
    </w:p>
    <w:p>
      <w:pPr>
        <w:pStyle w:val="3"/>
        <w:rPr>
          <w:rFonts w:hint="eastAsia" w:ascii="方正仿宋_GBK" w:hAnsi="方正仿宋_GBK" w:eastAsia="方正仿宋_GBK" w:cs="方正仿宋_GBK"/>
          <w:szCs w:val="21"/>
          <w:highlight w:val="none"/>
        </w:rPr>
      </w:pPr>
    </w:p>
    <w:p>
      <w:pPr>
        <w:rPr>
          <w:rFonts w:hint="eastAsia" w:ascii="方正仿宋_GBK" w:hAnsi="方正仿宋_GBK" w:eastAsia="方正仿宋_GBK" w:cs="方正仿宋_GBK"/>
          <w:szCs w:val="21"/>
          <w:highlight w:val="none"/>
        </w:rPr>
      </w:pPr>
    </w:p>
    <w:p>
      <w:pPr>
        <w:widowControl w:val="0"/>
        <w:numPr>
          <w:ilvl w:val="0"/>
          <w:numId w:val="0"/>
        </w:numPr>
        <w:spacing w:before="120" w:beforeLines="50" w:after="120" w:afterLines="50" w:line="502" w:lineRule="exact"/>
        <w:jc w:val="both"/>
        <w:rPr>
          <w:rStyle w:val="37"/>
          <w:color w:val="auto"/>
          <w:highlight w:val="none"/>
        </w:rPr>
      </w:pPr>
    </w:p>
    <w:p>
      <w:pPr>
        <w:pageBreakBefore w:val="0"/>
        <w:spacing w:before="156" w:beforeLines="50" w:after="156" w:afterLines="50" w:line="360" w:lineRule="auto"/>
        <w:ind w:firstLine="1767" w:firstLineChars="400"/>
        <w:outlineLvl w:val="0"/>
        <w:rPr>
          <w:rStyle w:val="37"/>
          <w:rFonts w:hint="eastAsia"/>
          <w:highlight w:val="none"/>
        </w:rPr>
      </w:pPr>
    </w:p>
    <w:p>
      <w:pPr>
        <w:pageBreakBefore w:val="0"/>
        <w:spacing w:before="156" w:beforeLines="50" w:after="156" w:afterLines="50" w:line="360" w:lineRule="auto"/>
        <w:ind w:firstLine="1767" w:firstLineChars="400"/>
        <w:outlineLvl w:val="0"/>
        <w:rPr>
          <w:rStyle w:val="37"/>
          <w:rFonts w:hint="eastAsia"/>
          <w:highlight w:val="none"/>
        </w:rPr>
      </w:pPr>
    </w:p>
    <w:p>
      <w:pPr>
        <w:pageBreakBefore w:val="0"/>
        <w:spacing w:before="156" w:beforeLines="50" w:after="156" w:afterLines="50" w:line="360" w:lineRule="auto"/>
        <w:ind w:firstLine="1767" w:firstLineChars="400"/>
        <w:outlineLvl w:val="0"/>
        <w:rPr>
          <w:rStyle w:val="37"/>
          <w:rFonts w:hint="eastAsia"/>
          <w:highlight w:val="none"/>
        </w:rPr>
      </w:pPr>
      <w:bookmarkStart w:id="366" w:name="_Toc8800"/>
      <w:bookmarkStart w:id="367" w:name="_Toc18311"/>
      <w:r>
        <w:rPr>
          <w:rStyle w:val="37"/>
          <w:rFonts w:hint="eastAsia"/>
          <w:highlight w:val="none"/>
        </w:rPr>
        <w:t xml:space="preserve">第六章  </w:t>
      </w:r>
      <w:bookmarkEnd w:id="272"/>
      <w:r>
        <w:rPr>
          <w:rStyle w:val="37"/>
          <w:rFonts w:hint="eastAsia"/>
          <w:highlight w:val="none"/>
        </w:rPr>
        <w:t>响应文件格式</w:t>
      </w:r>
      <w:bookmarkEnd w:id="273"/>
      <w:bookmarkEnd w:id="274"/>
      <w:bookmarkEnd w:id="275"/>
      <w:bookmarkEnd w:id="366"/>
      <w:bookmarkEnd w:id="367"/>
    </w:p>
    <w:bookmarkEnd w:id="276"/>
    <w:bookmarkEnd w:id="277"/>
    <w:bookmarkEnd w:id="278"/>
    <w:bookmarkEnd w:id="279"/>
    <w:bookmarkEnd w:id="280"/>
    <w:bookmarkEnd w:id="281"/>
    <w:bookmarkEnd w:id="282"/>
    <w:bookmarkEnd w:id="283"/>
    <w:p>
      <w:pPr>
        <w:spacing w:line="360" w:lineRule="auto"/>
        <w:rPr>
          <w:rFonts w:hint="eastAsia" w:ascii="宋体" w:hAnsi="宋体" w:cs="宋体"/>
          <w:highlight w:val="none"/>
        </w:rPr>
      </w:pPr>
      <w:r>
        <w:rPr>
          <w:rFonts w:hint="eastAsia" w:ascii="宋体" w:hAnsi="宋体" w:cs="宋体"/>
          <w:highlight w:val="none"/>
        </w:rPr>
        <w:t>供应商应遵照以下原则制作响应文件：</w:t>
      </w:r>
    </w:p>
    <w:p>
      <w:pPr>
        <w:spacing w:line="360" w:lineRule="auto"/>
        <w:ind w:firstLine="420" w:firstLineChars="200"/>
        <w:rPr>
          <w:rFonts w:hint="eastAsia" w:ascii="宋体" w:hAnsi="宋体" w:cs="宋体"/>
          <w:highlight w:val="none"/>
        </w:rPr>
      </w:pPr>
      <w:r>
        <w:rPr>
          <w:rFonts w:hint="eastAsia" w:ascii="宋体" w:hAnsi="宋体" w:cs="宋体"/>
          <w:highlight w:val="none"/>
        </w:rPr>
        <w:t>1、内容应严格按谈判文件及采购人对响应文件的要求（具体如以下模板所示）编制；</w:t>
      </w:r>
    </w:p>
    <w:p>
      <w:pPr>
        <w:spacing w:line="360" w:lineRule="auto"/>
        <w:ind w:firstLine="420" w:firstLineChars="200"/>
        <w:rPr>
          <w:rFonts w:hint="eastAsia" w:ascii="宋体" w:hAnsi="宋体" w:cs="宋体"/>
          <w:highlight w:val="none"/>
        </w:rPr>
      </w:pPr>
      <w:r>
        <w:rPr>
          <w:rFonts w:hint="eastAsia" w:ascii="宋体" w:hAnsi="宋体" w:cs="宋体"/>
          <w:highlight w:val="none"/>
        </w:rPr>
        <w:t>2、应遵照模板所示顺序编制，并编写目录及页码；</w:t>
      </w:r>
    </w:p>
    <w:p>
      <w:pPr>
        <w:spacing w:line="360" w:lineRule="auto"/>
        <w:ind w:firstLine="420" w:firstLineChars="200"/>
        <w:rPr>
          <w:rFonts w:hint="eastAsia" w:ascii="宋体" w:hAnsi="宋体" w:cs="宋体"/>
          <w:highlight w:val="none"/>
        </w:rPr>
      </w:pPr>
      <w:r>
        <w:rPr>
          <w:rFonts w:hint="eastAsia" w:ascii="宋体" w:hAnsi="宋体" w:cs="宋体"/>
          <w:highlight w:val="none"/>
        </w:rPr>
        <w:t>3、证书类文件应提供扫描件且须在有效期内，本章有格式要求的还应按规定格式提交；</w:t>
      </w:r>
    </w:p>
    <w:p>
      <w:pPr>
        <w:spacing w:line="360" w:lineRule="auto"/>
        <w:ind w:firstLine="420" w:firstLineChars="200"/>
        <w:rPr>
          <w:rFonts w:hint="eastAsia"/>
          <w:highlight w:val="none"/>
        </w:rPr>
      </w:pPr>
      <w:r>
        <w:rPr>
          <w:rFonts w:hint="eastAsia" w:ascii="宋体" w:hAnsi="宋体" w:cs="宋体"/>
          <w:highlight w:val="none"/>
        </w:rPr>
        <w:t>4、响应文件应制作成PDF版电子文件，连同扫描版签字盖章页</w:t>
      </w:r>
      <w:r>
        <w:rPr>
          <w:rFonts w:hint="eastAsia" w:ascii="宋体" w:hAnsi="宋体" w:cs="宋体"/>
          <w:highlight w:val="none"/>
          <w:lang w:val="en-US" w:eastAsia="zh-CN"/>
        </w:rPr>
        <w:t>一并</w:t>
      </w:r>
      <w:r>
        <w:rPr>
          <w:rFonts w:hint="eastAsia" w:ascii="宋体" w:hAnsi="宋体" w:cs="宋体"/>
          <w:highlight w:val="none"/>
        </w:rPr>
        <w:t>上传至南航采购平台（</w:t>
      </w:r>
      <w:r>
        <w:rPr>
          <w:rFonts w:hint="eastAsia" w:ascii="宋体" w:hAnsi="宋体" w:cs="宋体"/>
          <w:b/>
          <w:bCs/>
          <w:highlight w:val="none"/>
        </w:rPr>
        <w:t>亦即，完整的响应文件应</w:t>
      </w:r>
      <w:r>
        <w:rPr>
          <w:rFonts w:hint="eastAsia" w:ascii="宋体" w:hAnsi="宋体" w:cs="宋体"/>
          <w:b/>
          <w:bCs/>
          <w:highlight w:val="none"/>
          <w:lang w:val="en-US" w:eastAsia="zh-CN"/>
        </w:rPr>
        <w:t>为</w:t>
      </w:r>
      <w:r>
        <w:rPr>
          <w:rFonts w:hint="eastAsia" w:ascii="宋体" w:hAnsi="宋体" w:cs="宋体"/>
          <w:b/>
          <w:bCs/>
          <w:highlight w:val="none"/>
        </w:rPr>
        <w:t>PDF版</w:t>
      </w:r>
      <w:r>
        <w:rPr>
          <w:rFonts w:hint="eastAsia" w:ascii="宋体" w:hAnsi="宋体" w:cs="宋体"/>
          <w:b/>
          <w:bCs/>
          <w:highlight w:val="none"/>
          <w:lang w:eastAsia="zh-CN"/>
        </w:rPr>
        <w:t>，</w:t>
      </w:r>
      <w:r>
        <w:rPr>
          <w:rFonts w:hint="eastAsia" w:ascii="宋体" w:hAnsi="宋体" w:cs="宋体"/>
          <w:b/>
          <w:bCs/>
          <w:highlight w:val="none"/>
          <w:lang w:val="en-US" w:eastAsia="zh-CN"/>
        </w:rPr>
        <w:t>且包括</w:t>
      </w:r>
      <w:r>
        <w:rPr>
          <w:rFonts w:hint="eastAsia" w:ascii="宋体" w:hAnsi="宋体" w:cs="宋体"/>
          <w:b/>
          <w:bCs/>
          <w:highlight w:val="none"/>
        </w:rPr>
        <w:t>签字盖章页扫描件</w:t>
      </w:r>
      <w:r>
        <w:rPr>
          <w:rFonts w:hint="eastAsia" w:ascii="宋体" w:hAnsi="宋体" w:cs="宋体"/>
          <w:highlight w:val="none"/>
        </w:rPr>
        <w:t>）。</w:t>
      </w:r>
    </w:p>
    <w:p>
      <w:pPr>
        <w:pStyle w:val="4"/>
        <w:pageBreakBefore/>
        <w:spacing w:line="360" w:lineRule="auto"/>
        <w:ind w:left="0"/>
        <w:jc w:val="center"/>
        <w:rPr>
          <w:rFonts w:hint="eastAsia"/>
          <w:b/>
          <w:highlight w:val="none"/>
        </w:rPr>
      </w:pPr>
      <w:bookmarkStart w:id="368" w:name="_Toc29155"/>
      <w:bookmarkStart w:id="369" w:name="_Toc10308"/>
      <w:bookmarkStart w:id="370" w:name="_Toc14944"/>
      <w:bookmarkStart w:id="371" w:name="_Toc10897"/>
      <w:bookmarkStart w:id="372" w:name="_Toc17160"/>
      <w:bookmarkStart w:id="373" w:name="_Toc32192"/>
      <w:bookmarkStart w:id="374" w:name="_Toc32159"/>
      <w:bookmarkStart w:id="375" w:name="_Toc13944"/>
      <w:bookmarkStart w:id="376" w:name="_Toc28350"/>
      <w:bookmarkStart w:id="377" w:name="_Toc6068"/>
      <w:bookmarkStart w:id="378" w:name="_Toc1567190789"/>
      <w:bookmarkStart w:id="379" w:name="_Toc15123"/>
      <w:bookmarkStart w:id="380" w:name="_Toc22124"/>
      <w:bookmarkStart w:id="381" w:name="_Toc10827"/>
      <w:bookmarkStart w:id="382" w:name="_Toc4266"/>
      <w:r>
        <w:rPr>
          <w:rFonts w:hint="eastAsia"/>
          <w:b/>
          <w:highlight w:val="none"/>
        </w:rPr>
        <w:t>格式一、响应文件封面</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tbl>
      <w:tblPr>
        <w:tblStyle w:val="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65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032" w:hRule="atLeast"/>
          <w:jc w:val="center"/>
        </w:trPr>
        <w:tc>
          <w:tcPr>
            <w:tcW w:w="9657" w:type="dxa"/>
            <w:noWrap w:val="0"/>
            <w:vAlign w:val="top"/>
          </w:tcPr>
          <w:p>
            <w:pPr>
              <w:pStyle w:val="9"/>
              <w:rPr>
                <w:rFonts w:hint="eastAsia" w:ascii="仿宋_GB2312" w:eastAsia="仿宋_GB2312"/>
                <w:b/>
                <w:sz w:val="32"/>
                <w:highlight w:val="none"/>
              </w:rPr>
            </w:pPr>
          </w:p>
          <w:p>
            <w:pPr>
              <w:pStyle w:val="9"/>
              <w:jc w:val="center"/>
              <w:rPr>
                <w:rFonts w:hint="eastAsia" w:ascii="仿宋_GB2312" w:eastAsia="仿宋_GB2312"/>
                <w:b/>
                <w:sz w:val="32"/>
                <w:highlight w:val="none"/>
              </w:rPr>
            </w:pPr>
            <w:r>
              <w:rPr>
                <w:rFonts w:hint="eastAsia" w:ascii="仿宋_GB2312"/>
                <w:bCs/>
                <w:sz w:val="32"/>
                <w:highlight w:val="none"/>
              </w:rPr>
              <w:t>【】</w:t>
            </w:r>
            <w:r>
              <w:rPr>
                <w:rFonts w:hint="eastAsia" w:ascii="黑体"/>
                <w:b/>
                <w:sz w:val="44"/>
                <w:szCs w:val="44"/>
                <w:highlight w:val="none"/>
              </w:rPr>
              <w:t>项目采购</w:t>
            </w:r>
          </w:p>
          <w:p>
            <w:pPr>
              <w:pStyle w:val="9"/>
              <w:ind w:firstLine="482" w:firstLineChars="150"/>
              <w:rPr>
                <w:rFonts w:hint="eastAsia" w:ascii="仿宋_GB2312" w:eastAsia="仿宋_GB2312"/>
                <w:b/>
                <w:sz w:val="32"/>
                <w:highlight w:val="none"/>
              </w:rPr>
            </w:pPr>
          </w:p>
          <w:p>
            <w:pPr>
              <w:pStyle w:val="9"/>
              <w:jc w:val="center"/>
              <w:rPr>
                <w:rFonts w:hint="eastAsia" w:ascii="黑体" w:eastAsia="黑体"/>
                <w:b/>
                <w:sz w:val="72"/>
                <w:szCs w:val="72"/>
                <w:highlight w:val="none"/>
              </w:rPr>
            </w:pPr>
            <w:r>
              <w:rPr>
                <w:rFonts w:hint="eastAsia" w:ascii="黑体"/>
                <w:b/>
                <w:sz w:val="72"/>
                <w:szCs w:val="72"/>
                <w:highlight w:val="none"/>
              </w:rPr>
              <w:t>响 应 文 件</w:t>
            </w:r>
          </w:p>
          <w:p>
            <w:pPr>
              <w:pStyle w:val="9"/>
              <w:jc w:val="center"/>
              <w:rPr>
                <w:rFonts w:hint="eastAsia" w:ascii="仿宋_GB2312" w:eastAsia="仿宋_GB2312"/>
                <w:b/>
                <w:sz w:val="32"/>
                <w:highlight w:val="none"/>
              </w:rPr>
            </w:pPr>
            <w:r>
              <w:rPr>
                <w:rFonts w:hint="eastAsia" w:ascii="仿宋_GB2312"/>
                <w:b/>
                <w:szCs w:val="28"/>
                <w:highlight w:val="none"/>
              </w:rPr>
              <w:t>项目编号：</w:t>
            </w:r>
            <w:r>
              <w:rPr>
                <w:rFonts w:hint="eastAsia" w:ascii="仿宋_GB2312"/>
                <w:b/>
                <w:sz w:val="32"/>
                <w:highlight w:val="none"/>
              </w:rPr>
              <w:t>【】</w:t>
            </w:r>
          </w:p>
          <w:p>
            <w:pPr>
              <w:pStyle w:val="9"/>
              <w:adjustRightInd w:val="0"/>
              <w:spacing w:line="360" w:lineRule="auto"/>
              <w:ind w:firstLine="602" w:firstLineChars="200"/>
              <w:rPr>
                <w:rFonts w:ascii="宋体" w:hAnsi="宋体" w:cs="宋体"/>
                <w:b/>
                <w:sz w:val="30"/>
                <w:szCs w:val="30"/>
                <w:highlight w:val="none"/>
              </w:rPr>
            </w:pPr>
            <w:r>
              <w:rPr>
                <w:rFonts w:hint="eastAsia" w:ascii="宋体" w:hAnsi="宋体" w:cs="宋体"/>
                <w:b/>
                <w:sz w:val="30"/>
                <w:szCs w:val="30"/>
                <w:highlight w:val="none"/>
              </w:rPr>
              <w:t>响应声明：</w:t>
            </w:r>
          </w:p>
          <w:p>
            <w:pPr>
              <w:pStyle w:val="9"/>
              <w:adjustRightInd w:val="0"/>
              <w:spacing w:line="360" w:lineRule="auto"/>
              <w:ind w:firstLine="480" w:firstLineChars="200"/>
              <w:rPr>
                <w:rFonts w:ascii="宋体" w:hAnsi="宋体" w:cs="宋体"/>
                <w:bCs/>
                <w:sz w:val="24"/>
                <w:highlight w:val="none"/>
              </w:rPr>
            </w:pPr>
            <w:r>
              <w:rPr>
                <w:rFonts w:hint="eastAsia" w:ascii="宋体" w:hAnsi="宋体" w:cs="宋体"/>
                <w:bCs/>
                <w:sz w:val="24"/>
                <w:highlight w:val="none"/>
              </w:rPr>
              <w:t>本公司已阅读采购文件全部内容，充分了解并清楚知晓本次采购的全部信息，愿意遵守</w:t>
            </w:r>
            <w:r>
              <w:rPr>
                <w:rFonts w:hint="eastAsia" w:ascii="宋体" w:hAnsi="宋体" w:cs="宋体"/>
                <w:bCs/>
                <w:sz w:val="24"/>
                <w:highlight w:val="none"/>
                <w:u w:val="single"/>
              </w:rPr>
              <w:t xml:space="preserve">            </w:t>
            </w:r>
            <w:r>
              <w:rPr>
                <w:rFonts w:hint="eastAsia" w:ascii="宋体" w:hAnsi="宋体" w:cs="宋体"/>
                <w:bCs/>
                <w:sz w:val="24"/>
                <w:highlight w:val="none"/>
              </w:rPr>
              <w:t>有限公司采购管理的各项规定。</w:t>
            </w:r>
          </w:p>
          <w:p>
            <w:pPr>
              <w:pStyle w:val="9"/>
              <w:adjustRightInd w:val="0"/>
              <w:spacing w:line="360" w:lineRule="auto"/>
              <w:ind w:firstLine="480" w:firstLineChars="200"/>
              <w:rPr>
                <w:rStyle w:val="27"/>
                <w:rFonts w:ascii="宋体" w:hAnsi="宋体" w:cs="宋体"/>
                <w:bCs/>
                <w:color w:val="auto"/>
                <w:sz w:val="24"/>
                <w:highlight w:val="none"/>
              </w:rPr>
            </w:pPr>
            <w:r>
              <w:rPr>
                <w:rStyle w:val="27"/>
                <w:rFonts w:hint="eastAsia" w:ascii="宋体" w:hAnsi="宋体" w:cs="宋体"/>
                <w:bCs/>
                <w:color w:val="auto"/>
                <w:sz w:val="24"/>
                <w:highlight w:val="none"/>
              </w:rPr>
              <w:t>本公司保证，本公司的授权代表已取得合法授权，有权以本公司名义处理采购响应事宜和合同执行相关事宜；本公司法定代表人</w:t>
            </w:r>
            <w:r>
              <w:rPr>
                <w:rStyle w:val="27"/>
                <w:rFonts w:ascii="宋体" w:hAnsi="宋体" w:cs="宋体"/>
                <w:bCs/>
                <w:color w:val="auto"/>
                <w:sz w:val="24"/>
                <w:highlight w:val="none"/>
              </w:rPr>
              <w:t>（分公司则为营业执照记载的负责人）</w:t>
            </w:r>
            <w:r>
              <w:rPr>
                <w:rStyle w:val="27"/>
                <w:rFonts w:hint="eastAsia" w:ascii="宋体" w:hAnsi="宋体" w:cs="宋体"/>
                <w:bCs/>
                <w:color w:val="auto"/>
                <w:sz w:val="24"/>
                <w:highlight w:val="none"/>
              </w:rPr>
              <w:t>或授权代表以本公司名义提交的响应文件合法、真实、有效，本公司、法定代表人（营业执照记载的负责人）、授权代表在本响应文件封面签章即视为确认响应文件的全部内容均对本公司具有法律约束力</w:t>
            </w:r>
            <w:r>
              <w:rPr>
                <w:rStyle w:val="27"/>
                <w:rFonts w:hint="eastAsia" w:ascii="宋体" w:hAnsi="宋体" w:cs="宋体"/>
                <w:bCs/>
                <w:color w:val="auto"/>
                <w:sz w:val="24"/>
                <w:highlight w:val="none"/>
                <w:lang w:eastAsia="zh-CN"/>
              </w:rPr>
              <w:t>（</w:t>
            </w:r>
            <w:r>
              <w:rPr>
                <w:rStyle w:val="27"/>
                <w:rFonts w:hint="eastAsia" w:ascii="宋体" w:hAnsi="宋体" w:cs="宋体"/>
                <w:bCs/>
                <w:color w:val="auto"/>
                <w:sz w:val="24"/>
                <w:highlight w:val="none"/>
                <w:lang w:val="en-US" w:eastAsia="zh-CN"/>
              </w:rPr>
              <w:t>第六章投标文件格式章节要求签字盖章的地方，均须按要求进行签字盖章</w:t>
            </w:r>
            <w:r>
              <w:rPr>
                <w:rStyle w:val="27"/>
                <w:rFonts w:hint="eastAsia" w:ascii="宋体" w:hAnsi="宋体" w:cs="宋体"/>
                <w:bCs/>
                <w:color w:val="auto"/>
                <w:sz w:val="24"/>
                <w:highlight w:val="none"/>
                <w:lang w:eastAsia="zh-CN"/>
              </w:rPr>
              <w:t>）</w:t>
            </w:r>
            <w:r>
              <w:rPr>
                <w:rStyle w:val="27"/>
                <w:rFonts w:hint="eastAsia" w:ascii="宋体" w:hAnsi="宋体" w:cs="宋体"/>
                <w:bCs/>
                <w:color w:val="auto"/>
                <w:sz w:val="24"/>
                <w:highlight w:val="none"/>
              </w:rPr>
              <w:t>。</w:t>
            </w:r>
          </w:p>
          <w:p>
            <w:pPr>
              <w:pStyle w:val="9"/>
              <w:adjustRightInd w:val="0"/>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本公司将严格按照本次采购文件及响应文件的</w:t>
            </w:r>
            <w:r>
              <w:rPr>
                <w:rFonts w:hint="eastAsia" w:ascii="宋体" w:hAnsi="宋体" w:cs="宋体"/>
                <w:bCs/>
                <w:sz w:val="24"/>
                <w:highlight w:val="none"/>
                <w:u w:val="single"/>
              </w:rPr>
              <w:t>报价、承诺、《用户需求响应表》、《合同响应表》</w:t>
            </w:r>
            <w:r>
              <w:rPr>
                <w:rFonts w:hint="eastAsia" w:ascii="宋体" w:hAnsi="宋体" w:cs="宋体"/>
                <w:bCs/>
                <w:sz w:val="24"/>
                <w:highlight w:val="none"/>
              </w:rPr>
              <w:t>等进行本次响应和执行合同。</w:t>
            </w:r>
          </w:p>
          <w:p>
            <w:pPr>
              <w:pStyle w:val="9"/>
              <w:ind w:firstLine="361" w:firstLineChars="150"/>
              <w:rPr>
                <w:rFonts w:hint="eastAsia" w:ascii="宋体" w:hAnsi="宋体" w:cs="宋体"/>
                <w:b/>
                <w:sz w:val="24"/>
                <w:highlight w:val="none"/>
              </w:rPr>
            </w:pPr>
            <w:r>
              <w:rPr>
                <w:rFonts w:hint="eastAsia" w:ascii="宋体" w:hAnsi="宋体" w:cs="宋体"/>
                <w:b/>
                <w:sz w:val="24"/>
                <w:highlight w:val="none"/>
              </w:rPr>
              <w:t>注：法定代表人（营业执照记载的负责人）、授权代表必须为本人亲笔签字或盖章，本页面可扫描成图片插入到响应文件首页。</w:t>
            </w:r>
          </w:p>
          <w:p>
            <w:pPr>
              <w:pStyle w:val="9"/>
              <w:rPr>
                <w:rFonts w:hint="eastAsia" w:ascii="宋体" w:hAnsi="宋体" w:cs="宋体"/>
                <w:b/>
                <w:sz w:val="24"/>
                <w:highlight w:val="none"/>
              </w:rPr>
            </w:pPr>
          </w:p>
          <w:p>
            <w:pPr>
              <w:pStyle w:val="9"/>
              <w:spacing w:line="360" w:lineRule="auto"/>
              <w:ind w:firstLine="900" w:firstLineChars="320"/>
              <w:rPr>
                <w:rFonts w:hint="eastAsia" w:ascii="仿宋_GB2312" w:eastAsia="仿宋_GB2312"/>
                <w:b/>
                <w:szCs w:val="28"/>
                <w:highlight w:val="none"/>
              </w:rPr>
            </w:pPr>
            <w:r>
              <w:rPr>
                <w:rFonts w:hint="eastAsia" w:ascii="仿宋_GB2312"/>
                <w:b/>
                <w:szCs w:val="28"/>
                <w:highlight w:val="none"/>
              </w:rPr>
              <w:t>供应商名称：</w:t>
            </w:r>
            <w:r>
              <w:rPr>
                <w:rFonts w:hint="eastAsia" w:ascii="仿宋_GB2312"/>
                <w:b/>
                <w:szCs w:val="28"/>
                <w:highlight w:val="none"/>
                <w:u w:val="single"/>
              </w:rPr>
              <w:t xml:space="preserve">                 </w:t>
            </w:r>
            <w:r>
              <w:rPr>
                <w:rFonts w:hint="eastAsia" w:ascii="仿宋_GB2312"/>
                <w:b/>
                <w:szCs w:val="28"/>
                <w:highlight w:val="none"/>
              </w:rPr>
              <w:t>（加盖公章）</w:t>
            </w:r>
          </w:p>
          <w:p>
            <w:pPr>
              <w:pStyle w:val="9"/>
              <w:spacing w:line="360" w:lineRule="auto"/>
              <w:ind w:firstLine="843" w:firstLineChars="300"/>
              <w:rPr>
                <w:rFonts w:hint="eastAsia" w:ascii="宋体" w:hAnsi="宋体" w:cs="宋体"/>
                <w:b/>
                <w:szCs w:val="28"/>
                <w:highlight w:val="none"/>
              </w:rPr>
            </w:pPr>
            <w:r>
              <w:rPr>
                <w:rFonts w:hint="eastAsia" w:ascii="宋体" w:hAnsi="宋体" w:cs="宋体"/>
                <w:b/>
                <w:szCs w:val="28"/>
                <w:highlight w:val="none"/>
              </w:rPr>
              <w:t>法定代表人</w:t>
            </w:r>
            <w:r>
              <w:rPr>
                <w:rFonts w:hint="eastAsia" w:ascii="宋体" w:hAnsi="宋体" w:cs="宋体"/>
                <w:b/>
                <w:szCs w:val="28"/>
                <w:highlight w:val="none"/>
                <w:lang w:eastAsia="zh-CN"/>
              </w:rPr>
              <w:t>（</w:t>
            </w:r>
            <w:r>
              <w:rPr>
                <w:rFonts w:hint="eastAsia" w:ascii="宋体" w:hAnsi="宋体" w:cs="宋体"/>
                <w:b/>
                <w:szCs w:val="28"/>
                <w:highlight w:val="none"/>
              </w:rPr>
              <w:t>营业执照记载的</w:t>
            </w:r>
            <w:r>
              <w:rPr>
                <w:rFonts w:hint="eastAsia" w:ascii="宋体" w:hAnsi="宋体" w:cs="宋体"/>
                <w:b/>
                <w:szCs w:val="28"/>
                <w:highlight w:val="none"/>
                <w:lang w:val="en-US" w:eastAsia="zh-CN"/>
              </w:rPr>
              <w:t>负责人</w:t>
            </w:r>
            <w:r>
              <w:rPr>
                <w:rFonts w:hint="eastAsia" w:ascii="宋体" w:hAnsi="宋体" w:cs="宋体"/>
                <w:b/>
                <w:szCs w:val="28"/>
                <w:highlight w:val="none"/>
                <w:lang w:eastAsia="zh-CN"/>
              </w:rPr>
              <w:t>）</w:t>
            </w:r>
            <w:r>
              <w:rPr>
                <w:rFonts w:hint="eastAsia" w:ascii="宋体" w:hAnsi="宋体" w:cs="宋体"/>
                <w:b/>
                <w:szCs w:val="28"/>
                <w:highlight w:val="none"/>
              </w:rPr>
              <w:t>：</w:t>
            </w:r>
            <w:r>
              <w:rPr>
                <w:rFonts w:hint="eastAsia" w:ascii="宋体" w:hAnsi="宋体" w:cs="宋体"/>
                <w:b/>
                <w:szCs w:val="28"/>
                <w:highlight w:val="none"/>
                <w:u w:val="single"/>
              </w:rPr>
              <w:t xml:space="preserve">              </w:t>
            </w:r>
            <w:r>
              <w:rPr>
                <w:rFonts w:hint="eastAsia" w:ascii="宋体" w:hAnsi="宋体" w:cs="宋体"/>
                <w:b/>
                <w:szCs w:val="28"/>
                <w:highlight w:val="none"/>
              </w:rPr>
              <w:t>（签字或盖章）</w:t>
            </w:r>
          </w:p>
          <w:p>
            <w:pPr>
              <w:pStyle w:val="9"/>
              <w:spacing w:line="360" w:lineRule="auto"/>
              <w:ind w:firstLine="900" w:firstLineChars="320"/>
              <w:rPr>
                <w:rFonts w:hint="eastAsia" w:ascii="仿宋_GB2312" w:eastAsia="仿宋_GB2312"/>
                <w:b/>
                <w:szCs w:val="28"/>
                <w:highlight w:val="none"/>
              </w:rPr>
            </w:pPr>
            <w:r>
              <w:rPr>
                <w:rFonts w:hint="eastAsia" w:ascii="宋体" w:hAnsi="宋体" w:cs="宋体"/>
                <w:b/>
                <w:szCs w:val="28"/>
                <w:highlight w:val="none"/>
              </w:rPr>
              <w:t>授权代表：</w:t>
            </w:r>
            <w:r>
              <w:rPr>
                <w:rFonts w:hint="eastAsia" w:ascii="宋体" w:hAnsi="宋体" w:cs="宋体"/>
                <w:b/>
                <w:szCs w:val="28"/>
                <w:highlight w:val="none"/>
                <w:u w:val="single"/>
              </w:rPr>
              <w:t xml:space="preserve">                 </w:t>
            </w:r>
            <w:r>
              <w:rPr>
                <w:rFonts w:hint="eastAsia" w:ascii="宋体" w:hAnsi="宋体" w:cs="宋体"/>
                <w:b/>
                <w:szCs w:val="28"/>
                <w:highlight w:val="none"/>
              </w:rPr>
              <w:t>（签字或盖章）</w:t>
            </w:r>
          </w:p>
          <w:p>
            <w:pPr>
              <w:tabs>
                <w:tab w:val="left" w:pos="851"/>
              </w:tabs>
              <w:autoSpaceDE w:val="0"/>
              <w:autoSpaceDN w:val="0"/>
              <w:adjustRightInd w:val="0"/>
              <w:snapToGrid w:val="0"/>
              <w:spacing w:line="360" w:lineRule="auto"/>
              <w:rPr>
                <w:rFonts w:hint="eastAsia" w:ascii="仿宋_GB2312" w:eastAsia="仿宋_GB2312"/>
                <w:b/>
                <w:sz w:val="28"/>
                <w:szCs w:val="28"/>
                <w:highlight w:val="none"/>
              </w:rPr>
            </w:pPr>
            <w:r>
              <w:rPr>
                <w:rFonts w:ascii="仿宋_GB2312"/>
                <w:b/>
                <w:sz w:val="28"/>
                <w:szCs w:val="28"/>
                <w:highlight w:val="none"/>
              </w:rPr>
              <w:t xml:space="preserve"> </w:t>
            </w:r>
            <w:r>
              <w:rPr>
                <w:rFonts w:hint="eastAsia" w:ascii="仿宋_GB2312"/>
                <w:b/>
                <w:sz w:val="28"/>
                <w:szCs w:val="28"/>
                <w:highlight w:val="none"/>
              </w:rPr>
              <w:t xml:space="preserve">                                          日期：   年   月   日</w:t>
            </w:r>
          </w:p>
          <w:p>
            <w:pPr>
              <w:tabs>
                <w:tab w:val="left" w:pos="851"/>
              </w:tabs>
              <w:autoSpaceDE w:val="0"/>
              <w:autoSpaceDN w:val="0"/>
              <w:adjustRightInd w:val="0"/>
              <w:snapToGrid w:val="0"/>
              <w:spacing w:line="360" w:lineRule="auto"/>
              <w:rPr>
                <w:rFonts w:hint="eastAsia" w:ascii="仿宋_GB2312" w:eastAsia="仿宋_GB2312"/>
                <w:b/>
                <w:sz w:val="32"/>
                <w:highlight w:val="none"/>
              </w:rPr>
            </w:pPr>
          </w:p>
        </w:tc>
      </w:tr>
    </w:tbl>
    <w:p>
      <w:pPr>
        <w:pStyle w:val="4"/>
        <w:keepNext/>
        <w:keepLines w:val="0"/>
        <w:pageBreakBefore/>
        <w:widowControl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outlineLvl w:val="1"/>
        <w:rPr>
          <w:rFonts w:hint="eastAsia" w:eastAsia="宋体"/>
          <w:b/>
          <w:color w:val="auto"/>
          <w:sz w:val="28"/>
          <w:highlight w:val="none"/>
          <w:lang w:val="en-US" w:eastAsia="zh-CN"/>
        </w:rPr>
      </w:pPr>
      <w:bookmarkStart w:id="383" w:name="_Toc24803"/>
      <w:bookmarkStart w:id="384" w:name="_Toc1011"/>
      <w:bookmarkStart w:id="385" w:name="_Toc7244"/>
      <w:bookmarkStart w:id="386" w:name="_Toc28501"/>
      <w:bookmarkStart w:id="387" w:name="_Toc21996"/>
      <w:bookmarkStart w:id="388" w:name="_Toc28474"/>
      <w:bookmarkStart w:id="389" w:name="_Toc17907"/>
      <w:bookmarkStart w:id="390" w:name="_Toc4808"/>
      <w:bookmarkStart w:id="391" w:name="_Toc25122"/>
      <w:bookmarkStart w:id="392" w:name="_Toc1055"/>
      <w:bookmarkStart w:id="393" w:name="_Toc31915"/>
      <w:bookmarkStart w:id="394" w:name="_Toc11130"/>
      <w:bookmarkStart w:id="395" w:name="_Toc13618"/>
      <w:bookmarkStart w:id="396" w:name="_Toc30598"/>
      <w:bookmarkStart w:id="397" w:name="_Toc28443"/>
      <w:bookmarkStart w:id="398" w:name="_Toc4978"/>
      <w:bookmarkStart w:id="399" w:name="_Toc26455"/>
      <w:bookmarkStart w:id="400" w:name="_Toc19399"/>
      <w:bookmarkStart w:id="401" w:name="_Toc18943"/>
      <w:bookmarkStart w:id="402" w:name="_Toc12061"/>
      <w:bookmarkStart w:id="403" w:name="_Toc341"/>
      <w:bookmarkStart w:id="404" w:name="_Toc1102316328"/>
      <w:bookmarkStart w:id="405" w:name="_Toc31108"/>
      <w:bookmarkStart w:id="406" w:name="_Toc504657635"/>
      <w:bookmarkStart w:id="407" w:name="_Toc23855"/>
      <w:bookmarkStart w:id="408" w:name="_Toc5905"/>
      <w:r>
        <w:rPr>
          <w:rFonts w:hint="eastAsia" w:eastAsia="宋体"/>
          <w:b/>
          <w:color w:val="auto"/>
          <w:sz w:val="28"/>
          <w:highlight w:val="none"/>
          <w:lang w:val="en-US" w:eastAsia="zh-CN"/>
        </w:rPr>
        <w:t>格式二、报价一览表</w:t>
      </w:r>
      <w:bookmarkEnd w:id="383"/>
      <w:bookmarkEnd w:id="384"/>
      <w:bookmarkEnd w:id="385"/>
      <w:bookmarkEnd w:id="386"/>
      <w:bookmarkEnd w:id="387"/>
      <w:bookmarkEnd w:id="388"/>
      <w:bookmarkEnd w:id="389"/>
      <w:bookmarkEnd w:id="390"/>
      <w:bookmarkEnd w:id="391"/>
      <w:bookmarkEnd w:id="392"/>
    </w:p>
    <w:p>
      <w:pPr>
        <w:spacing w:line="360" w:lineRule="auto"/>
        <w:rPr>
          <w:rFonts w:hint="eastAsia" w:ascii="宋体" w:hAnsi="宋体"/>
          <w:color w:val="auto"/>
          <w:szCs w:val="21"/>
          <w:highlight w:val="none"/>
          <w:u w:val="single"/>
        </w:rPr>
      </w:pPr>
      <w:r>
        <w:rPr>
          <w:rFonts w:hint="eastAsia" w:ascii="宋体" w:hAnsi="宋体" w:eastAsia="宋体"/>
          <w:color w:val="auto"/>
          <w:szCs w:val="21"/>
          <w:highlight w:val="none"/>
          <w:lang w:eastAsia="zh-CN"/>
        </w:rPr>
        <w:t>项目</w:t>
      </w:r>
      <w:r>
        <w:rPr>
          <w:rFonts w:hint="eastAsia" w:ascii="宋体" w:hAnsi="宋体" w:eastAsia="宋体"/>
          <w:color w:val="auto"/>
          <w:szCs w:val="21"/>
          <w:highlight w:val="none"/>
        </w:rPr>
        <w:t>名称：</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u w:val="single"/>
          <w:lang w:val="en-US" w:eastAsia="zh-CN"/>
        </w:rPr>
        <w:t xml:space="preserve"> </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u w:val="single"/>
          <w:lang w:val="en-US" w:eastAsia="zh-CN"/>
        </w:rPr>
        <w:t xml:space="preserve">     </w:t>
      </w:r>
      <w:r>
        <w:rPr>
          <w:rFonts w:hint="eastAsia" w:ascii="宋体" w:hAnsi="宋体" w:eastAsia="宋体"/>
          <w:color w:val="auto"/>
          <w:szCs w:val="21"/>
          <w:highlight w:val="none"/>
          <w:u w:val="single"/>
        </w:rPr>
        <w:t xml:space="preserve">    </w:t>
      </w:r>
    </w:p>
    <w:p>
      <w:pPr>
        <w:spacing w:line="360" w:lineRule="auto"/>
        <w:rPr>
          <w:rFonts w:hint="eastAsia" w:ascii="宋体" w:hAnsi="宋体"/>
          <w:color w:val="auto"/>
          <w:szCs w:val="21"/>
          <w:highlight w:val="none"/>
        </w:rPr>
      </w:pPr>
      <w:r>
        <w:rPr>
          <w:rFonts w:hint="eastAsia" w:ascii="宋体" w:hAnsi="宋体" w:eastAsia="宋体"/>
          <w:color w:val="auto"/>
          <w:szCs w:val="21"/>
          <w:highlight w:val="none"/>
          <w:lang w:val="en-US" w:eastAsia="zh-CN"/>
        </w:rPr>
        <w:t>项目编号</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u w:val="single"/>
          <w:lang w:val="en-US" w:eastAsia="zh-CN"/>
        </w:rPr>
        <w:t xml:space="preserve"> </w:t>
      </w:r>
      <w:r>
        <w:rPr>
          <w:rFonts w:hint="eastAsia" w:ascii="宋体" w:hAnsi="宋体" w:eastAsia="宋体"/>
          <w:color w:val="auto"/>
          <w:szCs w:val="21"/>
          <w:highlight w:val="none"/>
          <w:u w:val="single"/>
        </w:rPr>
        <w:t xml:space="preserve">       </w:t>
      </w:r>
    </w:p>
    <w:p>
      <w:pPr>
        <w:spacing w:line="360" w:lineRule="auto"/>
        <w:rPr>
          <w:rFonts w:hint="eastAsia" w:ascii="宋体" w:hAnsi="宋体" w:eastAsia="宋体"/>
          <w:color w:val="auto"/>
          <w:szCs w:val="21"/>
          <w:highlight w:val="none"/>
          <w:u w:val="single"/>
        </w:rPr>
      </w:pPr>
      <w:r>
        <w:rPr>
          <w:rFonts w:hint="eastAsia" w:ascii="宋体" w:hAnsi="宋体" w:eastAsia="宋体"/>
          <w:color w:val="auto"/>
          <w:szCs w:val="21"/>
          <w:highlight w:val="none"/>
          <w:lang w:val="en-US" w:eastAsia="zh-CN"/>
        </w:rPr>
        <w:t>供应商名称：</w:t>
      </w:r>
      <w:r>
        <w:rPr>
          <w:rFonts w:hint="eastAsia" w:ascii="宋体" w:hAnsi="宋体" w:eastAsia="宋体"/>
          <w:color w:val="auto"/>
          <w:szCs w:val="21"/>
          <w:highlight w:val="none"/>
          <w:u w:val="single"/>
          <w:lang w:val="en-US" w:eastAsia="zh-CN"/>
        </w:rPr>
        <w:t xml:space="preserve">                         </w:t>
      </w:r>
      <w:r>
        <w:rPr>
          <w:rFonts w:hint="eastAsia" w:ascii="宋体" w:hAnsi="宋体" w:eastAsia="宋体"/>
          <w:color w:val="auto"/>
          <w:szCs w:val="21"/>
          <w:highlight w:val="none"/>
          <w:u w:val="single"/>
        </w:rPr>
        <w:t xml:space="preserve"> </w:t>
      </w:r>
    </w:p>
    <w:tbl>
      <w:tblPr>
        <w:tblStyle w:val="23"/>
        <w:tblpPr w:leftFromText="180" w:rightFromText="180" w:vertAnchor="text" w:horzAnchor="page" w:tblpX="1066" w:tblpY="477"/>
        <w:tblOverlap w:val="never"/>
        <w:tblW w:w="93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1"/>
        <w:gridCol w:w="1950"/>
        <w:gridCol w:w="1800"/>
        <w:gridCol w:w="1560"/>
        <w:gridCol w:w="960"/>
        <w:gridCol w:w="1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1811" w:type="dxa"/>
            <w:noWrap w:val="0"/>
            <w:vAlign w:val="center"/>
          </w:tcPr>
          <w:p>
            <w:pPr>
              <w:spacing w:beforeLines="0" w:afterLines="0" w:line="240" w:lineRule="auto"/>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总报价</w:t>
            </w:r>
          </w:p>
          <w:p>
            <w:pPr>
              <w:spacing w:beforeLines="0" w:afterLines="0" w:line="240" w:lineRule="auto"/>
              <w:jc w:val="center"/>
              <w:rPr>
                <w:rFonts w:hint="eastAsia" w:ascii="宋体" w:hAnsi="宋体" w:eastAsia="宋体" w:cs="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单位：万美元</w:t>
            </w:r>
            <w:r>
              <w:rPr>
                <w:rFonts w:hint="eastAsia" w:ascii="宋体" w:hAnsi="宋体"/>
                <w:color w:val="auto"/>
                <w:szCs w:val="21"/>
                <w:highlight w:val="none"/>
              </w:rPr>
              <w:t>）</w:t>
            </w:r>
          </w:p>
        </w:tc>
        <w:tc>
          <w:tcPr>
            <w:tcW w:w="1950" w:type="dxa"/>
            <w:noWrap w:val="0"/>
            <w:vAlign w:val="center"/>
          </w:tcPr>
          <w:p>
            <w:pPr>
              <w:spacing w:beforeLines="0" w:afterLines="0" w:line="240" w:lineRule="auto"/>
              <w:ind w:firstLine="210" w:firstLineChars="100"/>
              <w:jc w:val="center"/>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采购总报价</w:t>
            </w:r>
          </w:p>
          <w:p>
            <w:pPr>
              <w:spacing w:beforeLines="0" w:afterLines="0" w:line="240" w:lineRule="auto"/>
              <w:jc w:val="center"/>
              <w:rPr>
                <w:rFonts w:hint="eastAsia" w:ascii="宋体" w:hAnsi="宋体"/>
                <w:color w:val="auto"/>
                <w:szCs w:val="21"/>
                <w:highlight w:val="none"/>
                <w:lang w:val="en-US"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单位：万美元</w:t>
            </w:r>
            <w:r>
              <w:rPr>
                <w:rFonts w:hint="eastAsia" w:ascii="宋体" w:hAnsi="宋体"/>
                <w:color w:val="auto"/>
                <w:szCs w:val="21"/>
                <w:highlight w:val="none"/>
              </w:rPr>
              <w:t>）</w:t>
            </w:r>
          </w:p>
        </w:tc>
        <w:tc>
          <w:tcPr>
            <w:tcW w:w="1800" w:type="dxa"/>
            <w:noWrap w:val="0"/>
            <w:vAlign w:val="center"/>
          </w:tcPr>
          <w:p>
            <w:pPr>
              <w:spacing w:beforeLines="0" w:afterLines="0" w:line="240" w:lineRule="auto"/>
              <w:jc w:val="cente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服务费</w:t>
            </w:r>
          </w:p>
          <w:p>
            <w:pPr>
              <w:spacing w:beforeLines="0" w:afterLines="0" w:line="240" w:lineRule="auto"/>
              <w:jc w:val="center"/>
              <w:rPr>
                <w:rFonts w:hint="default" w:ascii="宋体" w:hAnsi="宋体"/>
                <w:color w:val="auto"/>
                <w:szCs w:val="21"/>
                <w:highlight w:val="none"/>
                <w:lang w:val="en-US"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单位：万美元</w:t>
            </w:r>
            <w:r>
              <w:rPr>
                <w:rFonts w:hint="eastAsia" w:ascii="宋体" w:hAnsi="宋体"/>
                <w:color w:val="auto"/>
                <w:szCs w:val="21"/>
                <w:highlight w:val="none"/>
              </w:rPr>
              <w:t>）</w:t>
            </w:r>
          </w:p>
        </w:tc>
        <w:tc>
          <w:tcPr>
            <w:tcW w:w="1560" w:type="dxa"/>
            <w:noWrap w:val="0"/>
            <w:vAlign w:val="center"/>
          </w:tcPr>
          <w:p>
            <w:pPr>
              <w:spacing w:beforeLines="0" w:afterLines="0" w:line="240" w:lineRule="auto"/>
              <w:jc w:val="center"/>
              <w:rPr>
                <w:rFonts w:hint="eastAsia" w:ascii="宋体" w:hAnsi="宋体" w:eastAsia="宋体" w:cs="宋体"/>
                <w:color w:val="auto"/>
                <w:szCs w:val="21"/>
                <w:highlight w:val="none"/>
                <w:lang w:val="en-US" w:eastAsia="zh-CN"/>
              </w:rPr>
            </w:pPr>
            <w:r>
              <w:rPr>
                <w:rFonts w:hint="eastAsia" w:ascii="宋体" w:hAnsi="宋体"/>
                <w:color w:val="auto"/>
                <w:szCs w:val="21"/>
                <w:highlight w:val="none"/>
                <w:lang w:val="en-US" w:eastAsia="zh-CN"/>
              </w:rPr>
              <w:t>服务费率</w:t>
            </w:r>
          </w:p>
        </w:tc>
        <w:tc>
          <w:tcPr>
            <w:tcW w:w="960" w:type="dxa"/>
            <w:noWrap w:val="0"/>
            <w:vAlign w:val="center"/>
          </w:tcPr>
          <w:p>
            <w:pPr>
              <w:spacing w:beforeLines="0" w:afterLines="0" w:line="24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器材保障率</w:t>
            </w:r>
          </w:p>
        </w:tc>
        <w:tc>
          <w:tcPr>
            <w:tcW w:w="1230" w:type="dxa"/>
            <w:noWrap w:val="0"/>
            <w:vAlign w:val="center"/>
          </w:tcPr>
          <w:p>
            <w:pPr>
              <w:spacing w:beforeLines="0" w:afterLines="0" w:line="240" w:lineRule="auto"/>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付款周期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1811" w:type="dxa"/>
            <w:noWrap w:val="0"/>
            <w:vAlign w:val="center"/>
          </w:tcPr>
          <w:p>
            <w:pPr>
              <w:spacing w:beforeLines="0" w:afterLines="0" w:line="240" w:lineRule="auto"/>
              <w:jc w:val="center"/>
              <w:rPr>
                <w:rFonts w:hint="eastAsia" w:ascii="宋体" w:hAnsi="宋体" w:eastAsia="宋体" w:cs="宋体"/>
                <w:color w:val="auto"/>
                <w:szCs w:val="21"/>
                <w:highlight w:val="none"/>
                <w:u w:val="single"/>
              </w:rPr>
            </w:pPr>
          </w:p>
        </w:tc>
        <w:tc>
          <w:tcPr>
            <w:tcW w:w="1950" w:type="dxa"/>
            <w:noWrap w:val="0"/>
            <w:vAlign w:val="center"/>
          </w:tcPr>
          <w:p>
            <w:pPr>
              <w:spacing w:beforeLines="0" w:afterLines="0" w:line="240" w:lineRule="auto"/>
              <w:jc w:val="center"/>
              <w:rPr>
                <w:rFonts w:hint="eastAsia" w:ascii="宋体" w:hAnsi="宋体" w:eastAsia="宋体" w:cs="宋体"/>
                <w:color w:val="auto"/>
                <w:szCs w:val="21"/>
                <w:highlight w:val="none"/>
                <w:u w:val="single"/>
              </w:rPr>
            </w:pPr>
          </w:p>
        </w:tc>
        <w:tc>
          <w:tcPr>
            <w:tcW w:w="1800" w:type="dxa"/>
            <w:noWrap w:val="0"/>
            <w:vAlign w:val="center"/>
          </w:tcPr>
          <w:p>
            <w:pPr>
              <w:spacing w:beforeLines="0" w:afterLines="0" w:line="240" w:lineRule="auto"/>
              <w:jc w:val="center"/>
              <w:rPr>
                <w:rFonts w:hint="eastAsia" w:ascii="宋体" w:hAnsi="宋体" w:eastAsia="宋体" w:cs="宋体"/>
                <w:color w:val="auto"/>
                <w:szCs w:val="21"/>
                <w:highlight w:val="none"/>
                <w:u w:val="single"/>
              </w:rPr>
            </w:pPr>
          </w:p>
        </w:tc>
        <w:tc>
          <w:tcPr>
            <w:tcW w:w="1560" w:type="dxa"/>
            <w:noWrap w:val="0"/>
            <w:vAlign w:val="center"/>
          </w:tcPr>
          <w:p>
            <w:pPr>
              <w:spacing w:beforeLines="0" w:afterLines="0" w:line="240" w:lineRule="auto"/>
              <w:jc w:val="center"/>
              <w:rPr>
                <w:rFonts w:hint="eastAsia" w:ascii="Times New Roman" w:hAnsi="Times New Roman" w:eastAsia="宋体"/>
                <w:b w:val="0"/>
                <w:bCs/>
                <w:color w:val="000000"/>
                <w:szCs w:val="21"/>
                <w:highlight w:val="none"/>
                <w:lang w:eastAsia="zh-CN"/>
              </w:rPr>
            </w:pPr>
          </w:p>
        </w:tc>
        <w:tc>
          <w:tcPr>
            <w:tcW w:w="960" w:type="dxa"/>
            <w:noWrap w:val="0"/>
            <w:vAlign w:val="center"/>
          </w:tcPr>
          <w:p>
            <w:pPr>
              <w:spacing w:beforeLines="0" w:afterLines="0" w:line="240" w:lineRule="auto"/>
              <w:jc w:val="center"/>
              <w:rPr>
                <w:rFonts w:hint="eastAsia" w:ascii="宋体" w:hAnsi="宋体" w:eastAsia="宋体" w:cs="宋体"/>
                <w:color w:val="auto"/>
                <w:szCs w:val="21"/>
                <w:highlight w:val="none"/>
              </w:rPr>
            </w:pPr>
          </w:p>
        </w:tc>
        <w:tc>
          <w:tcPr>
            <w:tcW w:w="1230" w:type="dxa"/>
            <w:noWrap w:val="0"/>
            <w:vAlign w:val="center"/>
          </w:tcPr>
          <w:p>
            <w:pPr>
              <w:spacing w:beforeLines="0" w:afterLines="0" w:line="240" w:lineRule="auto"/>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9311" w:type="dxa"/>
            <w:gridSpan w:val="6"/>
            <w:noWrap w:val="0"/>
            <w:vAlign w:val="center"/>
          </w:tcPr>
          <w:p>
            <w:pPr>
              <w:numPr>
                <w:ilvl w:val="0"/>
                <w:numId w:val="8"/>
              </w:numPr>
              <w:spacing w:beforeLines="0" w:afterLines="0" w:line="240" w:lineRule="auto"/>
              <w:jc w:val="left"/>
              <w:rPr>
                <w:rFonts w:hint="eastAsia" w:ascii="宋体" w:hAnsi="宋体" w:eastAsia="宋体" w:cs="宋体"/>
                <w:color w:val="auto"/>
                <w:szCs w:val="21"/>
                <w:highlight w:val="none"/>
                <w:u w:val="single"/>
                <w:lang w:val="en-US" w:eastAsia="zh-CN"/>
              </w:rPr>
            </w:pPr>
            <w:r>
              <w:rPr>
                <w:rFonts w:hint="eastAsia" w:ascii="宋体" w:hAnsi="宋体" w:cs="宋体"/>
                <w:color w:val="auto"/>
                <w:szCs w:val="21"/>
                <w:highlight w:val="none"/>
                <w:u w:val="single"/>
                <w:lang w:val="en-US" w:eastAsia="zh-CN"/>
              </w:rPr>
              <w:t>本项目人民币总报价=美元总报价*7.0996=</w:t>
            </w:r>
          </w:p>
          <w:p>
            <w:pPr>
              <w:numPr>
                <w:ilvl w:val="0"/>
                <w:numId w:val="8"/>
              </w:numPr>
              <w:spacing w:beforeLines="0" w:afterLines="0" w:line="240" w:lineRule="auto"/>
              <w:jc w:val="left"/>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折扣率：</w:t>
            </w:r>
          </w:p>
          <w:p>
            <w:pPr>
              <w:numPr>
                <w:ilvl w:val="0"/>
                <w:numId w:val="8"/>
              </w:numPr>
              <w:spacing w:beforeLines="0" w:afterLines="0" w:line="240" w:lineRule="auto"/>
              <w:jc w:val="left"/>
              <w:rPr>
                <w:rFonts w:hint="default" w:ascii="宋体" w:hAnsi="宋体" w:eastAsia="宋体" w:cs="宋体"/>
                <w:color w:val="auto"/>
                <w:szCs w:val="21"/>
                <w:highlight w:val="none"/>
                <w:lang w:val="en-US"/>
              </w:rPr>
            </w:pPr>
            <w:r>
              <w:rPr>
                <w:rFonts w:hint="eastAsia"/>
                <w:lang w:val="en-US" w:eastAsia="zh-CN"/>
              </w:rPr>
              <w:t>协议期内寄售件号实际采购采购量超过采购文件预估采购量优惠方案：</w:t>
            </w:r>
          </w:p>
        </w:tc>
      </w:tr>
    </w:tbl>
    <w:p>
      <w:pPr>
        <w:pStyle w:val="3"/>
        <w:spacing w:before="0" w:after="0" w:line="240" w:lineRule="auto"/>
        <w:rPr>
          <w:rFonts w:hint="eastAsia" w:ascii="宋体" w:hAnsi="宋体" w:eastAsia="宋体" w:cs="Times New Roman"/>
          <w:b w:val="0"/>
          <w:bCs w:val="0"/>
          <w:color w:val="auto"/>
          <w:kern w:val="2"/>
          <w:sz w:val="21"/>
          <w:szCs w:val="21"/>
          <w:highlight w:val="none"/>
          <w:lang w:val="en-US" w:eastAsia="zh-CN"/>
        </w:rPr>
      </w:pPr>
    </w:p>
    <w:p>
      <w:pPr>
        <w:pStyle w:val="3"/>
        <w:spacing w:before="0" w:after="0" w:line="240" w:lineRule="auto"/>
        <w:rPr>
          <w:rFonts w:hint="eastAsia" w:ascii="宋体" w:hAnsi="宋体" w:eastAsia="宋体" w:cs="Times New Roman"/>
          <w:b w:val="0"/>
          <w:bCs w:val="0"/>
          <w:color w:val="auto"/>
          <w:kern w:val="2"/>
          <w:sz w:val="21"/>
          <w:szCs w:val="21"/>
          <w:highlight w:val="none"/>
          <w:lang w:val="en-US" w:eastAsia="zh-CN"/>
        </w:rPr>
      </w:pPr>
    </w:p>
    <w:p>
      <w:pPr>
        <w:pStyle w:val="3"/>
        <w:spacing w:before="0" w:after="0" w:line="240" w:lineRule="auto"/>
        <w:rPr>
          <w:rFonts w:hint="eastAsia" w:ascii="宋体" w:hAnsi="宋体" w:eastAsia="宋体" w:cs="Times New Roman"/>
          <w:b w:val="0"/>
          <w:bCs w:val="0"/>
          <w:color w:val="auto"/>
          <w:kern w:val="2"/>
          <w:sz w:val="21"/>
          <w:szCs w:val="21"/>
          <w:highlight w:val="none"/>
          <w:lang w:val="en-US" w:eastAsia="zh-CN"/>
        </w:rPr>
      </w:pPr>
      <w:bookmarkStart w:id="409" w:name="_Toc13155"/>
      <w:bookmarkStart w:id="410" w:name="_Toc27824"/>
      <w:r>
        <w:rPr>
          <w:rFonts w:hint="eastAsia" w:ascii="宋体" w:hAnsi="宋体" w:eastAsia="宋体" w:cs="Times New Roman"/>
          <w:b w:val="0"/>
          <w:bCs w:val="0"/>
          <w:color w:val="auto"/>
          <w:kern w:val="2"/>
          <w:sz w:val="21"/>
          <w:szCs w:val="21"/>
          <w:highlight w:val="none"/>
          <w:lang w:val="en-US" w:eastAsia="zh-CN"/>
        </w:rPr>
        <w:t>注：</w:t>
      </w:r>
      <w:bookmarkEnd w:id="409"/>
      <w:bookmarkEnd w:id="410"/>
    </w:p>
    <w:p>
      <w:pPr>
        <w:spacing w:line="360" w:lineRule="auto"/>
        <w:ind w:firstLine="420" w:firstLineChars="200"/>
        <w:rPr>
          <w:rFonts w:hint="eastAsia" w:ascii="宋体" w:hAnsi="宋体"/>
          <w:color w:val="auto"/>
          <w:szCs w:val="21"/>
          <w:highlight w:val="none"/>
        </w:rPr>
      </w:pPr>
      <w:r>
        <w:rPr>
          <w:rFonts w:hint="eastAsia" w:ascii="宋体" w:hAnsi="宋体" w:eastAsia="宋体"/>
          <w:color w:val="auto"/>
          <w:szCs w:val="21"/>
          <w:highlight w:val="none"/>
        </w:rPr>
        <w:t>1、此表总报价是所有需</w:t>
      </w:r>
      <w:r>
        <w:rPr>
          <w:rFonts w:hint="eastAsia" w:ascii="宋体" w:hAnsi="宋体" w:eastAsia="宋体"/>
          <w:color w:val="auto"/>
          <w:szCs w:val="21"/>
          <w:highlight w:val="none"/>
          <w:lang w:eastAsia="zh-CN"/>
        </w:rPr>
        <w:t>采购人</w:t>
      </w:r>
      <w:r>
        <w:rPr>
          <w:rFonts w:hint="eastAsia" w:ascii="宋体" w:hAnsi="宋体" w:eastAsia="宋体"/>
          <w:color w:val="auto"/>
          <w:szCs w:val="21"/>
          <w:highlight w:val="none"/>
        </w:rPr>
        <w:t>支付的金额总数，包括《用户需求》要求的全部内容。</w:t>
      </w:r>
    </w:p>
    <w:p>
      <w:pPr>
        <w:snapToGrid w:val="0"/>
        <w:spacing w:line="360" w:lineRule="auto"/>
        <w:ind w:firstLine="420" w:firstLineChars="200"/>
        <w:rPr>
          <w:rFonts w:hint="eastAsia" w:ascii="宋体" w:hAnsi="宋体" w:eastAsia="宋体"/>
          <w:color w:val="auto"/>
          <w:szCs w:val="21"/>
          <w:highlight w:val="none"/>
        </w:rPr>
      </w:pPr>
      <w:r>
        <w:rPr>
          <w:rFonts w:hint="eastAsia" w:ascii="宋体" w:hAnsi="宋体" w:eastAsia="宋体"/>
          <w:color w:val="auto"/>
          <w:szCs w:val="21"/>
          <w:highlight w:val="none"/>
        </w:rPr>
        <w:t>2、此表内报价为最终价</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 w:val="21"/>
          <w:szCs w:val="21"/>
          <w:highlight w:val="none"/>
        </w:rPr>
        <w:t>美元</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eastAsia="zh-CN"/>
        </w:rPr>
        <w:t>响</w:t>
      </w:r>
      <w:r>
        <w:rPr>
          <w:rFonts w:hint="eastAsia" w:ascii="宋体" w:hAnsi="宋体" w:eastAsia="宋体"/>
          <w:color w:val="auto"/>
          <w:szCs w:val="21"/>
          <w:highlight w:val="none"/>
          <w:lang w:eastAsia="zh-CN"/>
        </w:rPr>
        <w:t>应文件</w:t>
      </w:r>
      <w:r>
        <w:rPr>
          <w:rFonts w:hint="eastAsia" w:ascii="宋体" w:hAnsi="宋体" w:eastAsia="宋体"/>
          <w:color w:val="auto"/>
          <w:szCs w:val="21"/>
          <w:highlight w:val="none"/>
        </w:rPr>
        <w:t>内不得含有任何对本报价进行修改的其他说明或资料，否则为无效</w:t>
      </w:r>
      <w:r>
        <w:rPr>
          <w:rFonts w:hint="eastAsia" w:ascii="宋体" w:hAnsi="宋体" w:eastAsia="宋体"/>
          <w:color w:val="auto"/>
          <w:szCs w:val="21"/>
          <w:highlight w:val="none"/>
          <w:lang w:val="en-US" w:eastAsia="zh-CN"/>
        </w:rPr>
        <w:t>报价</w:t>
      </w:r>
      <w:r>
        <w:rPr>
          <w:rFonts w:hint="eastAsia" w:ascii="宋体" w:hAnsi="宋体" w:eastAsia="宋体"/>
          <w:color w:val="auto"/>
          <w:szCs w:val="21"/>
          <w:highlight w:val="none"/>
        </w:rPr>
        <w:t>。</w:t>
      </w:r>
    </w:p>
    <w:p>
      <w:pPr>
        <w:snapToGrid w:val="0"/>
        <w:spacing w:line="360" w:lineRule="auto"/>
        <w:ind w:firstLine="420" w:firstLineChars="200"/>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3.计算公式：</w:t>
      </w:r>
      <w:r>
        <w:rPr>
          <w:rFonts w:hint="eastAsia" w:ascii="宋体" w:hAnsi="宋体" w:eastAsia="宋体"/>
          <w:color w:val="auto"/>
          <w:szCs w:val="21"/>
          <w:highlight w:val="none"/>
        </w:rPr>
        <w:t>报价总价=采购总报价+服务费</w:t>
      </w:r>
    </w:p>
    <w:p>
      <w:pPr>
        <w:pStyle w:val="11"/>
        <w:spacing w:line="360" w:lineRule="auto"/>
        <w:ind w:left="0" w:leftChars="0" w:firstLine="1680" w:firstLineChars="800"/>
        <w:rPr>
          <w:rFonts w:hint="eastAsia" w:ascii="宋体" w:hAnsi="宋体" w:eastAsia="宋体" w:cs="Times New Roman"/>
          <w:b w:val="0"/>
          <w:bCs w:val="0"/>
          <w:color w:val="auto"/>
          <w:sz w:val="21"/>
          <w:szCs w:val="24"/>
          <w:highlight w:val="none"/>
          <w:lang w:val="en-US" w:eastAsia="zh-CN"/>
        </w:rPr>
      </w:pPr>
      <w:r>
        <w:rPr>
          <w:rFonts w:hint="eastAsia" w:ascii="宋体" w:hAnsi="宋体" w:eastAsia="宋体" w:cs="Times New Roman"/>
          <w:b w:val="0"/>
          <w:bCs w:val="0"/>
          <w:color w:val="auto"/>
          <w:sz w:val="21"/>
          <w:szCs w:val="24"/>
          <w:highlight w:val="none"/>
          <w:lang w:val="en-US" w:eastAsia="zh-CN"/>
        </w:rPr>
        <w:t>采购总报价=2026预估采购总价+2027年预估采购总价，</w:t>
      </w:r>
    </w:p>
    <w:p>
      <w:pPr>
        <w:pStyle w:val="11"/>
        <w:spacing w:line="360" w:lineRule="auto"/>
        <w:ind w:left="0" w:leftChars="0" w:firstLine="1680" w:firstLineChars="800"/>
        <w:rPr>
          <w:rFonts w:hint="default" w:ascii="宋体" w:hAnsi="宋体" w:eastAsia="宋体" w:cs="Times New Roman"/>
          <w:b w:val="0"/>
          <w:bCs w:val="0"/>
          <w:color w:val="auto"/>
          <w:sz w:val="21"/>
          <w:szCs w:val="24"/>
          <w:highlight w:val="none"/>
          <w:lang w:val="en-US" w:eastAsia="zh-CN"/>
        </w:rPr>
      </w:pPr>
      <w:r>
        <w:rPr>
          <w:rFonts w:hint="eastAsia" w:ascii="宋体" w:hAnsi="宋体" w:eastAsia="宋体" w:cs="Times New Roman"/>
          <w:b w:val="0"/>
          <w:bCs w:val="0"/>
          <w:color w:val="auto"/>
          <w:sz w:val="21"/>
          <w:szCs w:val="24"/>
          <w:highlight w:val="none"/>
          <w:lang w:val="en-US" w:eastAsia="zh-CN"/>
        </w:rPr>
        <w:t>服务费=采购总报价*服务费率</w:t>
      </w:r>
    </w:p>
    <w:p>
      <w:pPr>
        <w:pStyle w:val="11"/>
        <w:spacing w:line="360" w:lineRule="auto"/>
        <w:ind w:left="0" w:leftChars="0" w:firstLine="420" w:firstLineChars="200"/>
        <w:rPr>
          <w:rFonts w:hint="eastAsia" w:ascii="宋体" w:hAnsi="宋体" w:eastAsia="宋体" w:cs="Times New Roman"/>
          <w:b w:val="0"/>
          <w:bCs w:val="0"/>
          <w:color w:val="auto"/>
          <w:sz w:val="21"/>
          <w:szCs w:val="24"/>
          <w:highlight w:val="none"/>
          <w:lang w:val="en-US" w:eastAsia="zh-CN"/>
        </w:rPr>
      </w:pPr>
      <w:r>
        <w:rPr>
          <w:rFonts w:hint="eastAsia" w:ascii="宋体" w:hAnsi="宋体" w:eastAsia="宋体" w:cs="Times New Roman"/>
          <w:b w:val="0"/>
          <w:bCs w:val="0"/>
          <w:color w:val="auto"/>
          <w:sz w:val="21"/>
          <w:szCs w:val="24"/>
          <w:highlight w:val="none"/>
          <w:lang w:val="en-US" w:eastAsia="zh-CN"/>
        </w:rPr>
        <w:t>2026年预估采购总价=∑每个件号的2025年报价*（1+0.135）*2026年预估采购量</w:t>
      </w:r>
    </w:p>
    <w:p>
      <w:pPr>
        <w:pStyle w:val="11"/>
        <w:spacing w:line="360" w:lineRule="auto"/>
        <w:ind w:left="0" w:leftChars="0" w:firstLine="420" w:firstLineChars="200"/>
        <w:rPr>
          <w:rFonts w:hint="eastAsia" w:ascii="宋体" w:hAnsi="宋体" w:eastAsia="宋体" w:cs="Times New Roman"/>
          <w:b w:val="0"/>
          <w:bCs w:val="0"/>
          <w:color w:val="auto"/>
          <w:sz w:val="21"/>
          <w:szCs w:val="24"/>
          <w:highlight w:val="none"/>
          <w:lang w:val="en-US" w:eastAsia="zh-CN"/>
        </w:rPr>
      </w:pPr>
      <w:r>
        <w:rPr>
          <w:rFonts w:hint="eastAsia" w:ascii="宋体" w:hAnsi="宋体" w:eastAsia="宋体" w:cs="Times New Roman"/>
          <w:b w:val="0"/>
          <w:bCs w:val="0"/>
          <w:color w:val="auto"/>
          <w:sz w:val="21"/>
          <w:szCs w:val="24"/>
          <w:highlight w:val="none"/>
          <w:lang w:val="en-US" w:eastAsia="zh-CN"/>
        </w:rPr>
        <w:t>202</w:t>
      </w:r>
      <w:r>
        <w:rPr>
          <w:rFonts w:hint="eastAsia" w:ascii="宋体" w:hAnsi="宋体" w:cs="Times New Roman"/>
          <w:b w:val="0"/>
          <w:bCs w:val="0"/>
          <w:color w:val="auto"/>
          <w:sz w:val="21"/>
          <w:szCs w:val="24"/>
          <w:highlight w:val="none"/>
          <w:lang w:val="en-US" w:eastAsia="zh-CN"/>
        </w:rPr>
        <w:t>7</w:t>
      </w:r>
      <w:r>
        <w:rPr>
          <w:rFonts w:hint="eastAsia" w:ascii="宋体" w:hAnsi="宋体" w:eastAsia="宋体" w:cs="Times New Roman"/>
          <w:b w:val="0"/>
          <w:bCs w:val="0"/>
          <w:color w:val="auto"/>
          <w:sz w:val="21"/>
          <w:szCs w:val="24"/>
          <w:highlight w:val="none"/>
          <w:lang w:val="en-US" w:eastAsia="zh-CN"/>
        </w:rPr>
        <w:t>年预估采购总价=∑每个件号的2025年报价*（1+0.135）*（1+0.135）*202</w:t>
      </w:r>
      <w:r>
        <w:rPr>
          <w:rFonts w:hint="eastAsia" w:ascii="宋体" w:hAnsi="宋体" w:cs="Times New Roman"/>
          <w:b w:val="0"/>
          <w:bCs w:val="0"/>
          <w:color w:val="auto"/>
          <w:sz w:val="21"/>
          <w:szCs w:val="24"/>
          <w:highlight w:val="none"/>
          <w:lang w:val="en-US" w:eastAsia="zh-CN"/>
        </w:rPr>
        <w:t>7</w:t>
      </w:r>
      <w:r>
        <w:rPr>
          <w:rFonts w:hint="eastAsia" w:ascii="宋体" w:hAnsi="宋体" w:eastAsia="宋体" w:cs="Times New Roman"/>
          <w:b w:val="0"/>
          <w:bCs w:val="0"/>
          <w:color w:val="auto"/>
          <w:sz w:val="21"/>
          <w:szCs w:val="24"/>
          <w:highlight w:val="none"/>
          <w:lang w:val="en-US" w:eastAsia="zh-CN"/>
        </w:rPr>
        <w:t>年预估采购量</w:t>
      </w:r>
    </w:p>
    <w:p>
      <w:pPr>
        <w:pStyle w:val="10"/>
        <w:rPr>
          <w:rFonts w:hint="default"/>
          <w:lang w:val="en-US" w:eastAsia="zh-CN"/>
        </w:rPr>
      </w:pPr>
      <w:r>
        <w:rPr>
          <w:rFonts w:hint="eastAsia" w:ascii="宋体" w:hAnsi="宋体" w:eastAsia="宋体" w:cs="Times New Roman"/>
          <w:color w:val="auto"/>
          <w:sz w:val="21"/>
          <w:highlight w:val="none"/>
          <w:lang w:val="en-US" w:eastAsia="zh-CN"/>
        </w:rPr>
        <w:t>注：以年涨幅13.5%预估2026年及2027年件号单价</w:t>
      </w:r>
    </w:p>
    <w:p>
      <w:pPr>
        <w:spacing w:before="120" w:beforeLines="50" w:after="120" w:afterLines="50" w:line="360" w:lineRule="auto"/>
        <w:jc w:val="both"/>
        <w:rPr>
          <w:rFonts w:ascii="宋体" w:hAnsi="宋体"/>
          <w:color w:val="auto"/>
          <w:szCs w:val="21"/>
          <w:highlight w:val="none"/>
        </w:rPr>
      </w:pPr>
    </w:p>
    <w:p>
      <w:pPr>
        <w:spacing w:line="360" w:lineRule="auto"/>
        <w:ind w:firstLine="5250" w:firstLineChars="2500"/>
        <w:jc w:val="left"/>
        <w:rPr>
          <w:rFonts w:hint="eastAsia" w:ascii="宋体" w:hAnsi="宋体"/>
          <w:color w:val="auto"/>
          <w:sz w:val="21"/>
          <w:szCs w:val="21"/>
          <w:highlight w:val="none"/>
          <w:u w:val="single"/>
          <w:lang w:val="en-US" w:eastAsia="zh-CN"/>
        </w:rPr>
      </w:pPr>
      <w:r>
        <w:rPr>
          <w:rFonts w:hint="eastAsia" w:ascii="宋体" w:hAnsi="宋体" w:eastAsia="宋体"/>
          <w:color w:val="auto"/>
          <w:sz w:val="21"/>
          <w:szCs w:val="21"/>
          <w:highlight w:val="none"/>
          <w:lang w:val="en-US" w:eastAsia="zh-CN"/>
        </w:rPr>
        <w:t>供应商</w:t>
      </w:r>
      <w:r>
        <w:rPr>
          <w:rFonts w:hint="eastAsia" w:ascii="宋体" w:hAnsi="宋体" w:eastAsia="宋体"/>
          <w:color w:val="auto"/>
          <w:sz w:val="21"/>
          <w:szCs w:val="21"/>
          <w:highlight w:val="none"/>
        </w:rPr>
        <w:t>（单位公章）：</w:t>
      </w:r>
      <w:r>
        <w:rPr>
          <w:rFonts w:hint="eastAsia" w:ascii="宋体" w:hAnsi="宋体" w:eastAsia="宋体"/>
          <w:color w:val="auto"/>
          <w:sz w:val="21"/>
          <w:szCs w:val="21"/>
          <w:highlight w:val="none"/>
          <w:u w:val="single"/>
          <w:lang w:val="en-US" w:eastAsia="zh-CN"/>
        </w:rPr>
        <w:t xml:space="preserve">               </w:t>
      </w:r>
    </w:p>
    <w:p>
      <w:pPr>
        <w:spacing w:before="120" w:beforeLines="50" w:after="120" w:afterLines="50" w:line="360" w:lineRule="auto"/>
        <w:ind w:firstLine="5880" w:firstLineChars="2800"/>
        <w:rPr>
          <w:rFonts w:hint="default" w:eastAsia="宋体"/>
          <w:b/>
          <w:color w:val="auto"/>
          <w:sz w:val="28"/>
          <w:highlight w:val="none"/>
          <w:lang w:val="en-US" w:eastAsia="zh-CN"/>
        </w:rPr>
      </w:pPr>
      <w:r>
        <w:rPr>
          <w:rFonts w:hint="eastAsia" w:ascii="宋体" w:hAnsi="宋体" w:eastAsia="宋体" w:cs="Arial"/>
          <w:color w:val="auto"/>
          <w:sz w:val="21"/>
          <w:szCs w:val="21"/>
          <w:highlight w:val="none"/>
          <w:u w:val="single"/>
        </w:rPr>
        <w:t xml:space="preserve">    </w:t>
      </w:r>
      <w:r>
        <w:rPr>
          <w:rFonts w:hint="eastAsia" w:ascii="宋体" w:hAnsi="宋体" w:eastAsia="宋体" w:cs="Arial"/>
          <w:color w:val="auto"/>
          <w:sz w:val="21"/>
          <w:szCs w:val="21"/>
          <w:highlight w:val="none"/>
        </w:rPr>
        <w:t>年</w:t>
      </w:r>
      <w:r>
        <w:rPr>
          <w:rFonts w:hint="eastAsia" w:ascii="宋体" w:hAnsi="宋体" w:eastAsia="宋体" w:cs="Arial"/>
          <w:color w:val="auto"/>
          <w:sz w:val="21"/>
          <w:szCs w:val="21"/>
          <w:highlight w:val="none"/>
          <w:u w:val="single"/>
        </w:rPr>
        <w:t xml:space="preserve"> </w:t>
      </w:r>
      <w:r>
        <w:rPr>
          <w:rFonts w:hint="eastAsia" w:ascii="宋体" w:hAnsi="宋体" w:eastAsia="宋体" w:cs="Arial"/>
          <w:color w:val="auto"/>
          <w:sz w:val="21"/>
          <w:szCs w:val="21"/>
          <w:highlight w:val="none"/>
          <w:u w:val="single"/>
          <w:lang w:val="en-US" w:eastAsia="zh-CN"/>
        </w:rPr>
        <w:t xml:space="preserve"> </w:t>
      </w:r>
      <w:r>
        <w:rPr>
          <w:rFonts w:hint="eastAsia" w:ascii="宋体" w:hAnsi="宋体" w:eastAsia="宋体" w:cs="Arial"/>
          <w:color w:val="auto"/>
          <w:sz w:val="21"/>
          <w:szCs w:val="21"/>
          <w:highlight w:val="none"/>
          <w:u w:val="single"/>
        </w:rPr>
        <w:t xml:space="preserve">  </w:t>
      </w:r>
      <w:r>
        <w:rPr>
          <w:rFonts w:hint="eastAsia" w:ascii="宋体" w:hAnsi="宋体" w:eastAsia="宋体" w:cs="Arial"/>
          <w:color w:val="auto"/>
          <w:sz w:val="21"/>
          <w:szCs w:val="21"/>
          <w:highlight w:val="none"/>
        </w:rPr>
        <w:t>月</w:t>
      </w:r>
      <w:r>
        <w:rPr>
          <w:rFonts w:hint="eastAsia" w:ascii="宋体" w:hAnsi="宋体" w:eastAsia="宋体" w:cs="Arial"/>
          <w:color w:val="auto"/>
          <w:sz w:val="21"/>
          <w:szCs w:val="21"/>
          <w:highlight w:val="none"/>
          <w:u w:val="single"/>
        </w:rPr>
        <w:t xml:space="preserve">   </w:t>
      </w:r>
      <w:r>
        <w:rPr>
          <w:rFonts w:hint="eastAsia" w:ascii="宋体" w:hAnsi="宋体" w:eastAsia="宋体" w:cs="Arial"/>
          <w:color w:val="auto"/>
          <w:sz w:val="21"/>
          <w:szCs w:val="21"/>
          <w:highlight w:val="none"/>
        </w:rPr>
        <w:t>日</w:t>
      </w:r>
    </w:p>
    <w:bookmarkEnd w:id="393"/>
    <w:bookmarkEnd w:id="394"/>
    <w:bookmarkEnd w:id="395"/>
    <w:bookmarkEnd w:id="396"/>
    <w:bookmarkEnd w:id="397"/>
    <w:bookmarkEnd w:id="398"/>
    <w:bookmarkEnd w:id="399"/>
    <w:bookmarkEnd w:id="400"/>
    <w:bookmarkEnd w:id="401"/>
    <w:bookmarkEnd w:id="402"/>
    <w:bookmarkEnd w:id="403"/>
    <w:bookmarkEnd w:id="404"/>
    <w:bookmarkEnd w:id="405"/>
    <w:p>
      <w:pPr>
        <w:spacing w:before="156" w:beforeLines="50" w:after="156" w:afterLines="50" w:line="360" w:lineRule="auto"/>
        <w:ind w:left="0"/>
        <w:jc w:val="center"/>
        <w:outlineLvl w:val="9"/>
        <w:rPr>
          <w:rFonts w:hint="eastAsia"/>
          <w:b/>
          <w:highlight w:val="none"/>
        </w:rPr>
      </w:pPr>
    </w:p>
    <w:p>
      <w:pPr>
        <w:pStyle w:val="5"/>
        <w:ind w:firstLine="562"/>
        <w:rPr>
          <w:rFonts w:hint="eastAsia"/>
          <w:b/>
          <w:sz w:val="28"/>
          <w:highlight w:val="none"/>
        </w:rPr>
      </w:pPr>
    </w:p>
    <w:p>
      <w:pPr>
        <w:pStyle w:val="4"/>
        <w:pageBreakBefore/>
        <w:spacing w:before="156" w:beforeLines="50" w:after="156" w:afterLines="50" w:line="360" w:lineRule="auto"/>
        <w:ind w:left="0"/>
        <w:jc w:val="center"/>
        <w:rPr>
          <w:rFonts w:hint="eastAsia"/>
          <w:b/>
          <w:highlight w:val="none"/>
        </w:rPr>
      </w:pPr>
      <w:bookmarkStart w:id="411" w:name="_Toc25712118"/>
      <w:bookmarkStart w:id="412" w:name="_Toc32518"/>
      <w:bookmarkStart w:id="413" w:name="_Toc2460"/>
      <w:bookmarkStart w:id="414" w:name="_Toc29737"/>
      <w:bookmarkStart w:id="415" w:name="_Toc12597"/>
      <w:bookmarkStart w:id="416" w:name="_Toc27423"/>
      <w:bookmarkStart w:id="417" w:name="_Toc13201"/>
      <w:bookmarkStart w:id="418" w:name="_Toc24079"/>
      <w:bookmarkStart w:id="419" w:name="_Toc8191"/>
      <w:bookmarkStart w:id="420" w:name="_Toc21398"/>
      <w:bookmarkStart w:id="421" w:name="_Toc24245"/>
      <w:bookmarkStart w:id="422" w:name="_Toc17105"/>
      <w:bookmarkStart w:id="423" w:name="_Toc9699"/>
      <w:bookmarkStart w:id="424" w:name="_Toc13390"/>
      <w:bookmarkStart w:id="425" w:name="_Toc6462"/>
      <w:r>
        <w:rPr>
          <w:rFonts w:hint="eastAsia"/>
          <w:b/>
          <w:highlight w:val="none"/>
        </w:rPr>
        <w:t>格式三、分项报价表</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tbl>
      <w:tblPr>
        <w:tblStyle w:val="23"/>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6"/>
        <w:gridCol w:w="1367"/>
        <w:gridCol w:w="2039"/>
        <w:gridCol w:w="1875"/>
        <w:gridCol w:w="1724"/>
        <w:gridCol w:w="1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 w:hRule="atLeast"/>
          <w:tblHeader/>
          <w:jc w:val="center"/>
        </w:trPr>
        <w:tc>
          <w:tcPr>
            <w:tcW w:w="526" w:type="dxa"/>
            <w:shd w:val="clear" w:color="auto" w:fill="D7D7D7"/>
            <w:noWrap w:val="0"/>
            <w:vAlign w:val="center"/>
          </w:tcPr>
          <w:p>
            <w:pPr>
              <w:widowControl/>
              <w:spacing w:line="480" w:lineRule="exact"/>
              <w:jc w:val="center"/>
              <w:textAlignment w:val="center"/>
              <w:rPr>
                <w:rFonts w:hint="eastAsia" w:ascii="宋体" w:hAnsi="宋体" w:cs="宋体"/>
                <w:kern w:val="0"/>
                <w:szCs w:val="21"/>
                <w:highlight w:val="none"/>
              </w:rPr>
            </w:pPr>
            <w:r>
              <w:rPr>
                <w:rFonts w:hint="eastAsia" w:ascii="宋体" w:hAnsi="宋体" w:cs="宋体"/>
                <w:kern w:val="0"/>
                <w:szCs w:val="21"/>
                <w:highlight w:val="none"/>
              </w:rPr>
              <w:t>序号</w:t>
            </w:r>
          </w:p>
        </w:tc>
        <w:tc>
          <w:tcPr>
            <w:tcW w:w="1367" w:type="dxa"/>
            <w:shd w:val="clear" w:color="auto" w:fill="D7D7D7"/>
            <w:noWrap w:val="0"/>
            <w:vAlign w:val="center"/>
          </w:tcPr>
          <w:p>
            <w:pPr>
              <w:widowControl/>
              <w:spacing w:line="480" w:lineRule="exact"/>
              <w:jc w:val="center"/>
              <w:textAlignment w:val="center"/>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件号</w:t>
            </w:r>
          </w:p>
        </w:tc>
        <w:tc>
          <w:tcPr>
            <w:tcW w:w="2039" w:type="dxa"/>
            <w:shd w:val="clear" w:color="auto" w:fill="D7D7D7"/>
            <w:noWrap w:val="0"/>
            <w:vAlign w:val="center"/>
          </w:tcPr>
          <w:p>
            <w:pPr>
              <w:widowControl/>
              <w:spacing w:line="480" w:lineRule="exact"/>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2025年</w:t>
            </w:r>
            <w:r>
              <w:rPr>
                <w:rFonts w:hint="eastAsia" w:ascii="宋体" w:hAnsi="宋体" w:cs="宋体"/>
                <w:kern w:val="0"/>
                <w:szCs w:val="21"/>
                <w:highlight w:val="none"/>
              </w:rPr>
              <w:t>单价限价</w:t>
            </w:r>
          </w:p>
          <w:p>
            <w:pPr>
              <w:widowControl/>
              <w:spacing w:line="480" w:lineRule="exact"/>
              <w:jc w:val="center"/>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rPr>
              <w:t>（单位：</w:t>
            </w:r>
            <w:r>
              <w:rPr>
                <w:rFonts w:hint="eastAsia" w:ascii="宋体" w:hAnsi="宋体" w:cs="宋体"/>
                <w:kern w:val="0"/>
                <w:szCs w:val="21"/>
                <w:highlight w:val="none"/>
                <w:lang w:val="en-US" w:eastAsia="zh-CN"/>
              </w:rPr>
              <w:t>美元</w:t>
            </w:r>
            <w:r>
              <w:rPr>
                <w:rFonts w:hint="eastAsia" w:ascii="宋体" w:hAnsi="宋体" w:cs="宋体"/>
                <w:kern w:val="0"/>
                <w:szCs w:val="21"/>
                <w:highlight w:val="none"/>
                <w:lang w:eastAsia="zh-CN"/>
              </w:rPr>
              <w:t>）</w:t>
            </w:r>
          </w:p>
        </w:tc>
        <w:tc>
          <w:tcPr>
            <w:tcW w:w="1875" w:type="dxa"/>
            <w:shd w:val="clear" w:color="auto" w:fill="D7D7D7"/>
            <w:noWrap w:val="0"/>
            <w:vAlign w:val="center"/>
          </w:tcPr>
          <w:p>
            <w:pPr>
              <w:widowControl/>
              <w:spacing w:line="480" w:lineRule="exact"/>
              <w:jc w:val="center"/>
              <w:textAlignment w:val="center"/>
              <w:rPr>
                <w:rFonts w:hint="default" w:ascii="宋体" w:hAnsi="宋体" w:cs="宋体"/>
                <w:kern w:val="0"/>
                <w:szCs w:val="21"/>
                <w:highlight w:val="none"/>
                <w:lang w:val="en-US"/>
              </w:rPr>
            </w:pPr>
            <w:r>
              <w:rPr>
                <w:rFonts w:hint="eastAsia" w:ascii="宋体" w:hAnsi="宋体" w:cs="宋体"/>
                <w:kern w:val="0"/>
                <w:szCs w:val="21"/>
                <w:highlight w:val="none"/>
                <w:lang w:val="en-US" w:eastAsia="zh-CN"/>
              </w:rPr>
              <w:t>2025年件号报价</w:t>
            </w:r>
          </w:p>
          <w:p>
            <w:pPr>
              <w:widowControl/>
              <w:spacing w:line="480" w:lineRule="exact"/>
              <w:jc w:val="center"/>
              <w:textAlignment w:val="center"/>
              <w:rPr>
                <w:rFonts w:hint="eastAsia" w:ascii="宋体" w:hAnsi="宋体" w:cs="宋体"/>
                <w:kern w:val="0"/>
                <w:szCs w:val="21"/>
                <w:highlight w:val="none"/>
              </w:rPr>
            </w:pPr>
            <w:r>
              <w:rPr>
                <w:rFonts w:hint="eastAsia" w:ascii="宋体" w:hAnsi="宋体" w:cs="宋体"/>
                <w:kern w:val="0"/>
                <w:szCs w:val="21"/>
                <w:highlight w:val="none"/>
              </w:rPr>
              <w:t>（单位：</w:t>
            </w:r>
            <w:r>
              <w:rPr>
                <w:rFonts w:hint="eastAsia" w:ascii="宋体" w:hAnsi="宋体" w:cs="宋体"/>
                <w:kern w:val="0"/>
                <w:szCs w:val="21"/>
                <w:highlight w:val="none"/>
                <w:lang w:val="en-US" w:eastAsia="zh-CN"/>
              </w:rPr>
              <w:t>美元</w:t>
            </w:r>
            <w:r>
              <w:rPr>
                <w:rFonts w:hint="eastAsia" w:ascii="宋体" w:hAnsi="宋体" w:cs="宋体"/>
                <w:kern w:val="0"/>
                <w:szCs w:val="21"/>
                <w:highlight w:val="none"/>
                <w:lang w:eastAsia="zh-CN"/>
              </w:rPr>
              <w:t>）</w:t>
            </w:r>
          </w:p>
        </w:tc>
        <w:tc>
          <w:tcPr>
            <w:tcW w:w="1724" w:type="dxa"/>
            <w:shd w:val="clear" w:color="auto" w:fill="D7D7D7"/>
            <w:noWrap w:val="0"/>
            <w:vAlign w:val="center"/>
          </w:tcPr>
          <w:p>
            <w:pPr>
              <w:widowControl/>
              <w:spacing w:line="480" w:lineRule="exact"/>
              <w:jc w:val="center"/>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第一个协议年度预估采购总金额（单位：美元）</w:t>
            </w:r>
          </w:p>
        </w:tc>
        <w:tc>
          <w:tcPr>
            <w:tcW w:w="1545" w:type="dxa"/>
            <w:shd w:val="clear" w:color="auto" w:fill="D7D7D7"/>
            <w:noWrap w:val="0"/>
            <w:vAlign w:val="center"/>
          </w:tcPr>
          <w:p>
            <w:pPr>
              <w:widowControl/>
              <w:spacing w:line="480" w:lineRule="exact"/>
              <w:textAlignment w:val="center"/>
              <w:rPr>
                <w:rFonts w:hint="eastAsia" w:ascii="宋体" w:hAnsi="宋体" w:cs="宋体"/>
                <w:kern w:val="0"/>
                <w:szCs w:val="21"/>
                <w:highlight w:val="none"/>
              </w:rPr>
            </w:pPr>
            <w:r>
              <w:rPr>
                <w:rFonts w:hint="eastAsia" w:ascii="宋体" w:hAnsi="宋体" w:cs="宋体"/>
                <w:kern w:val="0"/>
                <w:szCs w:val="21"/>
                <w:highlight w:val="none"/>
                <w:lang w:val="en-US" w:eastAsia="zh-CN"/>
              </w:rPr>
              <w:t>第二个协议年度预估采购总金额（单位：美元）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26" w:type="dxa"/>
            <w:noWrap w:val="0"/>
            <w:vAlign w:val="center"/>
          </w:tcPr>
          <w:p>
            <w:pPr>
              <w:widowControl/>
              <w:spacing w:line="480" w:lineRule="exact"/>
              <w:jc w:val="center"/>
              <w:textAlignment w:val="center"/>
              <w:rPr>
                <w:rFonts w:hint="eastAsia" w:ascii="宋体" w:hAnsi="宋体" w:cs="宋体"/>
                <w:b/>
                <w:kern w:val="0"/>
                <w:szCs w:val="21"/>
                <w:highlight w:val="none"/>
              </w:rPr>
            </w:pPr>
            <w:r>
              <w:rPr>
                <w:rFonts w:hint="eastAsia" w:ascii="宋体" w:hAnsi="宋体" w:cs="宋体"/>
                <w:b/>
                <w:kern w:val="0"/>
                <w:szCs w:val="21"/>
                <w:highlight w:val="none"/>
              </w:rPr>
              <w:t>1</w:t>
            </w:r>
          </w:p>
        </w:tc>
        <w:tc>
          <w:tcPr>
            <w:tcW w:w="1367" w:type="dxa"/>
            <w:noWrap w:val="0"/>
            <w:vAlign w:val="center"/>
          </w:tcPr>
          <w:p>
            <w:pPr>
              <w:spacing w:line="480" w:lineRule="exact"/>
              <w:rPr>
                <w:rFonts w:hint="eastAsia" w:ascii="宋体" w:hAnsi="宋体" w:cs="宋体"/>
                <w:szCs w:val="21"/>
                <w:highlight w:val="none"/>
              </w:rPr>
            </w:pPr>
          </w:p>
        </w:tc>
        <w:tc>
          <w:tcPr>
            <w:tcW w:w="2039" w:type="dxa"/>
            <w:noWrap w:val="0"/>
            <w:vAlign w:val="center"/>
          </w:tcPr>
          <w:p>
            <w:pPr>
              <w:widowControl/>
              <w:spacing w:line="480" w:lineRule="exact"/>
              <w:jc w:val="center"/>
              <w:textAlignment w:val="center"/>
              <w:rPr>
                <w:rFonts w:hint="eastAsia" w:ascii="宋体" w:hAnsi="宋体" w:cs="宋体"/>
                <w:szCs w:val="21"/>
                <w:highlight w:val="none"/>
              </w:rPr>
            </w:pPr>
          </w:p>
        </w:tc>
        <w:tc>
          <w:tcPr>
            <w:tcW w:w="1875" w:type="dxa"/>
            <w:noWrap w:val="0"/>
            <w:vAlign w:val="center"/>
          </w:tcPr>
          <w:p>
            <w:pPr>
              <w:widowControl/>
              <w:spacing w:line="480" w:lineRule="exact"/>
              <w:jc w:val="center"/>
              <w:textAlignment w:val="center"/>
              <w:rPr>
                <w:rFonts w:hint="eastAsia" w:ascii="宋体" w:hAnsi="宋体" w:cs="宋体"/>
                <w:kern w:val="0"/>
                <w:szCs w:val="21"/>
                <w:highlight w:val="none"/>
              </w:rPr>
            </w:pPr>
          </w:p>
        </w:tc>
        <w:tc>
          <w:tcPr>
            <w:tcW w:w="1724" w:type="dxa"/>
            <w:noWrap w:val="0"/>
            <w:vAlign w:val="center"/>
          </w:tcPr>
          <w:p>
            <w:pPr>
              <w:widowControl/>
              <w:spacing w:line="480" w:lineRule="exact"/>
              <w:jc w:val="center"/>
              <w:textAlignment w:val="center"/>
              <w:rPr>
                <w:rFonts w:hint="eastAsia" w:ascii="宋体" w:hAnsi="宋体" w:cs="宋体"/>
                <w:kern w:val="0"/>
                <w:szCs w:val="21"/>
                <w:highlight w:val="none"/>
              </w:rPr>
            </w:pPr>
          </w:p>
        </w:tc>
        <w:tc>
          <w:tcPr>
            <w:tcW w:w="1545" w:type="dxa"/>
            <w:noWrap w:val="0"/>
            <w:vAlign w:val="center"/>
          </w:tcPr>
          <w:p>
            <w:pPr>
              <w:widowControl/>
              <w:spacing w:line="480" w:lineRule="exact"/>
              <w:jc w:val="center"/>
              <w:textAlignment w:val="center"/>
              <w:rPr>
                <w:rFonts w:hint="eastAsia"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526" w:type="dxa"/>
            <w:noWrap w:val="0"/>
            <w:vAlign w:val="center"/>
          </w:tcPr>
          <w:p>
            <w:pPr>
              <w:widowControl/>
              <w:spacing w:line="480" w:lineRule="exact"/>
              <w:jc w:val="center"/>
              <w:textAlignment w:val="center"/>
              <w:rPr>
                <w:rFonts w:hint="eastAsia" w:ascii="宋体" w:hAnsi="宋体" w:cs="宋体"/>
                <w:b/>
                <w:kern w:val="0"/>
                <w:szCs w:val="21"/>
                <w:highlight w:val="none"/>
              </w:rPr>
            </w:pPr>
            <w:r>
              <w:rPr>
                <w:rFonts w:hint="eastAsia" w:ascii="宋体" w:hAnsi="宋体" w:cs="宋体"/>
                <w:b/>
                <w:kern w:val="0"/>
                <w:szCs w:val="21"/>
                <w:highlight w:val="none"/>
              </w:rPr>
              <w:t>2</w:t>
            </w:r>
          </w:p>
        </w:tc>
        <w:tc>
          <w:tcPr>
            <w:tcW w:w="1367" w:type="dxa"/>
            <w:noWrap w:val="0"/>
            <w:vAlign w:val="center"/>
          </w:tcPr>
          <w:p>
            <w:pPr>
              <w:spacing w:line="480" w:lineRule="exact"/>
              <w:rPr>
                <w:rFonts w:hint="eastAsia" w:ascii="宋体" w:hAnsi="宋体" w:cs="宋体"/>
                <w:szCs w:val="21"/>
                <w:highlight w:val="none"/>
              </w:rPr>
            </w:pPr>
          </w:p>
        </w:tc>
        <w:tc>
          <w:tcPr>
            <w:tcW w:w="2039" w:type="dxa"/>
            <w:noWrap w:val="0"/>
            <w:vAlign w:val="center"/>
          </w:tcPr>
          <w:p>
            <w:pPr>
              <w:widowControl/>
              <w:spacing w:line="480" w:lineRule="exact"/>
              <w:jc w:val="center"/>
              <w:textAlignment w:val="center"/>
              <w:rPr>
                <w:rFonts w:hint="eastAsia" w:ascii="宋体" w:hAnsi="宋体" w:cs="宋体"/>
                <w:szCs w:val="21"/>
                <w:highlight w:val="none"/>
              </w:rPr>
            </w:pPr>
          </w:p>
        </w:tc>
        <w:tc>
          <w:tcPr>
            <w:tcW w:w="1875" w:type="dxa"/>
            <w:noWrap w:val="0"/>
            <w:vAlign w:val="center"/>
          </w:tcPr>
          <w:p>
            <w:pPr>
              <w:widowControl/>
              <w:spacing w:line="480" w:lineRule="exact"/>
              <w:jc w:val="center"/>
              <w:textAlignment w:val="center"/>
              <w:rPr>
                <w:rFonts w:hint="eastAsia" w:ascii="宋体" w:hAnsi="宋体" w:cs="宋体"/>
                <w:kern w:val="0"/>
                <w:szCs w:val="21"/>
                <w:highlight w:val="none"/>
              </w:rPr>
            </w:pPr>
          </w:p>
        </w:tc>
        <w:tc>
          <w:tcPr>
            <w:tcW w:w="1724" w:type="dxa"/>
            <w:noWrap w:val="0"/>
            <w:vAlign w:val="center"/>
          </w:tcPr>
          <w:p>
            <w:pPr>
              <w:widowControl/>
              <w:spacing w:line="480" w:lineRule="exact"/>
              <w:jc w:val="center"/>
              <w:textAlignment w:val="center"/>
              <w:rPr>
                <w:rFonts w:hint="eastAsia" w:ascii="宋体" w:hAnsi="宋体" w:cs="宋体"/>
                <w:kern w:val="0"/>
                <w:szCs w:val="21"/>
                <w:highlight w:val="none"/>
              </w:rPr>
            </w:pPr>
          </w:p>
        </w:tc>
        <w:tc>
          <w:tcPr>
            <w:tcW w:w="1545" w:type="dxa"/>
            <w:noWrap w:val="0"/>
            <w:vAlign w:val="center"/>
          </w:tcPr>
          <w:p>
            <w:pPr>
              <w:widowControl/>
              <w:spacing w:line="480" w:lineRule="exact"/>
              <w:jc w:val="center"/>
              <w:textAlignment w:val="center"/>
              <w:rPr>
                <w:rFonts w:hint="eastAsia"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5" w:hRule="atLeast"/>
          <w:jc w:val="center"/>
        </w:trPr>
        <w:tc>
          <w:tcPr>
            <w:tcW w:w="526" w:type="dxa"/>
            <w:noWrap w:val="0"/>
            <w:vAlign w:val="center"/>
          </w:tcPr>
          <w:p>
            <w:pPr>
              <w:widowControl/>
              <w:spacing w:line="480" w:lineRule="exact"/>
              <w:jc w:val="center"/>
              <w:textAlignment w:val="center"/>
              <w:rPr>
                <w:rFonts w:hint="eastAsia" w:ascii="宋体" w:hAnsi="宋体" w:cs="宋体"/>
                <w:b/>
                <w:kern w:val="0"/>
                <w:szCs w:val="21"/>
                <w:highlight w:val="none"/>
              </w:rPr>
            </w:pPr>
            <w:r>
              <w:rPr>
                <w:rFonts w:hint="eastAsia" w:ascii="宋体" w:hAnsi="宋体" w:cs="宋体"/>
                <w:b/>
                <w:kern w:val="0"/>
                <w:szCs w:val="21"/>
                <w:highlight w:val="none"/>
              </w:rPr>
              <w:t>3</w:t>
            </w:r>
          </w:p>
        </w:tc>
        <w:tc>
          <w:tcPr>
            <w:tcW w:w="1367" w:type="dxa"/>
            <w:noWrap w:val="0"/>
            <w:vAlign w:val="center"/>
          </w:tcPr>
          <w:p>
            <w:pPr>
              <w:spacing w:line="480" w:lineRule="exact"/>
              <w:rPr>
                <w:rFonts w:hint="eastAsia" w:ascii="宋体" w:hAnsi="宋体" w:cs="宋体"/>
                <w:szCs w:val="21"/>
                <w:highlight w:val="none"/>
              </w:rPr>
            </w:pPr>
          </w:p>
        </w:tc>
        <w:tc>
          <w:tcPr>
            <w:tcW w:w="2039" w:type="dxa"/>
            <w:noWrap w:val="0"/>
            <w:vAlign w:val="center"/>
          </w:tcPr>
          <w:p>
            <w:pPr>
              <w:widowControl/>
              <w:spacing w:line="480" w:lineRule="exact"/>
              <w:jc w:val="center"/>
              <w:textAlignment w:val="center"/>
              <w:rPr>
                <w:rFonts w:hint="eastAsia" w:ascii="宋体" w:hAnsi="宋体" w:cs="宋体"/>
                <w:szCs w:val="21"/>
                <w:highlight w:val="none"/>
              </w:rPr>
            </w:pPr>
          </w:p>
        </w:tc>
        <w:tc>
          <w:tcPr>
            <w:tcW w:w="1875" w:type="dxa"/>
            <w:noWrap w:val="0"/>
            <w:vAlign w:val="center"/>
          </w:tcPr>
          <w:p>
            <w:pPr>
              <w:widowControl/>
              <w:spacing w:line="480" w:lineRule="exact"/>
              <w:jc w:val="center"/>
              <w:textAlignment w:val="center"/>
              <w:rPr>
                <w:rFonts w:hint="eastAsia" w:ascii="宋体" w:hAnsi="宋体" w:cs="宋体"/>
                <w:kern w:val="0"/>
                <w:szCs w:val="21"/>
                <w:highlight w:val="none"/>
              </w:rPr>
            </w:pPr>
          </w:p>
        </w:tc>
        <w:tc>
          <w:tcPr>
            <w:tcW w:w="1724" w:type="dxa"/>
            <w:noWrap w:val="0"/>
            <w:vAlign w:val="center"/>
          </w:tcPr>
          <w:p>
            <w:pPr>
              <w:widowControl/>
              <w:spacing w:line="480" w:lineRule="exact"/>
              <w:jc w:val="center"/>
              <w:textAlignment w:val="center"/>
              <w:rPr>
                <w:rFonts w:hint="eastAsia" w:ascii="宋体" w:hAnsi="宋体" w:cs="宋体"/>
                <w:kern w:val="0"/>
                <w:szCs w:val="21"/>
                <w:highlight w:val="none"/>
              </w:rPr>
            </w:pPr>
          </w:p>
        </w:tc>
        <w:tc>
          <w:tcPr>
            <w:tcW w:w="1545" w:type="dxa"/>
            <w:noWrap w:val="0"/>
            <w:vAlign w:val="center"/>
          </w:tcPr>
          <w:p>
            <w:pPr>
              <w:widowControl/>
              <w:spacing w:line="480" w:lineRule="exact"/>
              <w:jc w:val="center"/>
              <w:textAlignment w:val="center"/>
              <w:rPr>
                <w:rFonts w:hint="eastAsia"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 w:hRule="atLeast"/>
          <w:jc w:val="center"/>
        </w:trPr>
        <w:tc>
          <w:tcPr>
            <w:tcW w:w="526" w:type="dxa"/>
            <w:noWrap w:val="0"/>
            <w:vAlign w:val="center"/>
          </w:tcPr>
          <w:p>
            <w:pPr>
              <w:widowControl/>
              <w:spacing w:line="480" w:lineRule="exact"/>
              <w:jc w:val="center"/>
              <w:textAlignment w:val="center"/>
              <w:rPr>
                <w:rFonts w:hint="eastAsia" w:ascii="宋体" w:hAnsi="宋体" w:cs="宋体"/>
                <w:b/>
                <w:kern w:val="0"/>
                <w:szCs w:val="21"/>
                <w:highlight w:val="none"/>
              </w:rPr>
            </w:pPr>
            <w:r>
              <w:rPr>
                <w:rFonts w:hint="eastAsia" w:ascii="宋体" w:hAnsi="宋体" w:cs="宋体"/>
                <w:b/>
                <w:kern w:val="0"/>
                <w:szCs w:val="21"/>
                <w:highlight w:val="none"/>
              </w:rPr>
              <w:t>4</w:t>
            </w:r>
          </w:p>
        </w:tc>
        <w:tc>
          <w:tcPr>
            <w:tcW w:w="1367" w:type="dxa"/>
            <w:noWrap w:val="0"/>
            <w:vAlign w:val="center"/>
          </w:tcPr>
          <w:p>
            <w:pPr>
              <w:spacing w:line="480" w:lineRule="exact"/>
              <w:rPr>
                <w:rFonts w:hint="eastAsia" w:ascii="宋体" w:hAnsi="宋体" w:cs="宋体"/>
                <w:szCs w:val="21"/>
                <w:highlight w:val="none"/>
              </w:rPr>
            </w:pPr>
          </w:p>
        </w:tc>
        <w:tc>
          <w:tcPr>
            <w:tcW w:w="2039" w:type="dxa"/>
            <w:noWrap w:val="0"/>
            <w:vAlign w:val="center"/>
          </w:tcPr>
          <w:p>
            <w:pPr>
              <w:widowControl/>
              <w:spacing w:line="480" w:lineRule="exact"/>
              <w:jc w:val="center"/>
              <w:textAlignment w:val="center"/>
              <w:rPr>
                <w:rFonts w:hint="eastAsia" w:ascii="宋体" w:hAnsi="宋体" w:cs="宋体"/>
                <w:szCs w:val="21"/>
                <w:highlight w:val="none"/>
              </w:rPr>
            </w:pPr>
          </w:p>
        </w:tc>
        <w:tc>
          <w:tcPr>
            <w:tcW w:w="1875" w:type="dxa"/>
            <w:noWrap w:val="0"/>
            <w:vAlign w:val="center"/>
          </w:tcPr>
          <w:p>
            <w:pPr>
              <w:widowControl/>
              <w:spacing w:line="480" w:lineRule="exact"/>
              <w:jc w:val="center"/>
              <w:textAlignment w:val="center"/>
              <w:rPr>
                <w:rFonts w:hint="eastAsia" w:ascii="宋体" w:hAnsi="宋体" w:cs="宋体"/>
                <w:kern w:val="0"/>
                <w:szCs w:val="21"/>
                <w:highlight w:val="none"/>
              </w:rPr>
            </w:pPr>
          </w:p>
        </w:tc>
        <w:tc>
          <w:tcPr>
            <w:tcW w:w="1724" w:type="dxa"/>
            <w:noWrap w:val="0"/>
            <w:vAlign w:val="center"/>
          </w:tcPr>
          <w:p>
            <w:pPr>
              <w:widowControl/>
              <w:spacing w:line="480" w:lineRule="exact"/>
              <w:jc w:val="center"/>
              <w:textAlignment w:val="center"/>
              <w:rPr>
                <w:rFonts w:hint="eastAsia" w:ascii="宋体" w:hAnsi="宋体" w:cs="宋体"/>
                <w:kern w:val="0"/>
                <w:szCs w:val="21"/>
                <w:highlight w:val="none"/>
              </w:rPr>
            </w:pPr>
          </w:p>
        </w:tc>
        <w:tc>
          <w:tcPr>
            <w:tcW w:w="1545" w:type="dxa"/>
            <w:noWrap w:val="0"/>
            <w:vAlign w:val="center"/>
          </w:tcPr>
          <w:p>
            <w:pPr>
              <w:widowControl/>
              <w:spacing w:line="480" w:lineRule="exact"/>
              <w:jc w:val="center"/>
              <w:textAlignment w:val="center"/>
              <w:rPr>
                <w:rFonts w:hint="eastAsia"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 w:hRule="atLeast"/>
          <w:jc w:val="center"/>
        </w:trPr>
        <w:tc>
          <w:tcPr>
            <w:tcW w:w="526" w:type="dxa"/>
            <w:noWrap w:val="0"/>
            <w:vAlign w:val="center"/>
          </w:tcPr>
          <w:p>
            <w:pPr>
              <w:widowControl/>
              <w:spacing w:line="480" w:lineRule="exact"/>
              <w:jc w:val="center"/>
              <w:textAlignment w:val="center"/>
              <w:rPr>
                <w:rFonts w:hint="eastAsia" w:ascii="宋体" w:hAnsi="宋体" w:cs="宋体"/>
                <w:b/>
                <w:kern w:val="0"/>
                <w:szCs w:val="21"/>
                <w:highlight w:val="none"/>
              </w:rPr>
            </w:pPr>
            <w:r>
              <w:rPr>
                <w:rFonts w:hint="eastAsia" w:ascii="宋体" w:hAnsi="宋体" w:cs="宋体"/>
                <w:b/>
                <w:kern w:val="0"/>
                <w:szCs w:val="21"/>
                <w:highlight w:val="none"/>
              </w:rPr>
              <w:t>5</w:t>
            </w:r>
          </w:p>
        </w:tc>
        <w:tc>
          <w:tcPr>
            <w:tcW w:w="1367" w:type="dxa"/>
            <w:noWrap w:val="0"/>
            <w:vAlign w:val="center"/>
          </w:tcPr>
          <w:p>
            <w:pPr>
              <w:spacing w:line="480" w:lineRule="exact"/>
              <w:rPr>
                <w:rFonts w:hint="eastAsia" w:ascii="宋体" w:hAnsi="宋体" w:cs="宋体"/>
                <w:szCs w:val="21"/>
                <w:highlight w:val="none"/>
              </w:rPr>
            </w:pPr>
          </w:p>
        </w:tc>
        <w:tc>
          <w:tcPr>
            <w:tcW w:w="2039" w:type="dxa"/>
            <w:noWrap w:val="0"/>
            <w:vAlign w:val="center"/>
          </w:tcPr>
          <w:p>
            <w:pPr>
              <w:widowControl/>
              <w:spacing w:line="480" w:lineRule="exact"/>
              <w:jc w:val="center"/>
              <w:textAlignment w:val="center"/>
              <w:rPr>
                <w:rFonts w:hint="eastAsia" w:ascii="宋体" w:hAnsi="宋体" w:cs="宋体"/>
                <w:szCs w:val="21"/>
                <w:highlight w:val="none"/>
              </w:rPr>
            </w:pPr>
          </w:p>
        </w:tc>
        <w:tc>
          <w:tcPr>
            <w:tcW w:w="1875" w:type="dxa"/>
            <w:noWrap w:val="0"/>
            <w:vAlign w:val="center"/>
          </w:tcPr>
          <w:p>
            <w:pPr>
              <w:widowControl/>
              <w:spacing w:line="480" w:lineRule="exact"/>
              <w:jc w:val="center"/>
              <w:textAlignment w:val="center"/>
              <w:rPr>
                <w:rFonts w:hint="eastAsia" w:ascii="宋体" w:hAnsi="宋体" w:cs="宋体"/>
                <w:kern w:val="0"/>
                <w:szCs w:val="21"/>
                <w:highlight w:val="none"/>
              </w:rPr>
            </w:pPr>
          </w:p>
        </w:tc>
        <w:tc>
          <w:tcPr>
            <w:tcW w:w="1724" w:type="dxa"/>
            <w:noWrap w:val="0"/>
            <w:vAlign w:val="center"/>
          </w:tcPr>
          <w:p>
            <w:pPr>
              <w:widowControl/>
              <w:spacing w:line="480" w:lineRule="exact"/>
              <w:jc w:val="center"/>
              <w:textAlignment w:val="center"/>
              <w:rPr>
                <w:rFonts w:hint="eastAsia" w:ascii="宋体" w:hAnsi="宋体" w:cs="宋体"/>
                <w:kern w:val="0"/>
                <w:szCs w:val="21"/>
                <w:highlight w:val="none"/>
              </w:rPr>
            </w:pPr>
          </w:p>
        </w:tc>
        <w:tc>
          <w:tcPr>
            <w:tcW w:w="1545" w:type="dxa"/>
            <w:noWrap w:val="0"/>
            <w:vAlign w:val="center"/>
          </w:tcPr>
          <w:p>
            <w:pPr>
              <w:widowControl/>
              <w:spacing w:line="480" w:lineRule="exact"/>
              <w:jc w:val="center"/>
              <w:textAlignment w:val="center"/>
              <w:rPr>
                <w:rFonts w:hint="eastAsia"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 w:hRule="atLeast"/>
          <w:jc w:val="center"/>
        </w:trPr>
        <w:tc>
          <w:tcPr>
            <w:tcW w:w="526" w:type="dxa"/>
            <w:noWrap w:val="0"/>
            <w:vAlign w:val="center"/>
          </w:tcPr>
          <w:p>
            <w:pPr>
              <w:widowControl/>
              <w:spacing w:line="480" w:lineRule="exact"/>
              <w:jc w:val="center"/>
              <w:textAlignment w:val="center"/>
              <w:rPr>
                <w:rFonts w:hint="eastAsia" w:ascii="宋体" w:hAnsi="宋体" w:cs="宋体"/>
                <w:b/>
                <w:kern w:val="0"/>
                <w:szCs w:val="21"/>
                <w:highlight w:val="none"/>
              </w:rPr>
            </w:pPr>
            <w:r>
              <w:rPr>
                <w:rFonts w:hint="eastAsia" w:ascii="宋体" w:hAnsi="宋体" w:cs="宋体"/>
                <w:b/>
                <w:kern w:val="0"/>
                <w:szCs w:val="21"/>
                <w:highlight w:val="none"/>
              </w:rPr>
              <w:t>…</w:t>
            </w:r>
          </w:p>
        </w:tc>
        <w:tc>
          <w:tcPr>
            <w:tcW w:w="1367" w:type="dxa"/>
            <w:noWrap w:val="0"/>
            <w:vAlign w:val="center"/>
          </w:tcPr>
          <w:p>
            <w:pPr>
              <w:spacing w:line="480" w:lineRule="exact"/>
              <w:rPr>
                <w:rFonts w:hint="eastAsia" w:ascii="宋体" w:hAnsi="宋体" w:cs="宋体"/>
                <w:szCs w:val="21"/>
                <w:highlight w:val="none"/>
              </w:rPr>
            </w:pPr>
          </w:p>
        </w:tc>
        <w:tc>
          <w:tcPr>
            <w:tcW w:w="2039" w:type="dxa"/>
            <w:noWrap w:val="0"/>
            <w:vAlign w:val="center"/>
          </w:tcPr>
          <w:p>
            <w:pPr>
              <w:widowControl/>
              <w:spacing w:line="480" w:lineRule="exact"/>
              <w:jc w:val="center"/>
              <w:textAlignment w:val="center"/>
              <w:rPr>
                <w:rFonts w:hint="eastAsia" w:ascii="宋体" w:hAnsi="宋体" w:cs="宋体"/>
                <w:kern w:val="0"/>
                <w:szCs w:val="21"/>
                <w:highlight w:val="none"/>
              </w:rPr>
            </w:pPr>
          </w:p>
        </w:tc>
        <w:tc>
          <w:tcPr>
            <w:tcW w:w="1875" w:type="dxa"/>
            <w:noWrap w:val="0"/>
            <w:vAlign w:val="center"/>
          </w:tcPr>
          <w:p>
            <w:pPr>
              <w:widowControl/>
              <w:spacing w:line="480" w:lineRule="exact"/>
              <w:jc w:val="center"/>
              <w:textAlignment w:val="center"/>
              <w:rPr>
                <w:rFonts w:hint="eastAsia" w:ascii="宋体" w:hAnsi="宋体" w:cs="宋体"/>
                <w:kern w:val="0"/>
                <w:szCs w:val="21"/>
                <w:highlight w:val="none"/>
              </w:rPr>
            </w:pPr>
          </w:p>
        </w:tc>
        <w:tc>
          <w:tcPr>
            <w:tcW w:w="1724" w:type="dxa"/>
            <w:noWrap w:val="0"/>
            <w:vAlign w:val="center"/>
          </w:tcPr>
          <w:p>
            <w:pPr>
              <w:widowControl/>
              <w:spacing w:line="480" w:lineRule="exact"/>
              <w:jc w:val="center"/>
              <w:textAlignment w:val="center"/>
              <w:rPr>
                <w:rFonts w:hint="eastAsia" w:ascii="宋体" w:hAnsi="宋体" w:cs="宋体"/>
                <w:kern w:val="0"/>
                <w:szCs w:val="21"/>
                <w:highlight w:val="none"/>
              </w:rPr>
            </w:pPr>
          </w:p>
        </w:tc>
        <w:tc>
          <w:tcPr>
            <w:tcW w:w="1545" w:type="dxa"/>
            <w:noWrap w:val="0"/>
            <w:vAlign w:val="center"/>
          </w:tcPr>
          <w:p>
            <w:pPr>
              <w:widowControl/>
              <w:spacing w:line="480" w:lineRule="exact"/>
              <w:jc w:val="center"/>
              <w:textAlignment w:val="center"/>
              <w:rPr>
                <w:rFonts w:hint="eastAsia" w:ascii="宋体" w:hAnsi="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531" w:type="dxa"/>
            <w:gridSpan w:val="5"/>
            <w:noWrap w:val="0"/>
            <w:vAlign w:val="center"/>
          </w:tcPr>
          <w:p>
            <w:pPr>
              <w:widowControl/>
              <w:spacing w:line="480" w:lineRule="exact"/>
              <w:jc w:val="right"/>
              <w:textAlignment w:val="center"/>
              <w:rPr>
                <w:rFonts w:hint="eastAsia" w:ascii="宋体" w:hAnsi="宋体" w:cs="宋体"/>
                <w:kern w:val="0"/>
                <w:szCs w:val="21"/>
                <w:highlight w:val="none"/>
              </w:rPr>
            </w:pPr>
            <w:r>
              <w:rPr>
                <w:rFonts w:hint="eastAsia" w:ascii="宋体" w:hAnsi="宋体" w:cs="宋体"/>
                <w:kern w:val="0"/>
                <w:szCs w:val="21"/>
                <w:highlight w:val="none"/>
              </w:rPr>
              <w:t>总价报价（</w:t>
            </w:r>
            <w:r>
              <w:rPr>
                <w:rFonts w:hint="eastAsia" w:ascii="宋体" w:hAnsi="宋体" w:cs="宋体"/>
                <w:b/>
                <w:bCs/>
                <w:kern w:val="0"/>
                <w:szCs w:val="21"/>
                <w:highlight w:val="none"/>
              </w:rPr>
              <w:t>应与《报价一览表》谈判</w:t>
            </w:r>
            <w:r>
              <w:rPr>
                <w:rFonts w:hint="eastAsia" w:ascii="宋体" w:hAnsi="宋体" w:cs="宋体"/>
                <w:b/>
                <w:bCs/>
                <w:szCs w:val="21"/>
                <w:highlight w:val="none"/>
              </w:rPr>
              <w:t>总报价</w:t>
            </w:r>
            <w:r>
              <w:rPr>
                <w:rFonts w:hint="eastAsia" w:ascii="宋体" w:hAnsi="宋体" w:cs="宋体"/>
                <w:b/>
                <w:bCs/>
                <w:kern w:val="0"/>
                <w:szCs w:val="21"/>
                <w:highlight w:val="none"/>
              </w:rPr>
              <w:t>一致</w:t>
            </w:r>
            <w:r>
              <w:rPr>
                <w:rFonts w:hint="eastAsia" w:ascii="宋体" w:hAnsi="宋体" w:cs="宋体"/>
                <w:kern w:val="0"/>
                <w:szCs w:val="21"/>
                <w:highlight w:val="none"/>
              </w:rPr>
              <w:t>）</w:t>
            </w:r>
          </w:p>
        </w:tc>
        <w:tc>
          <w:tcPr>
            <w:tcW w:w="1545" w:type="dxa"/>
            <w:noWrap w:val="0"/>
            <w:vAlign w:val="center"/>
          </w:tcPr>
          <w:p>
            <w:pPr>
              <w:widowControl/>
              <w:spacing w:line="480" w:lineRule="exact"/>
              <w:jc w:val="center"/>
              <w:textAlignment w:val="center"/>
              <w:rPr>
                <w:rFonts w:hint="eastAsia" w:ascii="宋体" w:hAnsi="宋体" w:cs="宋体"/>
                <w:kern w:val="0"/>
                <w:szCs w:val="21"/>
                <w:highlight w:val="none"/>
              </w:rPr>
            </w:pPr>
          </w:p>
        </w:tc>
      </w:tr>
    </w:tbl>
    <w:p>
      <w:pPr>
        <w:spacing w:line="360" w:lineRule="auto"/>
        <w:jc w:val="left"/>
        <w:rPr>
          <w:rFonts w:hint="eastAsia" w:ascii="宋体" w:hAnsi="宋体"/>
          <w:szCs w:val="21"/>
          <w:highlight w:val="none"/>
        </w:rPr>
      </w:pPr>
    </w:p>
    <w:p>
      <w:pPr>
        <w:spacing w:line="360" w:lineRule="auto"/>
        <w:ind w:firstLine="2940" w:firstLineChars="1400"/>
        <w:jc w:val="left"/>
        <w:rPr>
          <w:rFonts w:hint="eastAsia" w:ascii="宋体" w:hAnsi="宋体"/>
          <w:szCs w:val="21"/>
          <w:highlight w:val="none"/>
          <w:u w:val="single"/>
        </w:rPr>
      </w:pPr>
      <w:r>
        <w:rPr>
          <w:rFonts w:hint="eastAsia" w:ascii="宋体" w:hAnsi="宋体"/>
          <w:szCs w:val="21"/>
          <w:highlight w:val="none"/>
        </w:rPr>
        <w:t>供应商（单位公章）：</w:t>
      </w:r>
      <w:r>
        <w:rPr>
          <w:rFonts w:hint="eastAsia" w:ascii="宋体" w:hAnsi="宋体"/>
          <w:szCs w:val="21"/>
          <w:highlight w:val="none"/>
          <w:u w:val="single"/>
        </w:rPr>
        <w:t xml:space="preserve">               </w:t>
      </w:r>
    </w:p>
    <w:p>
      <w:pPr>
        <w:spacing w:before="156" w:beforeLines="50" w:after="156" w:afterLines="50" w:line="360" w:lineRule="auto"/>
        <w:ind w:firstLine="3570" w:firstLineChars="1700"/>
        <w:rPr>
          <w:rFonts w:hint="eastAsia" w:ascii="宋体" w:hAnsi="宋体" w:cs="Arial"/>
          <w:szCs w:val="21"/>
          <w:highlight w:val="none"/>
        </w:rPr>
      </w:pPr>
      <w:r>
        <w:rPr>
          <w:rFonts w:hint="eastAsia" w:ascii="宋体" w:hAnsi="宋体" w:cs="Arial"/>
          <w:szCs w:val="21"/>
          <w:highlight w:val="none"/>
          <w:u w:val="single"/>
        </w:rPr>
        <w:t xml:space="preserve">    </w:t>
      </w:r>
      <w:r>
        <w:rPr>
          <w:rFonts w:hint="eastAsia" w:ascii="宋体" w:hAnsi="宋体" w:cs="Arial"/>
          <w:szCs w:val="21"/>
          <w:highlight w:val="none"/>
        </w:rPr>
        <w:t>年</w:t>
      </w:r>
      <w:r>
        <w:rPr>
          <w:rFonts w:hint="eastAsia" w:ascii="宋体" w:hAnsi="宋体" w:cs="Arial"/>
          <w:szCs w:val="21"/>
          <w:highlight w:val="none"/>
          <w:u w:val="single"/>
        </w:rPr>
        <w:t xml:space="preserve">    </w:t>
      </w:r>
      <w:r>
        <w:rPr>
          <w:rFonts w:hint="eastAsia" w:ascii="宋体" w:hAnsi="宋体" w:cs="Arial"/>
          <w:szCs w:val="21"/>
          <w:highlight w:val="none"/>
        </w:rPr>
        <w:t>月</w:t>
      </w:r>
      <w:r>
        <w:rPr>
          <w:rFonts w:hint="eastAsia" w:ascii="宋体" w:hAnsi="宋体" w:cs="Arial"/>
          <w:szCs w:val="21"/>
          <w:highlight w:val="none"/>
          <w:u w:val="single"/>
        </w:rPr>
        <w:t xml:space="preserve">   </w:t>
      </w:r>
      <w:r>
        <w:rPr>
          <w:rFonts w:hint="eastAsia" w:ascii="宋体" w:hAnsi="宋体" w:cs="Arial"/>
          <w:szCs w:val="21"/>
          <w:highlight w:val="none"/>
        </w:rPr>
        <w:t>日</w:t>
      </w:r>
    </w:p>
    <w:p>
      <w:pPr>
        <w:spacing w:before="156" w:beforeLines="50" w:after="156" w:afterLines="50" w:line="360" w:lineRule="auto"/>
        <w:ind w:left="0"/>
        <w:jc w:val="center"/>
        <w:outlineLvl w:val="9"/>
        <w:rPr>
          <w:rFonts w:hint="eastAsia"/>
          <w:b/>
          <w:highlight w:val="none"/>
        </w:rPr>
      </w:pPr>
    </w:p>
    <w:p>
      <w:pPr>
        <w:pStyle w:val="5"/>
        <w:ind w:firstLine="562"/>
        <w:rPr>
          <w:rFonts w:hint="eastAsia"/>
          <w:b/>
          <w:sz w:val="28"/>
          <w:highlight w:val="none"/>
        </w:rPr>
      </w:pPr>
    </w:p>
    <w:p>
      <w:pPr>
        <w:pStyle w:val="5"/>
        <w:ind w:firstLine="562"/>
        <w:rPr>
          <w:rFonts w:hint="eastAsia"/>
          <w:b/>
          <w:sz w:val="28"/>
          <w:highlight w:val="none"/>
        </w:rPr>
      </w:pPr>
    </w:p>
    <w:p>
      <w:pPr>
        <w:pStyle w:val="5"/>
        <w:ind w:firstLine="562"/>
        <w:rPr>
          <w:rFonts w:hint="eastAsia"/>
          <w:b/>
          <w:sz w:val="28"/>
          <w:highlight w:val="none"/>
        </w:rPr>
      </w:pPr>
    </w:p>
    <w:p>
      <w:pPr>
        <w:pStyle w:val="5"/>
        <w:ind w:firstLine="562"/>
        <w:rPr>
          <w:rFonts w:hint="eastAsia"/>
          <w:b/>
          <w:sz w:val="28"/>
          <w:highlight w:val="none"/>
        </w:rPr>
      </w:pPr>
    </w:p>
    <w:p>
      <w:pPr>
        <w:pStyle w:val="5"/>
        <w:ind w:firstLine="562"/>
        <w:rPr>
          <w:rFonts w:hint="eastAsia"/>
          <w:b/>
          <w:sz w:val="28"/>
          <w:highlight w:val="none"/>
        </w:rPr>
      </w:pPr>
    </w:p>
    <w:p>
      <w:pPr>
        <w:pStyle w:val="5"/>
        <w:ind w:firstLine="562"/>
        <w:rPr>
          <w:rFonts w:hint="eastAsia"/>
          <w:b/>
          <w:sz w:val="28"/>
          <w:highlight w:val="none"/>
        </w:rPr>
      </w:pPr>
    </w:p>
    <w:p>
      <w:pPr>
        <w:pStyle w:val="5"/>
        <w:ind w:firstLine="562"/>
        <w:rPr>
          <w:rFonts w:hint="eastAsia"/>
          <w:b/>
          <w:sz w:val="28"/>
          <w:highlight w:val="none"/>
        </w:rPr>
      </w:pPr>
    </w:p>
    <w:p>
      <w:pPr>
        <w:pStyle w:val="5"/>
        <w:ind w:firstLine="562"/>
        <w:rPr>
          <w:rFonts w:hint="eastAsia"/>
          <w:b/>
          <w:sz w:val="28"/>
          <w:highlight w:val="none"/>
        </w:rPr>
      </w:pPr>
    </w:p>
    <w:p>
      <w:pPr>
        <w:pStyle w:val="4"/>
        <w:pageBreakBefore/>
        <w:spacing w:before="156" w:beforeLines="50" w:after="156" w:afterLines="50" w:line="360" w:lineRule="auto"/>
        <w:ind w:left="0"/>
        <w:jc w:val="center"/>
        <w:rPr>
          <w:rFonts w:hint="eastAsia"/>
          <w:b/>
          <w:highlight w:val="none"/>
        </w:rPr>
      </w:pPr>
      <w:bookmarkStart w:id="426" w:name="_Toc29171"/>
      <w:bookmarkStart w:id="427" w:name="_Toc27654"/>
      <w:bookmarkStart w:id="428" w:name="_Toc750773818"/>
      <w:bookmarkStart w:id="429" w:name="_Toc31392"/>
      <w:bookmarkStart w:id="430" w:name="_Toc8148"/>
      <w:bookmarkStart w:id="431" w:name="_Toc26715"/>
      <w:bookmarkStart w:id="432" w:name="_Toc18923"/>
      <w:bookmarkStart w:id="433" w:name="_Toc29000"/>
      <w:bookmarkStart w:id="434" w:name="_Toc26869"/>
      <w:bookmarkStart w:id="435" w:name="_Toc21402"/>
      <w:bookmarkStart w:id="436" w:name="_Toc29974"/>
      <w:bookmarkStart w:id="437" w:name="_Toc10786"/>
      <w:bookmarkStart w:id="438" w:name="_Toc12682"/>
      <w:r>
        <w:rPr>
          <w:rFonts w:hint="eastAsia"/>
          <w:b/>
          <w:highlight w:val="none"/>
        </w:rPr>
        <w:t>格式四、报价函</w:t>
      </w:r>
      <w:bookmarkEnd w:id="406"/>
      <w:bookmarkEnd w:id="407"/>
      <w:bookmarkEnd w:id="408"/>
      <w:bookmarkEnd w:id="426"/>
      <w:bookmarkEnd w:id="427"/>
      <w:bookmarkEnd w:id="428"/>
      <w:bookmarkEnd w:id="429"/>
      <w:bookmarkEnd w:id="430"/>
      <w:bookmarkEnd w:id="431"/>
      <w:bookmarkEnd w:id="432"/>
      <w:bookmarkEnd w:id="433"/>
      <w:bookmarkEnd w:id="434"/>
      <w:bookmarkEnd w:id="435"/>
      <w:bookmarkEnd w:id="436"/>
      <w:bookmarkEnd w:id="437"/>
      <w:bookmarkEnd w:id="438"/>
    </w:p>
    <w:p>
      <w:pPr>
        <w:spacing w:line="360" w:lineRule="auto"/>
        <w:jc w:val="left"/>
        <w:rPr>
          <w:rFonts w:hint="eastAsia" w:ascii="宋体" w:hAnsi="宋体"/>
          <w:b/>
          <w:szCs w:val="21"/>
          <w:highlight w:val="none"/>
        </w:rPr>
      </w:pPr>
      <w:r>
        <w:rPr>
          <w:rFonts w:hint="eastAsia" w:ascii="宋体" w:hAnsi="宋体"/>
          <w:szCs w:val="21"/>
          <w:highlight w:val="none"/>
        </w:rPr>
        <w:t>致：【采购人全称】</w:t>
      </w:r>
    </w:p>
    <w:p>
      <w:pPr>
        <w:pStyle w:val="14"/>
        <w:spacing w:line="360" w:lineRule="auto"/>
        <w:ind w:firstLine="420" w:firstLineChars="200"/>
        <w:rPr>
          <w:rFonts w:hint="eastAsia" w:hAnsi="宋体"/>
          <w:highlight w:val="none"/>
        </w:rPr>
      </w:pPr>
      <w:r>
        <w:rPr>
          <w:rFonts w:hint="eastAsia" w:hAnsi="宋体"/>
          <w:highlight w:val="none"/>
        </w:rPr>
        <w:t>为报价你方组织的</w:t>
      </w:r>
      <w:r>
        <w:rPr>
          <w:rFonts w:hint="eastAsia" w:hAnsi="宋体"/>
          <w:highlight w:val="none"/>
          <w:u w:val="single"/>
        </w:rPr>
        <w:t xml:space="preserve">            </w:t>
      </w:r>
      <w:r>
        <w:rPr>
          <w:rFonts w:hint="eastAsia" w:hAnsi="宋体"/>
          <w:kern w:val="28"/>
          <w:highlight w:val="none"/>
        </w:rPr>
        <w:t>项目</w:t>
      </w:r>
      <w:r>
        <w:rPr>
          <w:rFonts w:hint="eastAsia" w:hAnsi="宋体"/>
          <w:highlight w:val="none"/>
        </w:rPr>
        <w:t>的</w:t>
      </w:r>
      <w:r>
        <w:rPr>
          <w:rFonts w:hint="eastAsia" w:hAnsi="宋体"/>
          <w:highlight w:val="none"/>
          <w:lang w:eastAsia="zh-CN"/>
        </w:rPr>
        <w:t>谈判</w:t>
      </w:r>
      <w:r>
        <w:rPr>
          <w:rFonts w:hint="eastAsia" w:hAnsi="宋体"/>
          <w:highlight w:val="none"/>
        </w:rPr>
        <w:t>[项目编号为：</w:t>
      </w:r>
      <w:r>
        <w:rPr>
          <w:rFonts w:hint="eastAsia" w:hAnsi="宋体"/>
          <w:highlight w:val="none"/>
          <w:u w:val="single"/>
        </w:rPr>
        <w:t xml:space="preserve">          </w:t>
      </w:r>
      <w:r>
        <w:rPr>
          <w:rFonts w:hint="eastAsia" w:hAnsi="宋体"/>
          <w:highlight w:val="none"/>
        </w:rPr>
        <w:t>]，我方愿参与报价和谈判。</w:t>
      </w:r>
    </w:p>
    <w:p>
      <w:pPr>
        <w:pStyle w:val="14"/>
        <w:spacing w:line="360" w:lineRule="auto"/>
        <w:ind w:firstLine="420" w:firstLineChars="200"/>
        <w:rPr>
          <w:rFonts w:hint="eastAsia" w:hAnsi="宋体"/>
          <w:highlight w:val="none"/>
        </w:rPr>
      </w:pPr>
      <w:r>
        <w:rPr>
          <w:rFonts w:hint="eastAsia" w:hAnsi="宋体"/>
          <w:highlight w:val="none"/>
        </w:rPr>
        <w:t>我方确认收到贵方提供的</w:t>
      </w:r>
      <w:r>
        <w:rPr>
          <w:rFonts w:hAnsi="宋体"/>
          <w:kern w:val="28"/>
          <w:highlight w:val="none"/>
          <w:u w:val="single"/>
        </w:rPr>
        <w:t xml:space="preserve">  </w:t>
      </w:r>
      <w:r>
        <w:rPr>
          <w:rFonts w:hint="eastAsia" w:hAnsi="宋体"/>
          <w:kern w:val="28"/>
          <w:highlight w:val="none"/>
          <w:u w:val="single"/>
        </w:rPr>
        <w:t xml:space="preserve">   </w:t>
      </w:r>
      <w:r>
        <w:rPr>
          <w:rFonts w:hint="eastAsia" w:hAnsi="宋体"/>
          <w:i/>
          <w:szCs w:val="21"/>
          <w:highlight w:val="none"/>
          <w:u w:val="single"/>
        </w:rPr>
        <w:t xml:space="preserve">项目名称 </w:t>
      </w:r>
      <w:r>
        <w:rPr>
          <w:rFonts w:hint="eastAsia" w:hAnsi="宋体"/>
          <w:kern w:val="28"/>
          <w:highlight w:val="none"/>
          <w:u w:val="single"/>
        </w:rPr>
        <w:t xml:space="preserve">       </w:t>
      </w:r>
      <w:r>
        <w:rPr>
          <w:rFonts w:hint="eastAsia" w:hAnsi="宋体"/>
          <w:highlight w:val="none"/>
          <w:lang w:eastAsia="zh-CN"/>
        </w:rPr>
        <w:t>谈判</w:t>
      </w:r>
      <w:r>
        <w:rPr>
          <w:rFonts w:hint="eastAsia" w:hAnsi="宋体"/>
          <w:highlight w:val="none"/>
        </w:rPr>
        <w:t>文件的全部内容。</w:t>
      </w:r>
    </w:p>
    <w:p>
      <w:pPr>
        <w:pStyle w:val="14"/>
        <w:spacing w:line="360" w:lineRule="auto"/>
        <w:ind w:firstLine="420" w:firstLineChars="200"/>
        <w:rPr>
          <w:rFonts w:hint="eastAsia" w:hAnsi="宋体"/>
          <w:highlight w:val="none"/>
        </w:rPr>
      </w:pPr>
      <w:r>
        <w:rPr>
          <w:rFonts w:hint="eastAsia" w:hAnsi="宋体"/>
          <w:highlight w:val="none"/>
        </w:rPr>
        <w:t>我方在参与报价和谈判前已详细研究了</w:t>
      </w:r>
      <w:r>
        <w:rPr>
          <w:rFonts w:hint="eastAsia" w:hAnsi="宋体"/>
          <w:highlight w:val="none"/>
          <w:lang w:eastAsia="zh-CN"/>
        </w:rPr>
        <w:t>谈判</w:t>
      </w:r>
      <w:r>
        <w:rPr>
          <w:rFonts w:hint="eastAsia" w:hAnsi="宋体"/>
          <w:highlight w:val="none"/>
        </w:rPr>
        <w:t>文件的所有内容，包括澄清、修改文件（如果有）和所有已提供的参考资料以及有关附件，我方完全明白并认为此</w:t>
      </w:r>
      <w:r>
        <w:rPr>
          <w:rFonts w:hint="eastAsia" w:hAnsi="宋体"/>
          <w:highlight w:val="none"/>
          <w:lang w:eastAsia="zh-CN"/>
        </w:rPr>
        <w:t>谈判</w:t>
      </w:r>
      <w:r>
        <w:rPr>
          <w:rFonts w:hint="eastAsia" w:hAnsi="宋体"/>
          <w:highlight w:val="none"/>
        </w:rPr>
        <w:t>文件没有倾向性，也不存在排斥潜在供应商的内容，我方同意</w:t>
      </w:r>
      <w:r>
        <w:rPr>
          <w:rFonts w:hint="eastAsia" w:hAnsi="宋体"/>
          <w:highlight w:val="none"/>
          <w:lang w:eastAsia="zh-CN"/>
        </w:rPr>
        <w:t>谈判</w:t>
      </w:r>
      <w:r>
        <w:rPr>
          <w:rFonts w:hint="eastAsia" w:hAnsi="宋体"/>
          <w:highlight w:val="none"/>
        </w:rPr>
        <w:t>文件的相关条款，放弃对</w:t>
      </w:r>
      <w:r>
        <w:rPr>
          <w:rFonts w:hint="eastAsia" w:hAnsi="宋体"/>
          <w:highlight w:val="none"/>
          <w:lang w:eastAsia="zh-CN"/>
        </w:rPr>
        <w:t>谈判</w:t>
      </w:r>
      <w:r>
        <w:rPr>
          <w:rFonts w:hint="eastAsia" w:hAnsi="宋体"/>
          <w:highlight w:val="none"/>
        </w:rPr>
        <w:t>文件提出误解和异议的一切权</w:t>
      </w:r>
      <w:r>
        <w:rPr>
          <w:rFonts w:hint="eastAsia" w:hAnsi="宋体"/>
          <w:highlight w:val="none"/>
          <w:lang w:val="en-US" w:eastAsia="zh-CN"/>
        </w:rPr>
        <w:t>利</w:t>
      </w:r>
      <w:r>
        <w:rPr>
          <w:rFonts w:hint="eastAsia" w:hAnsi="宋体"/>
          <w:highlight w:val="none"/>
        </w:rPr>
        <w:t>。</w:t>
      </w:r>
    </w:p>
    <w:p>
      <w:pPr>
        <w:spacing w:line="360" w:lineRule="auto"/>
        <w:ind w:firstLine="420" w:firstLineChars="200"/>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i/>
          <w:szCs w:val="21"/>
          <w:highlight w:val="none"/>
          <w:u w:val="single"/>
        </w:rPr>
        <w:t>(供应商名称)</w:t>
      </w:r>
      <w:r>
        <w:rPr>
          <w:rFonts w:hint="eastAsia" w:ascii="宋体" w:hAnsi="宋体"/>
          <w:szCs w:val="21"/>
          <w:highlight w:val="none"/>
          <w:u w:val="single"/>
        </w:rPr>
        <w:t xml:space="preserve">      </w:t>
      </w:r>
      <w:r>
        <w:rPr>
          <w:rFonts w:hint="eastAsia" w:ascii="宋体" w:hAnsi="宋体"/>
          <w:szCs w:val="21"/>
          <w:highlight w:val="none"/>
        </w:rPr>
        <w:t>作为供应商正式授权</w:t>
      </w:r>
      <w:r>
        <w:rPr>
          <w:rFonts w:hint="eastAsia" w:ascii="宋体" w:hAnsi="宋体"/>
          <w:szCs w:val="21"/>
          <w:highlight w:val="none"/>
          <w:u w:val="single"/>
        </w:rPr>
        <w:t xml:space="preserve">  </w:t>
      </w:r>
      <w:r>
        <w:rPr>
          <w:rFonts w:hint="eastAsia" w:ascii="宋体" w:hAnsi="宋体"/>
          <w:i/>
          <w:szCs w:val="21"/>
          <w:highlight w:val="none"/>
          <w:u w:val="single"/>
        </w:rPr>
        <w:t xml:space="preserve">(授权代表全名, 职务)  </w:t>
      </w:r>
      <w:r>
        <w:rPr>
          <w:rFonts w:hint="eastAsia" w:ascii="宋体" w:hAnsi="宋体"/>
          <w:szCs w:val="21"/>
          <w:highlight w:val="none"/>
        </w:rPr>
        <w:t>代表我方全权处理有关本次</w:t>
      </w:r>
      <w:r>
        <w:rPr>
          <w:rFonts w:hint="eastAsia" w:hAnsi="宋体"/>
          <w:highlight w:val="none"/>
        </w:rPr>
        <w:t>报价和谈判</w:t>
      </w:r>
      <w:r>
        <w:rPr>
          <w:rFonts w:hint="eastAsia" w:ascii="宋体" w:hAnsi="宋体"/>
          <w:szCs w:val="21"/>
          <w:highlight w:val="none"/>
        </w:rPr>
        <w:t>的一切事宜。</w:t>
      </w:r>
    </w:p>
    <w:p>
      <w:pPr>
        <w:spacing w:line="360" w:lineRule="auto"/>
        <w:ind w:firstLine="420" w:firstLineChars="200"/>
        <w:rPr>
          <w:rFonts w:hint="eastAsia"/>
          <w:highlight w:val="none"/>
        </w:rPr>
      </w:pPr>
      <w:r>
        <w:rPr>
          <w:rFonts w:hint="eastAsia" w:ascii="宋体" w:hAnsi="宋体" w:cs="宋体"/>
          <w:szCs w:val="21"/>
          <w:highlight w:val="none"/>
        </w:rPr>
        <w:t>我方具有良好的商业信誉和健全的财务会计制度，没有处于被责令停业，财产被接管、查封、扣押、冻结、破产状态；有良好的经营业绩和相应的责任承担能力。</w:t>
      </w:r>
    </w:p>
    <w:p>
      <w:pPr>
        <w:spacing w:line="360" w:lineRule="auto"/>
        <w:ind w:firstLine="420" w:firstLineChars="200"/>
        <w:rPr>
          <w:rFonts w:hint="eastAsia" w:hAnsi="宋体"/>
          <w:highlight w:val="none"/>
        </w:rPr>
      </w:pPr>
      <w:r>
        <w:rPr>
          <w:rFonts w:hint="eastAsia" w:ascii="宋体" w:hAnsi="宋体"/>
          <w:szCs w:val="21"/>
          <w:highlight w:val="none"/>
        </w:rPr>
        <w:t>在此提交的响应文件，</w:t>
      </w:r>
      <w:r>
        <w:rPr>
          <w:rFonts w:hint="eastAsia" w:hAnsi="宋体"/>
          <w:highlight w:val="none"/>
        </w:rPr>
        <w:t>我方已完全明白</w:t>
      </w:r>
      <w:r>
        <w:rPr>
          <w:rFonts w:hint="eastAsia" w:hAnsi="宋体"/>
          <w:highlight w:val="none"/>
          <w:lang w:eastAsia="zh-CN"/>
        </w:rPr>
        <w:t>谈判</w:t>
      </w:r>
      <w:r>
        <w:rPr>
          <w:rFonts w:hint="eastAsia" w:hAnsi="宋体"/>
          <w:highlight w:val="none"/>
        </w:rPr>
        <w:t>文件的所有条款要求，并申明如下：</w:t>
      </w:r>
    </w:p>
    <w:p>
      <w:pPr>
        <w:pStyle w:val="14"/>
        <w:spacing w:line="360" w:lineRule="auto"/>
        <w:ind w:firstLine="420" w:firstLineChars="200"/>
        <w:rPr>
          <w:rFonts w:hint="eastAsia" w:hAnsi="宋体"/>
          <w:highlight w:val="none"/>
        </w:rPr>
      </w:pPr>
      <w:r>
        <w:rPr>
          <w:rFonts w:hint="eastAsia" w:hAnsi="宋体"/>
          <w:highlight w:val="none"/>
        </w:rPr>
        <w:t>（一）按</w:t>
      </w:r>
      <w:r>
        <w:rPr>
          <w:rFonts w:hint="eastAsia" w:hAnsi="宋体"/>
          <w:highlight w:val="none"/>
          <w:lang w:eastAsia="zh-CN"/>
        </w:rPr>
        <w:t>谈判</w:t>
      </w:r>
      <w:r>
        <w:rPr>
          <w:rFonts w:hint="eastAsia" w:hAnsi="宋体"/>
          <w:highlight w:val="none"/>
        </w:rPr>
        <w:t>文件提供的全部货物与相关服务的报价详见《报价一览表》。</w:t>
      </w:r>
    </w:p>
    <w:p>
      <w:pPr>
        <w:pStyle w:val="14"/>
        <w:spacing w:line="360" w:lineRule="auto"/>
        <w:ind w:firstLine="420" w:firstLineChars="200"/>
        <w:rPr>
          <w:rFonts w:hint="eastAsia" w:hAnsi="宋体"/>
          <w:highlight w:val="none"/>
        </w:rPr>
      </w:pPr>
      <w:r>
        <w:rPr>
          <w:rFonts w:hint="eastAsia" w:hAnsi="宋体"/>
          <w:highlight w:val="none"/>
        </w:rPr>
        <w:t>（二）本响应文件的有效期为报价截止时间起90天。如成交，有效期将延至合同终止日为止。在此提交的资格证明文件均至报价截止日有效，如有在报价有效期内失效的，我方承诺在成交后补齐一切手续，保证所有资格证明文件能在签订合同时直至合同终止日有效。</w:t>
      </w:r>
    </w:p>
    <w:p>
      <w:pPr>
        <w:pStyle w:val="14"/>
        <w:spacing w:line="360" w:lineRule="auto"/>
        <w:ind w:firstLine="420" w:firstLineChars="200"/>
        <w:rPr>
          <w:rFonts w:hint="eastAsia" w:hAnsi="宋体"/>
          <w:highlight w:val="none"/>
        </w:rPr>
      </w:pPr>
      <w:r>
        <w:rPr>
          <w:rFonts w:hint="eastAsia" w:hAnsi="宋体"/>
          <w:highlight w:val="none"/>
        </w:rPr>
        <w:t>（三）我方明白并同意，在规定的报价截止日期之后，报价有效期之内撤回响应文件或成交后不按规定与采购人签订合同或不提交履约保证金, 则贵方将不予退还谈判保证金</w:t>
      </w:r>
      <w:r>
        <w:rPr>
          <w:rFonts w:hint="eastAsia" w:hAnsi="宋体" w:cs="宋体"/>
          <w:highlight w:val="none"/>
        </w:rPr>
        <w:t>，我方</w:t>
      </w:r>
      <w:r>
        <w:rPr>
          <w:rFonts w:hint="eastAsia" w:hAnsi="宋体" w:cs="宋体"/>
          <w:szCs w:val="21"/>
          <w:highlight w:val="none"/>
        </w:rPr>
        <w:t>以保函形式递交保证金的，贵方有权要求保函出具机构（担保人）向贵方全额支付保函金额</w:t>
      </w:r>
      <w:r>
        <w:rPr>
          <w:rFonts w:hint="eastAsia" w:hAnsi="宋体"/>
          <w:highlight w:val="none"/>
        </w:rPr>
        <w:t>。</w:t>
      </w:r>
    </w:p>
    <w:p>
      <w:pPr>
        <w:pStyle w:val="14"/>
        <w:spacing w:line="360" w:lineRule="auto"/>
        <w:ind w:firstLine="420" w:firstLineChars="200"/>
        <w:rPr>
          <w:rFonts w:hint="eastAsia" w:hAnsi="宋体"/>
          <w:highlight w:val="none"/>
        </w:rPr>
      </w:pPr>
      <w:r>
        <w:rPr>
          <w:rFonts w:hint="eastAsia" w:hAnsi="宋体"/>
          <w:highlight w:val="none"/>
        </w:rPr>
        <w:t>（四）我方同意按照贵方可能提出的要求而提供与报价和谈判有关的任何其他数据、信息或资料。</w:t>
      </w:r>
    </w:p>
    <w:p>
      <w:pPr>
        <w:pStyle w:val="14"/>
        <w:spacing w:line="360" w:lineRule="auto"/>
        <w:ind w:firstLine="420" w:firstLineChars="200"/>
        <w:rPr>
          <w:rFonts w:hint="eastAsia" w:hAnsi="宋体"/>
          <w:highlight w:val="none"/>
        </w:rPr>
      </w:pPr>
      <w:r>
        <w:rPr>
          <w:rFonts w:hint="eastAsia" w:hAnsi="宋体"/>
          <w:highlight w:val="none"/>
        </w:rPr>
        <w:t>（五）我方理解贵方不一定接受最低报价或任何贵方可能收到的响应文件。</w:t>
      </w:r>
    </w:p>
    <w:p>
      <w:pPr>
        <w:pStyle w:val="14"/>
        <w:spacing w:line="360" w:lineRule="auto"/>
        <w:ind w:firstLine="420" w:firstLineChars="200"/>
        <w:rPr>
          <w:rFonts w:hint="eastAsia" w:hAnsi="宋体"/>
          <w:highlight w:val="none"/>
        </w:rPr>
      </w:pPr>
      <w:r>
        <w:rPr>
          <w:rFonts w:hint="eastAsia" w:hAnsi="宋体"/>
          <w:highlight w:val="none"/>
        </w:rPr>
        <w:t>（六）我方如果为成交供应商，将保证履行</w:t>
      </w:r>
      <w:r>
        <w:rPr>
          <w:rFonts w:hint="eastAsia" w:hAnsi="宋体"/>
          <w:highlight w:val="none"/>
          <w:lang w:eastAsia="zh-CN"/>
        </w:rPr>
        <w:t>谈判</w:t>
      </w:r>
      <w:r>
        <w:rPr>
          <w:rFonts w:hint="eastAsia" w:hAnsi="宋体"/>
          <w:highlight w:val="none"/>
        </w:rPr>
        <w:t>文件及其澄清、修改文件（如果有）中的全部责任和义务，按质、按量、按期完成《用户需求》及《合同条款及格式》中的全部任务。</w:t>
      </w:r>
    </w:p>
    <w:p>
      <w:pPr>
        <w:pStyle w:val="14"/>
        <w:spacing w:line="360" w:lineRule="auto"/>
        <w:ind w:firstLine="420" w:firstLineChars="200"/>
        <w:rPr>
          <w:rFonts w:hint="eastAsia" w:hAnsi="宋体"/>
          <w:highlight w:val="none"/>
        </w:rPr>
      </w:pPr>
      <w:r>
        <w:rPr>
          <w:rFonts w:hint="eastAsia" w:hAnsi="宋体"/>
          <w:highlight w:val="none"/>
        </w:rPr>
        <w:t>（七）如我方为成交供应商，我方承诺支付就本次</w:t>
      </w:r>
      <w:r>
        <w:rPr>
          <w:rFonts w:hint="eastAsia" w:hAnsi="宋体"/>
          <w:highlight w:val="none"/>
          <w:lang w:eastAsia="zh-CN"/>
        </w:rPr>
        <w:t>谈判</w:t>
      </w:r>
      <w:r>
        <w:rPr>
          <w:rFonts w:hint="eastAsia" w:hAnsi="宋体"/>
          <w:highlight w:val="none"/>
        </w:rPr>
        <w:t>应支付或将支付的成交服务费。</w:t>
      </w:r>
    </w:p>
    <w:p>
      <w:pPr>
        <w:pStyle w:val="14"/>
        <w:tabs>
          <w:tab w:val="left" w:pos="9360"/>
        </w:tabs>
        <w:spacing w:line="360" w:lineRule="auto"/>
        <w:ind w:firstLine="420" w:firstLineChars="200"/>
        <w:rPr>
          <w:rFonts w:hint="eastAsia" w:hAnsi="宋体"/>
          <w:highlight w:val="none"/>
        </w:rPr>
      </w:pPr>
      <w:r>
        <w:rPr>
          <w:rFonts w:hint="eastAsia" w:hAnsi="宋体"/>
          <w:highlight w:val="none"/>
        </w:rPr>
        <w:t>（八）我方作为</w:t>
      </w:r>
      <w:r>
        <w:rPr>
          <w:rFonts w:hint="eastAsia" w:hAnsi="宋体"/>
          <w:highlight w:val="none"/>
          <w:u w:val="single"/>
        </w:rPr>
        <w:t xml:space="preserve">   （</w:t>
      </w:r>
      <w:r>
        <w:rPr>
          <w:rFonts w:hint="eastAsia" w:hAnsi="宋体"/>
          <w:i/>
          <w:highlight w:val="none"/>
          <w:u w:val="single"/>
        </w:rPr>
        <w:t>制造商/代理商/服务商）</w:t>
      </w:r>
      <w:r>
        <w:rPr>
          <w:rFonts w:hint="eastAsia" w:hAnsi="宋体"/>
          <w:highlight w:val="none"/>
          <w:u w:val="single"/>
        </w:rPr>
        <w:t xml:space="preserve">   </w:t>
      </w:r>
      <w:r>
        <w:rPr>
          <w:rFonts w:hint="eastAsia" w:hAnsi="宋体"/>
          <w:highlight w:val="none"/>
        </w:rPr>
        <w:t>是在法律、财务和运作上独立于采购人的供应商，在此保证所提交的所有文件和全部说明是真实的和正确的。</w:t>
      </w:r>
    </w:p>
    <w:p>
      <w:pPr>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（九）我方报价已包含应向知识产权所有权人支付的所有相关税费，并保证采购人在中国使用我方提供的货物时，如有第三方提出侵犯其知识产权主张的，责任由我方承担。 </w:t>
      </w:r>
    </w:p>
    <w:p>
      <w:pPr>
        <w:spacing w:line="360" w:lineRule="auto"/>
        <w:ind w:firstLine="420" w:firstLineChars="200"/>
        <w:rPr>
          <w:rFonts w:hAnsi="宋体"/>
          <w:highlight w:val="none"/>
        </w:rPr>
      </w:pPr>
      <w:r>
        <w:rPr>
          <w:rFonts w:hint="eastAsia" w:ascii="宋体" w:hAnsi="宋体"/>
          <w:szCs w:val="21"/>
          <w:highlight w:val="none"/>
        </w:rPr>
        <w:t>（十）我方对在本函及响应文件中所作的所有承诺承担法律责任。</w:t>
      </w:r>
    </w:p>
    <w:p>
      <w:pPr>
        <w:pStyle w:val="14"/>
        <w:spacing w:line="360" w:lineRule="auto"/>
        <w:ind w:firstLine="420" w:firstLineChars="200"/>
        <w:rPr>
          <w:rFonts w:hint="eastAsia" w:hAnsi="宋体"/>
          <w:highlight w:val="none"/>
        </w:rPr>
      </w:pPr>
      <w:r>
        <w:rPr>
          <w:rFonts w:hint="eastAsia" w:hAnsi="宋体"/>
          <w:highlight w:val="none"/>
        </w:rPr>
        <w:t>（十一）所有与本报价和谈判活动有关的函件请发往下列地址：</w:t>
      </w:r>
    </w:p>
    <w:p>
      <w:pPr>
        <w:spacing w:line="360" w:lineRule="auto"/>
        <w:ind w:firstLine="420" w:firstLineChars="200"/>
        <w:rPr>
          <w:rFonts w:hint="eastAsia" w:ascii="宋体" w:hAnsi="宋体"/>
          <w:szCs w:val="21"/>
          <w:highlight w:val="none"/>
          <w:u w:val="single"/>
        </w:rPr>
      </w:pPr>
      <w:r>
        <w:rPr>
          <w:rFonts w:hint="eastAsia" w:ascii="宋体" w:hAnsi="宋体"/>
          <w:szCs w:val="21"/>
          <w:highlight w:val="none"/>
        </w:rPr>
        <w:t>地    址：</w:t>
      </w:r>
      <w:r>
        <w:rPr>
          <w:rFonts w:hint="eastAsia" w:ascii="宋体" w:hAnsi="宋体"/>
          <w:szCs w:val="21"/>
          <w:highlight w:val="none"/>
          <w:u w:val="single"/>
        </w:rPr>
        <w:t xml:space="preserve">                             </w:t>
      </w:r>
      <w:r>
        <w:rPr>
          <w:rFonts w:hint="eastAsia" w:ascii="宋体" w:hAnsi="宋体"/>
          <w:szCs w:val="21"/>
          <w:highlight w:val="none"/>
        </w:rPr>
        <w:t>.邮政编码：</w:t>
      </w:r>
      <w:r>
        <w:rPr>
          <w:rFonts w:hint="eastAsia" w:ascii="宋体" w:hAnsi="宋体"/>
          <w:szCs w:val="21"/>
          <w:highlight w:val="none"/>
          <w:u w:val="single"/>
        </w:rPr>
        <w:t xml:space="preserve">                  </w:t>
      </w:r>
      <w:r>
        <w:rPr>
          <w:rFonts w:hint="eastAsia" w:ascii="宋体" w:hAnsi="宋体"/>
          <w:szCs w:val="21"/>
          <w:highlight w:val="none"/>
        </w:rPr>
        <w:t>.</w:t>
      </w:r>
    </w:p>
    <w:p>
      <w:pPr>
        <w:spacing w:line="360" w:lineRule="auto"/>
        <w:ind w:firstLine="420" w:firstLineChars="200"/>
        <w:rPr>
          <w:rFonts w:hint="eastAsia" w:ascii="宋体" w:hAnsi="宋体"/>
          <w:szCs w:val="21"/>
          <w:highlight w:val="none"/>
        </w:rPr>
      </w:pPr>
      <w:r>
        <w:rPr>
          <w:rFonts w:hint="eastAsia" w:ascii="宋体" w:hAnsi="宋体"/>
          <w:szCs w:val="21"/>
          <w:highlight w:val="none"/>
        </w:rPr>
        <w:t>电    话：</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.传    真：</w:t>
      </w:r>
      <w:r>
        <w:rPr>
          <w:rFonts w:hint="eastAsia" w:ascii="宋体" w:hAnsi="宋体"/>
          <w:szCs w:val="21"/>
          <w:highlight w:val="none"/>
          <w:u w:val="single"/>
        </w:rPr>
        <w:t xml:space="preserve">                  </w:t>
      </w:r>
      <w:r>
        <w:rPr>
          <w:rFonts w:hint="eastAsia" w:ascii="宋体" w:hAnsi="宋体"/>
          <w:szCs w:val="21"/>
          <w:highlight w:val="none"/>
        </w:rPr>
        <w:t>.</w:t>
      </w:r>
    </w:p>
    <w:p>
      <w:pPr>
        <w:spacing w:line="360" w:lineRule="auto"/>
        <w:ind w:firstLine="420" w:firstLineChars="200"/>
        <w:rPr>
          <w:rFonts w:hint="eastAsia" w:ascii="宋体" w:hAnsi="宋体"/>
          <w:szCs w:val="21"/>
          <w:highlight w:val="none"/>
          <w:u w:val="single"/>
        </w:rPr>
      </w:pPr>
      <w:r>
        <w:rPr>
          <w:rFonts w:hint="eastAsia" w:ascii="宋体" w:hAnsi="宋体"/>
          <w:szCs w:val="21"/>
          <w:highlight w:val="none"/>
        </w:rPr>
        <w:t>代表姓名：</w:t>
      </w:r>
      <w:r>
        <w:rPr>
          <w:rFonts w:hint="eastAsia" w:ascii="宋体" w:hAnsi="宋体"/>
          <w:szCs w:val="21"/>
          <w:highlight w:val="none"/>
          <w:u w:val="single"/>
        </w:rPr>
        <w:t xml:space="preserve">                             </w:t>
      </w:r>
      <w:r>
        <w:rPr>
          <w:rFonts w:hint="eastAsia" w:ascii="宋体" w:hAnsi="宋体"/>
          <w:szCs w:val="21"/>
          <w:highlight w:val="none"/>
        </w:rPr>
        <w:t>.职    务：</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w:t>
      </w:r>
    </w:p>
    <w:p>
      <w:pPr>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供应商名称（盖章）：                                </w:t>
      </w:r>
    </w:p>
    <w:p>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日期：   年   月   日</w:t>
      </w: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rPr>
          <w:rFonts w:hint="eastAsia" w:ascii="宋体" w:hAnsi="宋体"/>
          <w:szCs w:val="21"/>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jc w:val="center"/>
        <w:textAlignment w:val="auto"/>
        <w:outlineLvl w:val="1"/>
        <w:rPr>
          <w:rFonts w:hint="eastAsia"/>
          <w:b/>
          <w:bCs/>
          <w:sz w:val="28"/>
          <w:szCs w:val="36"/>
          <w:highlight w:val="none"/>
          <w:lang w:val="en-US" w:eastAsia="zh-CN"/>
        </w:rPr>
      </w:pPr>
      <w:bookmarkStart w:id="439" w:name="_Toc21643"/>
      <w:bookmarkStart w:id="440" w:name="_Toc18684"/>
      <w:bookmarkStart w:id="441" w:name="_Toc18602"/>
      <w:bookmarkStart w:id="442" w:name="_Toc16416"/>
      <w:bookmarkStart w:id="443" w:name="_Toc504657636"/>
      <w:bookmarkStart w:id="444" w:name="_Toc30806"/>
      <w:bookmarkStart w:id="445" w:name="_Toc13022"/>
      <w:bookmarkStart w:id="446" w:name="_Toc16076"/>
      <w:bookmarkStart w:id="447" w:name="_Toc26461"/>
      <w:bookmarkStart w:id="448" w:name="_Toc18791"/>
      <w:r>
        <w:rPr>
          <w:rFonts w:hint="eastAsia"/>
          <w:b/>
          <w:highlight w:val="none"/>
        </w:rPr>
        <w:br w:type="page"/>
      </w:r>
      <w:bookmarkStart w:id="449" w:name="_Toc9144"/>
      <w:bookmarkStart w:id="450" w:name="_Toc25018"/>
      <w:bookmarkStart w:id="451" w:name="_Toc17842"/>
      <w:bookmarkStart w:id="452" w:name="_Toc54971215"/>
      <w:bookmarkStart w:id="453" w:name="_Toc21462"/>
      <w:r>
        <w:rPr>
          <w:rFonts w:hint="eastAsia" w:ascii="Times New Roman" w:hAnsi="Times New Roman" w:eastAsia="宋体" w:cs="Times New Roman"/>
          <w:b/>
          <w:sz w:val="28"/>
          <w:szCs w:val="20"/>
          <w:highlight w:val="none"/>
        </w:rPr>
        <w:t>格式五-1</w:t>
      </w:r>
      <w:r>
        <w:rPr>
          <w:rFonts w:hint="eastAsia" w:ascii="Times New Roman" w:hAnsi="Times New Roman" w:eastAsia="宋体" w:cs="Times New Roman"/>
          <w:b/>
          <w:bCs w:val="0"/>
          <w:sz w:val="28"/>
          <w:szCs w:val="20"/>
          <w:highlight w:val="none"/>
        </w:rPr>
        <w:t>、</w:t>
      </w:r>
      <w:r>
        <w:rPr>
          <w:rFonts w:hint="eastAsia" w:ascii="Times New Roman" w:hAnsi="Times New Roman" w:eastAsia="宋体" w:cs="Times New Roman"/>
          <w:b/>
          <w:bCs w:val="0"/>
          <w:sz w:val="28"/>
          <w:szCs w:val="20"/>
          <w:highlight w:val="none"/>
          <w:lang w:val="en-US" w:eastAsia="zh-CN"/>
        </w:rPr>
        <w:t>授权委托书</w:t>
      </w:r>
      <w:bookmarkEnd w:id="449"/>
      <w:bookmarkEnd w:id="450"/>
      <w:bookmarkEnd w:id="451"/>
      <w:bookmarkEnd w:id="452"/>
      <w:bookmarkEnd w:id="453"/>
    </w:p>
    <w:p>
      <w:pPr>
        <w:pStyle w:val="9"/>
        <w:rPr>
          <w:rFonts w:hint="eastAsia"/>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center"/>
        <w:textAlignment w:val="auto"/>
        <w:rPr>
          <w:rFonts w:hint="eastAsia"/>
          <w:b w:val="0"/>
          <w:bCs w:val="0"/>
          <w:color w:val="0000FF"/>
          <w:sz w:val="21"/>
          <w:szCs w:val="24"/>
          <w:highlight w:val="none"/>
          <w:u w:val="none"/>
          <w:lang w:val="en-US" w:eastAsia="zh-CN"/>
        </w:rPr>
      </w:pPr>
      <w:r>
        <w:rPr>
          <w:rFonts w:hint="eastAsia"/>
          <w:b w:val="0"/>
          <w:bCs w:val="0"/>
          <w:color w:val="0000FF"/>
          <w:sz w:val="21"/>
          <w:szCs w:val="24"/>
          <w:highlight w:val="none"/>
          <w:u w:val="none"/>
          <w:lang w:val="en-US" w:eastAsia="zh-CN"/>
        </w:rPr>
        <w:t>【适用于</w:t>
      </w:r>
      <w:r>
        <w:rPr>
          <w:rFonts w:hint="eastAsia"/>
          <w:color w:val="0000FF"/>
          <w:sz w:val="21"/>
          <w:szCs w:val="24"/>
          <w:highlight w:val="none"/>
          <w:u w:val="none"/>
          <w:lang w:val="en-US" w:eastAsia="zh-CN"/>
        </w:rPr>
        <w:t>分支机构（分公司）</w:t>
      </w:r>
      <w:r>
        <w:rPr>
          <w:rFonts w:hint="eastAsia"/>
          <w:b w:val="0"/>
          <w:bCs w:val="0"/>
          <w:color w:val="0000FF"/>
          <w:sz w:val="21"/>
          <w:szCs w:val="24"/>
          <w:highlight w:val="none"/>
          <w:u w:val="none"/>
          <w:lang w:val="en-US" w:eastAsia="zh-CN"/>
        </w:rPr>
        <w:t>以自己的名义参与谈判】</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firstLine="420" w:firstLineChars="200"/>
        <w:jc w:val="left"/>
        <w:textAlignment w:val="auto"/>
        <w:rPr>
          <w:rFonts w:hint="eastAsia"/>
          <w:sz w:val="21"/>
          <w:szCs w:val="24"/>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sz w:val="21"/>
          <w:szCs w:val="24"/>
          <w:highlight w:val="none"/>
          <w:lang w:val="en-US" w:eastAsia="zh-CN"/>
        </w:rPr>
      </w:pP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（被授权单位）</w:t>
      </w:r>
      <w:r>
        <w:rPr>
          <w:rFonts w:hint="eastAsia"/>
          <w:sz w:val="21"/>
          <w:szCs w:val="24"/>
          <w:highlight w:val="none"/>
          <w:u w:val="single"/>
          <w:lang w:val="en-US" w:eastAsia="zh-CN"/>
        </w:rPr>
        <w:t xml:space="preserve">      </w:t>
      </w:r>
      <w:r>
        <w:rPr>
          <w:rFonts w:hint="eastAsia"/>
          <w:sz w:val="21"/>
          <w:szCs w:val="24"/>
          <w:highlight w:val="none"/>
          <w:lang w:val="en-US" w:eastAsia="zh-CN"/>
        </w:rPr>
        <w:t>是我司</w:t>
      </w: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（法人或总公司名称）</w:t>
      </w:r>
      <w:r>
        <w:rPr>
          <w:rFonts w:hint="eastAsia"/>
          <w:sz w:val="21"/>
          <w:szCs w:val="24"/>
          <w:highlight w:val="none"/>
          <w:u w:val="single"/>
          <w:lang w:val="en-US" w:eastAsia="zh-CN"/>
        </w:rPr>
        <w:t xml:space="preserve"> </w:t>
      </w:r>
      <w:r>
        <w:rPr>
          <w:rFonts w:hint="eastAsia"/>
          <w:sz w:val="21"/>
          <w:szCs w:val="24"/>
          <w:highlight w:val="none"/>
          <w:lang w:val="en-US" w:eastAsia="zh-CN"/>
        </w:rPr>
        <w:t>的分支机构（分公司）。现我司授权</w:t>
      </w: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（被授权单位）</w:t>
      </w:r>
      <w:r>
        <w:rPr>
          <w:rFonts w:hint="eastAsia"/>
          <w:sz w:val="21"/>
          <w:szCs w:val="24"/>
          <w:highlight w:val="none"/>
          <w:u w:val="single"/>
          <w:lang w:val="en-US" w:eastAsia="zh-CN"/>
        </w:rPr>
        <w:t xml:space="preserve">      </w:t>
      </w:r>
      <w:r>
        <w:rPr>
          <w:rFonts w:hint="eastAsia"/>
          <w:sz w:val="21"/>
          <w:szCs w:val="24"/>
          <w:highlight w:val="none"/>
          <w:lang w:val="en-US" w:eastAsia="zh-CN"/>
        </w:rPr>
        <w:t>以</w:t>
      </w:r>
      <w:r>
        <w:rPr>
          <w:rFonts w:hint="eastAsia"/>
          <w:sz w:val="21"/>
          <w:szCs w:val="24"/>
          <w:highlight w:val="none"/>
          <w:u w:val="none"/>
          <w:lang w:val="en-US" w:eastAsia="zh-CN"/>
        </w:rPr>
        <w:t>自己的</w:t>
      </w:r>
      <w:r>
        <w:rPr>
          <w:rFonts w:hint="eastAsia"/>
          <w:sz w:val="21"/>
          <w:szCs w:val="24"/>
          <w:highlight w:val="none"/>
          <w:lang w:val="en-US" w:eastAsia="zh-CN"/>
        </w:rPr>
        <w:t>名义参与</w:t>
      </w: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（项目名称/标包名称）</w:t>
      </w:r>
      <w:r>
        <w:rPr>
          <w:rFonts w:hint="eastAsia"/>
          <w:sz w:val="21"/>
          <w:szCs w:val="24"/>
          <w:highlight w:val="none"/>
          <w:u w:val="none"/>
          <w:lang w:val="en-US" w:eastAsia="zh-CN"/>
        </w:rPr>
        <w:t>（项目编号/包号:</w:t>
      </w:r>
      <w:r>
        <w:rPr>
          <w:rFonts w:hint="eastAsia"/>
          <w:sz w:val="21"/>
          <w:szCs w:val="24"/>
          <w:highlight w:val="none"/>
          <w:u w:val="single"/>
          <w:lang w:val="en-US" w:eastAsia="zh-CN"/>
        </w:rPr>
        <w:t xml:space="preserve">            </w:t>
      </w:r>
      <w:r>
        <w:rPr>
          <w:rFonts w:hint="eastAsia"/>
          <w:sz w:val="21"/>
          <w:szCs w:val="24"/>
          <w:highlight w:val="none"/>
          <w:u w:val="none"/>
          <w:lang w:val="en-US" w:eastAsia="zh-CN"/>
        </w:rPr>
        <w:t>），并由</w:t>
      </w: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（被授权单位）</w:t>
      </w:r>
      <w:r>
        <w:rPr>
          <w:rFonts w:hint="eastAsia"/>
          <w:sz w:val="21"/>
          <w:szCs w:val="24"/>
          <w:highlight w:val="none"/>
          <w:u w:val="single"/>
          <w:lang w:val="en-US" w:eastAsia="zh-CN"/>
        </w:rPr>
        <w:t xml:space="preserve">    </w:t>
      </w:r>
      <w:r>
        <w:rPr>
          <w:rFonts w:hint="eastAsia"/>
          <w:sz w:val="21"/>
          <w:szCs w:val="24"/>
          <w:highlight w:val="none"/>
          <w:u w:val="none"/>
          <w:lang w:val="en-US" w:eastAsia="zh-CN"/>
        </w:rPr>
        <w:t>全权</w:t>
      </w:r>
      <w:r>
        <w:rPr>
          <w:rFonts w:hint="eastAsia"/>
          <w:i w:val="0"/>
          <w:iCs w:val="0"/>
          <w:sz w:val="21"/>
          <w:szCs w:val="24"/>
          <w:highlight w:val="none"/>
          <w:u w:val="none"/>
          <w:lang w:val="en-US" w:eastAsia="zh-CN"/>
        </w:rPr>
        <w:t>负责谈判事宜及后续合同履行事宜（如成交）</w:t>
      </w:r>
      <w:r>
        <w:rPr>
          <w:rFonts w:hint="eastAsia"/>
          <w:sz w:val="21"/>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r>
        <w:rPr>
          <w:rFonts w:hint="eastAsia"/>
          <w:sz w:val="21"/>
          <w:szCs w:val="24"/>
          <w:highlight w:val="none"/>
          <w:lang w:val="en-US" w:eastAsia="zh-CN"/>
        </w:rPr>
        <w:t>我司承诺，对于</w:t>
      </w: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（被授权单位）</w:t>
      </w:r>
      <w:r>
        <w:rPr>
          <w:rFonts w:hint="eastAsia"/>
          <w:sz w:val="21"/>
          <w:szCs w:val="24"/>
          <w:highlight w:val="none"/>
          <w:u w:val="single"/>
          <w:lang w:val="en-US" w:eastAsia="zh-CN"/>
        </w:rPr>
        <w:t xml:space="preserve">      </w:t>
      </w:r>
      <w:r>
        <w:rPr>
          <w:rFonts w:hint="eastAsia"/>
          <w:sz w:val="21"/>
          <w:szCs w:val="24"/>
          <w:highlight w:val="none"/>
          <w:u w:val="none"/>
          <w:lang w:val="en-US" w:eastAsia="zh-CN"/>
        </w:rPr>
        <w:t>参与</w:t>
      </w: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 xml:space="preserve">（项目名称/标包名称）   </w:t>
      </w:r>
      <w:r>
        <w:rPr>
          <w:rFonts w:hint="eastAsia"/>
          <w:i w:val="0"/>
          <w:iCs w:val="0"/>
          <w:sz w:val="21"/>
          <w:szCs w:val="24"/>
          <w:highlight w:val="none"/>
          <w:u w:val="none"/>
          <w:lang w:val="en-US" w:eastAsia="zh-CN"/>
        </w:rPr>
        <w:t>所产生的一切结果，我司将承担连带责任，采购人有权直接要求我司承担，或者就</w:t>
      </w: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（被授权单位）</w:t>
      </w:r>
      <w:r>
        <w:rPr>
          <w:rFonts w:hint="eastAsia"/>
          <w:sz w:val="21"/>
          <w:szCs w:val="24"/>
          <w:highlight w:val="none"/>
          <w:u w:val="single"/>
          <w:lang w:val="en-US" w:eastAsia="zh-CN"/>
        </w:rPr>
        <w:t xml:space="preserve">  </w:t>
      </w:r>
      <w:r>
        <w:rPr>
          <w:rFonts w:hint="eastAsia"/>
          <w:sz w:val="21"/>
          <w:szCs w:val="24"/>
          <w:highlight w:val="none"/>
          <w:u w:val="none"/>
          <w:lang w:val="en-US" w:eastAsia="zh-CN"/>
        </w:rPr>
        <w:t>无法承担的部分要求我司承担。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r>
        <w:rPr>
          <w:rFonts w:hint="default"/>
          <w:sz w:val="21"/>
          <w:szCs w:val="24"/>
          <w:highlight w:val="none"/>
          <w:lang w:val="en-US" w:eastAsia="zh-CN"/>
        </w:rPr>
        <w:t>本授权书于</w:t>
      </w:r>
      <w:r>
        <w:rPr>
          <w:rFonts w:hint="default"/>
          <w:sz w:val="21"/>
          <w:szCs w:val="24"/>
          <w:highlight w:val="none"/>
          <w:u w:val="single"/>
          <w:lang w:val="en-US" w:eastAsia="zh-CN"/>
        </w:rPr>
        <w:t xml:space="preserve">       </w:t>
      </w:r>
      <w:r>
        <w:rPr>
          <w:rFonts w:hint="default"/>
          <w:sz w:val="21"/>
          <w:szCs w:val="24"/>
          <w:highlight w:val="none"/>
          <w:lang w:val="en-US" w:eastAsia="zh-CN"/>
        </w:rPr>
        <w:t>年</w:t>
      </w:r>
      <w:r>
        <w:rPr>
          <w:rFonts w:hint="default"/>
          <w:sz w:val="21"/>
          <w:szCs w:val="24"/>
          <w:highlight w:val="none"/>
          <w:u w:val="single"/>
          <w:lang w:val="en-US" w:eastAsia="zh-CN"/>
        </w:rPr>
        <w:t xml:space="preserve">    </w:t>
      </w:r>
      <w:r>
        <w:rPr>
          <w:rFonts w:hint="default"/>
          <w:sz w:val="21"/>
          <w:szCs w:val="24"/>
          <w:highlight w:val="none"/>
          <w:lang w:val="en-US" w:eastAsia="zh-CN"/>
        </w:rPr>
        <w:t>月</w:t>
      </w:r>
      <w:r>
        <w:rPr>
          <w:rFonts w:hint="default"/>
          <w:sz w:val="21"/>
          <w:szCs w:val="24"/>
          <w:highlight w:val="none"/>
          <w:u w:val="single"/>
          <w:lang w:val="en-US" w:eastAsia="zh-CN"/>
        </w:rPr>
        <w:t xml:space="preserve">    </w:t>
      </w:r>
      <w:r>
        <w:rPr>
          <w:rFonts w:hint="default"/>
          <w:sz w:val="21"/>
          <w:szCs w:val="24"/>
          <w:highlight w:val="none"/>
          <w:lang w:val="en-US" w:eastAsia="zh-CN"/>
        </w:rPr>
        <w:t>日</w:t>
      </w:r>
      <w:r>
        <w:rPr>
          <w:rFonts w:hint="eastAsia"/>
          <w:sz w:val="21"/>
          <w:szCs w:val="24"/>
          <w:highlight w:val="none"/>
          <w:lang w:val="en-US" w:eastAsia="zh-CN"/>
        </w:rPr>
        <w:t>经我司盖章</w:t>
      </w:r>
      <w:r>
        <w:rPr>
          <w:rFonts w:hint="default"/>
          <w:sz w:val="21"/>
          <w:szCs w:val="24"/>
          <w:highlight w:val="none"/>
          <w:lang w:val="en-US" w:eastAsia="zh-CN"/>
        </w:rPr>
        <w:t>生效，有效期</w:t>
      </w:r>
      <w:r>
        <w:rPr>
          <w:rFonts w:hint="eastAsia"/>
          <w:sz w:val="21"/>
          <w:szCs w:val="24"/>
          <w:highlight w:val="none"/>
          <w:lang w:val="en-US" w:eastAsia="zh-CN"/>
        </w:rPr>
        <w:t>自被授权单位提交有效响应文件至本项目结束时止（</w:t>
      </w:r>
      <w:r>
        <w:rPr>
          <w:rFonts w:hint="eastAsia"/>
          <w:i w:val="0"/>
          <w:iCs w:val="0"/>
          <w:sz w:val="21"/>
          <w:szCs w:val="24"/>
          <w:highlight w:val="none"/>
          <w:u w:val="none"/>
          <w:lang w:val="en-US" w:eastAsia="zh-CN"/>
        </w:rPr>
        <w:t>如被授权单位成交，本授权委托书的有效期延长至</w:t>
      </w:r>
      <w:r>
        <w:rPr>
          <w:rFonts w:hint="eastAsia"/>
          <w:sz w:val="21"/>
          <w:szCs w:val="24"/>
          <w:highlight w:val="none"/>
          <w:lang w:val="en-US" w:eastAsia="zh-CN"/>
        </w:rPr>
        <w:t>合同履行完毕时届满）</w:t>
      </w:r>
      <w:r>
        <w:rPr>
          <w:rFonts w:hint="default"/>
          <w:sz w:val="21"/>
          <w:szCs w:val="24"/>
          <w:highlight w:val="none"/>
          <w:lang w:val="en-US" w:eastAsia="zh-CN"/>
        </w:rPr>
        <w:t>，特此声明。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r>
        <w:rPr>
          <w:rFonts w:hint="eastAsia"/>
          <w:sz w:val="21"/>
          <w:szCs w:val="24"/>
          <w:highlight w:val="none"/>
          <w:lang w:val="en-US" w:eastAsia="zh-CN"/>
        </w:rPr>
        <w:t>授权单位</w:t>
      </w:r>
      <w:r>
        <w:rPr>
          <w:rFonts w:hint="default"/>
          <w:sz w:val="21"/>
          <w:szCs w:val="24"/>
          <w:highlight w:val="none"/>
          <w:lang w:val="en-US" w:eastAsia="zh-CN"/>
        </w:rPr>
        <w:t xml:space="preserve">（盖单位章）：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sz w:val="21"/>
          <w:szCs w:val="24"/>
          <w:highlight w:val="none"/>
          <w:lang w:val="en-US" w:eastAsia="zh-CN"/>
        </w:rPr>
      </w:pPr>
      <w:r>
        <w:rPr>
          <w:rFonts w:hint="eastAsia"/>
          <w:sz w:val="21"/>
          <w:szCs w:val="24"/>
          <w:highlight w:val="none"/>
          <w:lang w:val="en-US" w:eastAsia="zh-CN"/>
        </w:rPr>
        <w:t>法定代表人（签字）：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jc w:val="left"/>
        <w:textAlignment w:val="auto"/>
        <w:rPr>
          <w:rFonts w:hint="default"/>
          <w:sz w:val="21"/>
          <w:szCs w:val="24"/>
          <w:highlight w:val="none"/>
          <w:lang w:val="en-US" w:eastAsia="zh-CN"/>
        </w:rPr>
      </w:pPr>
      <w:r>
        <w:rPr>
          <w:rFonts w:hint="default"/>
          <w:sz w:val="21"/>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r>
        <w:rPr>
          <w:rFonts w:hint="default"/>
          <w:sz w:val="21"/>
          <w:szCs w:val="24"/>
          <w:highlight w:val="none"/>
          <w:lang w:val="en-US" w:eastAsia="zh-CN"/>
        </w:rPr>
        <w:t>被授权</w:t>
      </w:r>
      <w:r>
        <w:rPr>
          <w:rFonts w:hint="eastAsia"/>
          <w:sz w:val="21"/>
          <w:szCs w:val="24"/>
          <w:highlight w:val="none"/>
          <w:lang w:val="en-US" w:eastAsia="zh-CN"/>
        </w:rPr>
        <w:t>单位</w:t>
      </w:r>
      <w:r>
        <w:rPr>
          <w:rFonts w:hint="default"/>
          <w:sz w:val="21"/>
          <w:szCs w:val="24"/>
          <w:highlight w:val="none"/>
          <w:lang w:val="en-US" w:eastAsia="zh-CN"/>
        </w:rPr>
        <w:t>（盖</w:t>
      </w:r>
      <w:r>
        <w:rPr>
          <w:rFonts w:hint="eastAsia"/>
          <w:sz w:val="21"/>
          <w:szCs w:val="24"/>
          <w:highlight w:val="none"/>
          <w:lang w:val="en-US" w:eastAsia="zh-CN"/>
        </w:rPr>
        <w:t>单位</w:t>
      </w:r>
      <w:r>
        <w:rPr>
          <w:rFonts w:hint="default"/>
          <w:sz w:val="21"/>
          <w:szCs w:val="24"/>
          <w:highlight w:val="none"/>
          <w:lang w:val="en-US" w:eastAsia="zh-CN"/>
        </w:rPr>
        <w:t>章）：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sz w:val="21"/>
          <w:szCs w:val="24"/>
          <w:highlight w:val="none"/>
          <w:lang w:val="en-US" w:eastAsia="zh-CN"/>
        </w:rPr>
        <w:sectPr>
          <w:headerReference r:id="rId3" w:type="default"/>
          <w:footerReference r:id="rId4" w:type="default"/>
          <w:pgSz w:w="11906" w:h="16838"/>
          <w:pgMar w:top="1440" w:right="1800" w:bottom="1440" w:left="1800" w:header="851" w:footer="992" w:gutter="0"/>
          <w:pgNumType w:fmt="decimal"/>
          <w:cols w:space="720" w:num="1"/>
          <w:docGrid w:type="lines" w:linePitch="312" w:charSpace="0"/>
        </w:sectPr>
      </w:pPr>
      <w:r>
        <w:rPr>
          <w:rFonts w:hint="default"/>
          <w:sz w:val="21"/>
          <w:szCs w:val="24"/>
          <w:highlight w:val="none"/>
          <w:lang w:val="en-US" w:eastAsia="zh-CN"/>
        </w:rPr>
        <w:t>附件：</w:t>
      </w:r>
      <w:r>
        <w:rPr>
          <w:rFonts w:hint="eastAsia"/>
          <w:sz w:val="21"/>
          <w:szCs w:val="24"/>
          <w:highlight w:val="none"/>
          <w:lang w:val="en-US" w:eastAsia="zh-CN"/>
        </w:rPr>
        <w:t>授权单位与被授权单位营业执照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center"/>
        <w:textAlignment w:val="auto"/>
        <w:outlineLvl w:val="1"/>
        <w:rPr>
          <w:rFonts w:hint="eastAsia"/>
          <w:b/>
          <w:bCs/>
          <w:sz w:val="28"/>
          <w:szCs w:val="36"/>
          <w:highlight w:val="none"/>
          <w:lang w:val="en-US" w:eastAsia="zh-CN"/>
        </w:rPr>
      </w:pPr>
      <w:bookmarkStart w:id="454" w:name="_Toc27936"/>
      <w:bookmarkStart w:id="455" w:name="_Toc718203127"/>
      <w:bookmarkStart w:id="456" w:name="_Toc5551"/>
      <w:bookmarkStart w:id="457" w:name="_Toc3917"/>
      <w:bookmarkStart w:id="458" w:name="_Toc21803"/>
      <w:r>
        <w:rPr>
          <w:rFonts w:hint="eastAsia" w:ascii="Times New Roman" w:hAnsi="Times New Roman" w:eastAsia="宋体" w:cs="Times New Roman"/>
          <w:b/>
          <w:bCs/>
          <w:sz w:val="28"/>
          <w:szCs w:val="36"/>
          <w:highlight w:val="none"/>
        </w:rPr>
        <w:t>格式五</w:t>
      </w:r>
      <w:r>
        <w:rPr>
          <w:rFonts w:hint="eastAsia" w:ascii="宋体" w:hAnsi="宋体" w:cs="宋体"/>
          <w:b/>
          <w:sz w:val="28"/>
          <w:szCs w:val="36"/>
          <w:highlight w:val="none"/>
        </w:rPr>
        <w:t>-</w:t>
      </w:r>
      <w:r>
        <w:rPr>
          <w:rFonts w:hint="eastAsia" w:ascii="宋体" w:hAnsi="宋体" w:cs="宋体"/>
          <w:b/>
          <w:sz w:val="28"/>
          <w:szCs w:val="36"/>
          <w:highlight w:val="none"/>
          <w:lang w:val="en-US" w:eastAsia="zh-CN"/>
        </w:rPr>
        <w:t>2</w:t>
      </w:r>
      <w:r>
        <w:rPr>
          <w:rFonts w:hint="eastAsia" w:ascii="Times New Roman" w:hAnsi="Times New Roman" w:eastAsia="宋体" w:cs="Times New Roman"/>
          <w:b/>
          <w:bCs/>
          <w:sz w:val="28"/>
          <w:szCs w:val="36"/>
          <w:highlight w:val="none"/>
        </w:rPr>
        <w:t>、</w:t>
      </w:r>
      <w:r>
        <w:rPr>
          <w:rFonts w:hint="eastAsia"/>
          <w:b/>
          <w:bCs/>
          <w:sz w:val="28"/>
          <w:szCs w:val="36"/>
          <w:highlight w:val="none"/>
          <w:lang w:val="en-US" w:eastAsia="zh-CN"/>
        </w:rPr>
        <w:t>授权委托书</w:t>
      </w:r>
      <w:bookmarkEnd w:id="454"/>
      <w:bookmarkEnd w:id="455"/>
      <w:bookmarkEnd w:id="456"/>
      <w:bookmarkEnd w:id="457"/>
      <w:bookmarkEnd w:id="458"/>
    </w:p>
    <w:p>
      <w:pPr>
        <w:pStyle w:val="9"/>
        <w:rPr>
          <w:rFonts w:hint="eastAsia"/>
          <w:b/>
          <w:bCs/>
          <w:sz w:val="28"/>
          <w:szCs w:val="36"/>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firstLine="420" w:firstLineChars="200"/>
        <w:jc w:val="center"/>
        <w:textAlignment w:val="auto"/>
        <w:rPr>
          <w:rFonts w:hint="eastAsia"/>
          <w:b w:val="0"/>
          <w:bCs w:val="0"/>
          <w:color w:val="0000FF"/>
          <w:sz w:val="21"/>
          <w:szCs w:val="24"/>
          <w:highlight w:val="none"/>
          <w:u w:val="none"/>
          <w:lang w:val="en-US" w:eastAsia="zh-CN"/>
        </w:rPr>
      </w:pPr>
      <w:r>
        <w:rPr>
          <w:rFonts w:hint="eastAsia"/>
          <w:b w:val="0"/>
          <w:bCs w:val="0"/>
          <w:color w:val="0000FF"/>
          <w:sz w:val="21"/>
          <w:szCs w:val="24"/>
          <w:highlight w:val="none"/>
          <w:u w:val="none"/>
          <w:lang w:val="en-US" w:eastAsia="zh-CN"/>
        </w:rPr>
        <w:t>【适用于</w:t>
      </w:r>
      <w:r>
        <w:rPr>
          <w:rFonts w:hint="eastAsia"/>
          <w:color w:val="0000FF"/>
          <w:sz w:val="21"/>
          <w:szCs w:val="24"/>
          <w:highlight w:val="none"/>
          <w:u w:val="none"/>
          <w:lang w:val="en-US" w:eastAsia="zh-CN"/>
        </w:rPr>
        <w:t>分支机构（分公司）</w:t>
      </w:r>
      <w:r>
        <w:rPr>
          <w:rFonts w:hint="eastAsia"/>
          <w:b w:val="0"/>
          <w:bCs w:val="0"/>
          <w:color w:val="0000FF"/>
          <w:sz w:val="21"/>
          <w:szCs w:val="24"/>
          <w:highlight w:val="none"/>
          <w:u w:val="none"/>
          <w:lang w:val="en-US" w:eastAsia="zh-CN"/>
        </w:rPr>
        <w:t>以法人（总公司）的名义参与谈判】</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firstLine="420" w:firstLineChars="200"/>
        <w:jc w:val="left"/>
        <w:textAlignment w:val="auto"/>
        <w:rPr>
          <w:rFonts w:hint="eastAsia"/>
          <w:sz w:val="21"/>
          <w:szCs w:val="24"/>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sz w:val="21"/>
          <w:szCs w:val="24"/>
          <w:highlight w:val="none"/>
          <w:lang w:val="en-US" w:eastAsia="zh-CN"/>
        </w:rPr>
      </w:pP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（被授权单位）</w:t>
      </w:r>
      <w:r>
        <w:rPr>
          <w:rFonts w:hint="eastAsia"/>
          <w:sz w:val="21"/>
          <w:szCs w:val="24"/>
          <w:highlight w:val="none"/>
          <w:u w:val="single"/>
          <w:lang w:val="en-US" w:eastAsia="zh-CN"/>
        </w:rPr>
        <w:t xml:space="preserve">      </w:t>
      </w:r>
      <w:r>
        <w:rPr>
          <w:rFonts w:hint="eastAsia"/>
          <w:sz w:val="21"/>
          <w:szCs w:val="24"/>
          <w:highlight w:val="none"/>
          <w:lang w:val="en-US" w:eastAsia="zh-CN"/>
        </w:rPr>
        <w:t>是我司</w:t>
      </w: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（法人或总公司名称）</w:t>
      </w:r>
      <w:r>
        <w:rPr>
          <w:rFonts w:hint="eastAsia"/>
          <w:sz w:val="21"/>
          <w:szCs w:val="24"/>
          <w:highlight w:val="none"/>
          <w:u w:val="single"/>
          <w:lang w:val="en-US" w:eastAsia="zh-CN"/>
        </w:rPr>
        <w:t xml:space="preserve"> </w:t>
      </w:r>
      <w:r>
        <w:rPr>
          <w:rFonts w:hint="eastAsia"/>
          <w:sz w:val="21"/>
          <w:szCs w:val="24"/>
          <w:highlight w:val="none"/>
          <w:lang w:val="en-US" w:eastAsia="zh-CN"/>
        </w:rPr>
        <w:t>的分支机构（分公司）。现我司授权</w:t>
      </w: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（被授权单位）</w:t>
      </w:r>
      <w:r>
        <w:rPr>
          <w:rFonts w:hint="eastAsia"/>
          <w:sz w:val="21"/>
          <w:szCs w:val="24"/>
          <w:highlight w:val="none"/>
          <w:u w:val="single"/>
          <w:lang w:val="en-US" w:eastAsia="zh-CN"/>
        </w:rPr>
        <w:t xml:space="preserve">      </w:t>
      </w:r>
      <w:r>
        <w:rPr>
          <w:rFonts w:hint="eastAsia"/>
          <w:sz w:val="21"/>
          <w:szCs w:val="24"/>
          <w:highlight w:val="none"/>
          <w:lang w:val="en-US" w:eastAsia="zh-CN"/>
        </w:rPr>
        <w:t>以</w:t>
      </w: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 xml:space="preserve">（法人或总公司名称） </w:t>
      </w:r>
      <w:r>
        <w:rPr>
          <w:rFonts w:hint="eastAsia"/>
          <w:sz w:val="21"/>
          <w:szCs w:val="24"/>
          <w:highlight w:val="none"/>
          <w:lang w:val="en-US" w:eastAsia="zh-CN"/>
        </w:rPr>
        <w:t>的名义参与</w:t>
      </w: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（项目名称/标包名称）</w:t>
      </w:r>
      <w:r>
        <w:rPr>
          <w:rFonts w:hint="eastAsia"/>
          <w:sz w:val="21"/>
          <w:szCs w:val="24"/>
          <w:highlight w:val="none"/>
          <w:u w:val="none"/>
          <w:lang w:val="en-US" w:eastAsia="zh-CN"/>
        </w:rPr>
        <w:t>（项目编号/包号:</w:t>
      </w:r>
      <w:r>
        <w:rPr>
          <w:rFonts w:hint="eastAsia"/>
          <w:sz w:val="21"/>
          <w:szCs w:val="24"/>
          <w:highlight w:val="none"/>
          <w:u w:val="single"/>
          <w:lang w:val="en-US" w:eastAsia="zh-CN"/>
        </w:rPr>
        <w:t xml:space="preserve">            </w:t>
      </w:r>
      <w:r>
        <w:rPr>
          <w:rFonts w:hint="eastAsia"/>
          <w:sz w:val="21"/>
          <w:szCs w:val="24"/>
          <w:highlight w:val="none"/>
          <w:u w:val="none"/>
          <w:lang w:val="en-US" w:eastAsia="zh-CN"/>
        </w:rPr>
        <w:t>），并由</w:t>
      </w: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（被授权单位）</w:t>
      </w:r>
      <w:r>
        <w:rPr>
          <w:rFonts w:hint="eastAsia"/>
          <w:sz w:val="21"/>
          <w:szCs w:val="24"/>
          <w:highlight w:val="none"/>
          <w:u w:val="single"/>
          <w:lang w:val="en-US" w:eastAsia="zh-CN"/>
        </w:rPr>
        <w:t xml:space="preserve">      </w:t>
      </w:r>
      <w:r>
        <w:rPr>
          <w:rFonts w:hint="eastAsia"/>
          <w:sz w:val="21"/>
          <w:szCs w:val="24"/>
          <w:highlight w:val="none"/>
          <w:u w:val="none"/>
          <w:lang w:val="en-US" w:eastAsia="zh-CN"/>
        </w:rPr>
        <w:t>全权</w:t>
      </w:r>
      <w:r>
        <w:rPr>
          <w:rFonts w:hint="eastAsia"/>
          <w:i w:val="0"/>
          <w:iCs w:val="0"/>
          <w:sz w:val="21"/>
          <w:szCs w:val="24"/>
          <w:highlight w:val="none"/>
          <w:u w:val="none"/>
          <w:lang w:val="en-US" w:eastAsia="zh-CN"/>
        </w:rPr>
        <w:t>负责谈判事宜。如果项目成交，将由我司负责后续合同履行事宜</w:t>
      </w:r>
      <w:r>
        <w:rPr>
          <w:rFonts w:hint="eastAsia"/>
          <w:sz w:val="21"/>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r>
        <w:rPr>
          <w:rFonts w:hint="eastAsia"/>
          <w:sz w:val="21"/>
          <w:szCs w:val="24"/>
          <w:highlight w:val="none"/>
          <w:lang w:val="en-US" w:eastAsia="zh-CN"/>
        </w:rPr>
        <w:t>我司承诺，对于</w:t>
      </w: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（被授权单位）</w:t>
      </w:r>
      <w:r>
        <w:rPr>
          <w:rFonts w:hint="eastAsia"/>
          <w:sz w:val="21"/>
          <w:szCs w:val="24"/>
          <w:highlight w:val="none"/>
          <w:u w:val="single"/>
          <w:lang w:val="en-US" w:eastAsia="zh-CN"/>
        </w:rPr>
        <w:t xml:space="preserve">      </w:t>
      </w:r>
      <w:r>
        <w:rPr>
          <w:rFonts w:hint="eastAsia"/>
          <w:sz w:val="21"/>
          <w:szCs w:val="24"/>
          <w:highlight w:val="none"/>
          <w:u w:val="none"/>
          <w:lang w:val="en-US" w:eastAsia="zh-CN"/>
        </w:rPr>
        <w:t>参与</w:t>
      </w:r>
      <w:r>
        <w:rPr>
          <w:rFonts w:hint="eastAsia"/>
          <w:sz w:val="21"/>
          <w:szCs w:val="24"/>
          <w:highlight w:val="none"/>
          <w:u w:val="single"/>
          <w:lang w:val="en-US" w:eastAsia="zh-CN"/>
        </w:rPr>
        <w:t xml:space="preserve">   </w:t>
      </w:r>
      <w:r>
        <w:rPr>
          <w:rFonts w:hint="eastAsia"/>
          <w:i/>
          <w:iCs/>
          <w:sz w:val="21"/>
          <w:szCs w:val="24"/>
          <w:highlight w:val="none"/>
          <w:u w:val="single"/>
          <w:lang w:val="en-US" w:eastAsia="zh-CN"/>
        </w:rPr>
        <w:t>（项目名称/标包名称）</w:t>
      </w:r>
      <w:r>
        <w:rPr>
          <w:rFonts w:hint="eastAsia"/>
          <w:i w:val="0"/>
          <w:iCs w:val="0"/>
          <w:sz w:val="21"/>
          <w:szCs w:val="24"/>
          <w:highlight w:val="none"/>
          <w:u w:val="none"/>
          <w:lang w:val="en-US" w:eastAsia="zh-CN"/>
        </w:rPr>
        <w:t>所产生的一切结果，均由我司承担责任</w:t>
      </w:r>
      <w:r>
        <w:rPr>
          <w:rFonts w:hint="eastAsia"/>
          <w:sz w:val="21"/>
          <w:szCs w:val="24"/>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r>
        <w:rPr>
          <w:rFonts w:hint="default"/>
          <w:sz w:val="21"/>
          <w:szCs w:val="24"/>
          <w:highlight w:val="none"/>
          <w:lang w:val="en-US" w:eastAsia="zh-CN"/>
        </w:rPr>
        <w:t>本授权书于</w:t>
      </w:r>
      <w:r>
        <w:rPr>
          <w:rFonts w:hint="default"/>
          <w:sz w:val="21"/>
          <w:szCs w:val="24"/>
          <w:highlight w:val="none"/>
          <w:u w:val="single"/>
          <w:lang w:val="en-US" w:eastAsia="zh-CN"/>
        </w:rPr>
        <w:t xml:space="preserve">       </w:t>
      </w:r>
      <w:r>
        <w:rPr>
          <w:rFonts w:hint="default"/>
          <w:sz w:val="21"/>
          <w:szCs w:val="24"/>
          <w:highlight w:val="none"/>
          <w:lang w:val="en-US" w:eastAsia="zh-CN"/>
        </w:rPr>
        <w:t>年</w:t>
      </w:r>
      <w:r>
        <w:rPr>
          <w:rFonts w:hint="default"/>
          <w:sz w:val="21"/>
          <w:szCs w:val="24"/>
          <w:highlight w:val="none"/>
          <w:u w:val="single"/>
          <w:lang w:val="en-US" w:eastAsia="zh-CN"/>
        </w:rPr>
        <w:t xml:space="preserve">    </w:t>
      </w:r>
      <w:r>
        <w:rPr>
          <w:rFonts w:hint="default"/>
          <w:sz w:val="21"/>
          <w:szCs w:val="24"/>
          <w:highlight w:val="none"/>
          <w:lang w:val="en-US" w:eastAsia="zh-CN"/>
        </w:rPr>
        <w:t>月</w:t>
      </w:r>
      <w:r>
        <w:rPr>
          <w:rFonts w:hint="default"/>
          <w:sz w:val="21"/>
          <w:szCs w:val="24"/>
          <w:highlight w:val="none"/>
          <w:u w:val="single"/>
          <w:lang w:val="en-US" w:eastAsia="zh-CN"/>
        </w:rPr>
        <w:t xml:space="preserve">    </w:t>
      </w:r>
      <w:r>
        <w:rPr>
          <w:rFonts w:hint="default"/>
          <w:sz w:val="21"/>
          <w:szCs w:val="24"/>
          <w:highlight w:val="none"/>
          <w:lang w:val="en-US" w:eastAsia="zh-CN"/>
        </w:rPr>
        <w:t>日</w:t>
      </w:r>
      <w:r>
        <w:rPr>
          <w:rFonts w:hint="eastAsia"/>
          <w:sz w:val="21"/>
          <w:szCs w:val="24"/>
          <w:highlight w:val="none"/>
          <w:lang w:val="en-US" w:eastAsia="zh-CN"/>
        </w:rPr>
        <w:t>经我司盖章</w:t>
      </w:r>
      <w:r>
        <w:rPr>
          <w:rFonts w:hint="default"/>
          <w:sz w:val="21"/>
          <w:szCs w:val="24"/>
          <w:highlight w:val="none"/>
          <w:lang w:val="en-US" w:eastAsia="zh-CN"/>
        </w:rPr>
        <w:t>生效，有效期</w:t>
      </w:r>
      <w:r>
        <w:rPr>
          <w:rFonts w:hint="eastAsia"/>
          <w:sz w:val="21"/>
          <w:szCs w:val="24"/>
          <w:highlight w:val="none"/>
          <w:lang w:val="en-US" w:eastAsia="zh-CN"/>
        </w:rPr>
        <w:t>自</w:t>
      </w:r>
      <w:r>
        <w:rPr>
          <w:rFonts w:hint="eastAsia"/>
          <w:highlight w:val="none"/>
        </w:rPr>
        <w:t>被授权单位</w:t>
      </w:r>
      <w:r>
        <w:rPr>
          <w:rFonts w:hint="eastAsia"/>
          <w:sz w:val="21"/>
          <w:szCs w:val="24"/>
          <w:highlight w:val="none"/>
          <w:lang w:val="en-US" w:eastAsia="zh-CN"/>
        </w:rPr>
        <w:t>提交有效响应文件至本项目结束时止</w:t>
      </w:r>
      <w:r>
        <w:rPr>
          <w:rFonts w:hint="default"/>
          <w:sz w:val="21"/>
          <w:szCs w:val="24"/>
          <w:highlight w:val="none"/>
          <w:lang w:val="en-US" w:eastAsia="zh-CN"/>
        </w:rPr>
        <w:t>，特此声明。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r>
        <w:rPr>
          <w:rFonts w:hint="eastAsia"/>
          <w:sz w:val="21"/>
          <w:szCs w:val="24"/>
          <w:highlight w:val="none"/>
          <w:lang w:val="en-US" w:eastAsia="zh-CN"/>
        </w:rPr>
        <w:t>授权单位</w:t>
      </w:r>
      <w:r>
        <w:rPr>
          <w:rFonts w:hint="default"/>
          <w:sz w:val="21"/>
          <w:szCs w:val="24"/>
          <w:highlight w:val="none"/>
          <w:lang w:val="en-US" w:eastAsia="zh-CN"/>
        </w:rPr>
        <w:t>（盖单位章）：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sz w:val="21"/>
          <w:szCs w:val="24"/>
          <w:highlight w:val="none"/>
          <w:lang w:val="en-US" w:eastAsia="zh-CN"/>
        </w:rPr>
      </w:pPr>
      <w:r>
        <w:rPr>
          <w:rFonts w:hint="eastAsia"/>
          <w:sz w:val="21"/>
          <w:szCs w:val="24"/>
          <w:highlight w:val="none"/>
          <w:lang w:val="en-US" w:eastAsia="zh-CN"/>
        </w:rPr>
        <w:t>法定代表人（签字）：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r>
        <w:rPr>
          <w:rFonts w:hint="default"/>
          <w:sz w:val="21"/>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r>
        <w:rPr>
          <w:rFonts w:hint="default"/>
          <w:sz w:val="21"/>
          <w:szCs w:val="24"/>
          <w:highlight w:val="none"/>
          <w:lang w:val="en-US" w:eastAsia="zh-CN"/>
        </w:rPr>
        <w:t>被授权</w:t>
      </w:r>
      <w:r>
        <w:rPr>
          <w:rFonts w:hint="eastAsia"/>
          <w:sz w:val="21"/>
          <w:szCs w:val="24"/>
          <w:highlight w:val="none"/>
          <w:lang w:val="en-US" w:eastAsia="zh-CN"/>
        </w:rPr>
        <w:t>单位</w:t>
      </w:r>
      <w:r>
        <w:rPr>
          <w:rFonts w:hint="default"/>
          <w:sz w:val="21"/>
          <w:szCs w:val="24"/>
          <w:highlight w:val="none"/>
          <w:lang w:val="en-US" w:eastAsia="zh-CN"/>
        </w:rPr>
        <w:t>（盖</w:t>
      </w:r>
      <w:r>
        <w:rPr>
          <w:rFonts w:hint="eastAsia"/>
          <w:sz w:val="21"/>
          <w:szCs w:val="24"/>
          <w:highlight w:val="none"/>
          <w:lang w:val="en-US" w:eastAsia="zh-CN"/>
        </w:rPr>
        <w:t>单位</w:t>
      </w:r>
      <w:r>
        <w:rPr>
          <w:rFonts w:hint="default"/>
          <w:sz w:val="21"/>
          <w:szCs w:val="24"/>
          <w:highlight w:val="none"/>
          <w:lang w:val="en-US" w:eastAsia="zh-CN"/>
        </w:rPr>
        <w:t>章）：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default"/>
          <w:sz w:val="21"/>
          <w:szCs w:val="24"/>
          <w:highlight w:val="none"/>
          <w:lang w:val="en-US" w:eastAsia="zh-CN"/>
        </w:rPr>
      </w:pPr>
      <w:r>
        <w:rPr>
          <w:rFonts w:hint="default"/>
          <w:sz w:val="21"/>
          <w:szCs w:val="24"/>
          <w:highlight w:val="none"/>
          <w:lang w:val="en-US" w:eastAsia="zh-CN"/>
        </w:rPr>
        <w:t>附件：</w:t>
      </w:r>
      <w:r>
        <w:rPr>
          <w:rFonts w:hint="eastAsia"/>
          <w:sz w:val="21"/>
          <w:szCs w:val="24"/>
          <w:highlight w:val="none"/>
          <w:lang w:val="en-US" w:eastAsia="zh-CN"/>
        </w:rPr>
        <w:t>授权单位与被授权单位营业执照</w:t>
      </w:r>
    </w:p>
    <w:p>
      <w:pPr>
        <w:pStyle w:val="4"/>
        <w:pageBreakBefore/>
        <w:spacing w:before="156" w:beforeLines="50" w:after="156" w:afterLines="50" w:line="360" w:lineRule="auto"/>
        <w:ind w:left="0"/>
        <w:jc w:val="center"/>
        <w:rPr>
          <w:rFonts w:hint="eastAsia"/>
          <w:b/>
          <w:highlight w:val="none"/>
        </w:rPr>
      </w:pPr>
      <w:bookmarkStart w:id="459" w:name="_Toc6412"/>
      <w:bookmarkStart w:id="460" w:name="_Toc26663"/>
      <w:bookmarkStart w:id="461" w:name="_Toc15395"/>
      <w:bookmarkStart w:id="462" w:name="_Toc12230"/>
      <w:bookmarkStart w:id="463" w:name="_Toc18165"/>
      <w:bookmarkStart w:id="464" w:name="_Toc1419608362"/>
      <w:r>
        <w:rPr>
          <w:rFonts w:hint="eastAsia" w:ascii="宋体" w:hAnsi="宋体" w:cs="宋体"/>
          <w:b/>
          <w:highlight w:val="none"/>
        </w:rPr>
        <w:t>格式</w:t>
      </w:r>
      <w:r>
        <w:rPr>
          <w:rFonts w:hint="eastAsia" w:ascii="宋体" w:hAnsi="宋体" w:cs="宋体"/>
          <w:b/>
          <w:highlight w:val="none"/>
          <w:lang w:val="en-US" w:eastAsia="zh-CN"/>
        </w:rPr>
        <w:t>六</w:t>
      </w:r>
      <w:r>
        <w:rPr>
          <w:rFonts w:hint="eastAsia"/>
          <w:b/>
          <w:highlight w:val="none"/>
        </w:rPr>
        <w:t>、法定代表人证明书</w:t>
      </w:r>
      <w:bookmarkEnd w:id="439"/>
      <w:bookmarkEnd w:id="440"/>
      <w:bookmarkEnd w:id="441"/>
      <w:bookmarkEnd w:id="442"/>
      <w:bookmarkEnd w:id="443"/>
      <w:bookmarkEnd w:id="444"/>
      <w:bookmarkEnd w:id="445"/>
      <w:bookmarkEnd w:id="446"/>
      <w:bookmarkEnd w:id="447"/>
      <w:bookmarkEnd w:id="448"/>
      <w:bookmarkEnd w:id="459"/>
      <w:bookmarkEnd w:id="460"/>
      <w:bookmarkEnd w:id="461"/>
      <w:bookmarkEnd w:id="462"/>
      <w:bookmarkEnd w:id="463"/>
      <w:bookmarkEnd w:id="464"/>
    </w:p>
    <w:p>
      <w:pPr>
        <w:spacing w:line="360" w:lineRule="auto"/>
        <w:rPr>
          <w:rFonts w:hint="eastAsia"/>
          <w:highlight w:val="none"/>
        </w:rPr>
      </w:pPr>
    </w:p>
    <w:p>
      <w:pPr>
        <w:spacing w:line="360" w:lineRule="auto"/>
        <w:rPr>
          <w:rFonts w:hint="eastAsia"/>
          <w:highlight w:val="none"/>
        </w:rPr>
      </w:pPr>
      <w:r>
        <w:rPr>
          <w:rFonts w:hint="eastAsia"/>
          <w:highlight w:val="none"/>
        </w:rPr>
        <w:t xml:space="preserve">  </w:t>
      </w:r>
      <w:r>
        <w:rPr>
          <w:rFonts w:hint="eastAsia"/>
          <w:highlight w:val="none"/>
          <w:u w:val="single"/>
        </w:rPr>
        <w:t xml:space="preserve">             </w:t>
      </w:r>
      <w:r>
        <w:rPr>
          <w:rFonts w:hint="eastAsia"/>
          <w:highlight w:val="none"/>
        </w:rPr>
        <w:t>先生/女士，现任我单位</w:t>
      </w:r>
      <w:r>
        <w:rPr>
          <w:rFonts w:hint="eastAsia"/>
          <w:highlight w:val="none"/>
          <w:u w:val="single"/>
        </w:rPr>
        <w:t xml:space="preserve">          </w:t>
      </w:r>
      <w:r>
        <w:rPr>
          <w:rFonts w:hint="eastAsia"/>
          <w:highlight w:val="none"/>
        </w:rPr>
        <w:t>职务，为法定代表人</w:t>
      </w:r>
      <w:r>
        <w:rPr>
          <w:rFonts w:hint="eastAsia" w:ascii="宋体" w:hAnsi="宋体" w:cs="宋体"/>
          <w:highlight w:val="none"/>
        </w:rPr>
        <w:t>（分公司则为营业执照记载的负责人）</w:t>
      </w:r>
      <w:r>
        <w:rPr>
          <w:rFonts w:hint="eastAsia"/>
          <w:highlight w:val="none"/>
        </w:rPr>
        <w:t>，特此证明。</w:t>
      </w:r>
    </w:p>
    <w:p>
      <w:pPr>
        <w:spacing w:line="360" w:lineRule="auto"/>
        <w:rPr>
          <w:rFonts w:hint="eastAsia"/>
          <w:highlight w:val="none"/>
          <w:u w:val="single"/>
        </w:rPr>
      </w:pPr>
      <w:r>
        <w:rPr>
          <w:rFonts w:hint="eastAsia"/>
          <w:highlight w:val="none"/>
        </w:rPr>
        <w:t>签发日期：</w:t>
      </w:r>
      <w:r>
        <w:rPr>
          <w:rFonts w:hint="eastAsia"/>
          <w:highlight w:val="none"/>
          <w:u w:val="single"/>
        </w:rPr>
        <w:t xml:space="preserve">                     </w:t>
      </w:r>
    </w:p>
    <w:p>
      <w:pPr>
        <w:spacing w:line="360" w:lineRule="auto"/>
        <w:rPr>
          <w:rFonts w:hint="eastAsia"/>
          <w:highlight w:val="none"/>
        </w:rPr>
      </w:pPr>
      <w:r>
        <w:rPr>
          <w:rFonts w:hint="eastAsia"/>
          <w:highlight w:val="none"/>
        </w:rPr>
        <w:t>供应商名称（单位盖章）：</w:t>
      </w:r>
      <w:r>
        <w:rPr>
          <w:rFonts w:hint="eastAsia"/>
          <w:highlight w:val="none"/>
          <w:u w:val="single"/>
        </w:rPr>
        <w:t xml:space="preserve">                   </w:t>
      </w:r>
    </w:p>
    <w:p>
      <w:pPr>
        <w:spacing w:line="360" w:lineRule="auto"/>
        <w:rPr>
          <w:rFonts w:hint="eastAsia"/>
          <w:highlight w:val="none"/>
        </w:rPr>
      </w:pPr>
    </w:p>
    <w:p>
      <w:pPr>
        <w:spacing w:before="156" w:beforeLines="50" w:after="156" w:afterLines="5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附件：法定代表人</w:t>
      </w:r>
      <w:r>
        <w:rPr>
          <w:rFonts w:hint="eastAsia" w:ascii="宋体" w:hAnsi="宋体" w:cs="宋体"/>
          <w:b/>
          <w:sz w:val="28"/>
          <w:szCs w:val="28"/>
          <w:highlight w:val="none"/>
          <w:lang w:eastAsia="zh-CN"/>
        </w:rPr>
        <w:t>（</w:t>
      </w:r>
      <w:r>
        <w:rPr>
          <w:rFonts w:hint="eastAsia" w:ascii="宋体" w:hAnsi="宋体" w:cs="宋体"/>
          <w:b/>
          <w:sz w:val="28"/>
          <w:szCs w:val="28"/>
          <w:highlight w:val="none"/>
          <w:lang w:val="en-US" w:eastAsia="zh-CN"/>
        </w:rPr>
        <w:t>营业执照记载的负责人</w:t>
      </w:r>
      <w:r>
        <w:rPr>
          <w:rFonts w:hint="eastAsia" w:ascii="宋体" w:hAnsi="宋体" w:cs="宋体"/>
          <w:b/>
          <w:sz w:val="28"/>
          <w:szCs w:val="28"/>
          <w:highlight w:val="none"/>
          <w:lang w:eastAsia="zh-CN"/>
        </w:rPr>
        <w:t>）</w:t>
      </w:r>
      <w:r>
        <w:rPr>
          <w:rFonts w:hint="eastAsia" w:ascii="宋体" w:hAnsi="宋体" w:cs="宋体"/>
          <w:b/>
          <w:sz w:val="28"/>
          <w:szCs w:val="28"/>
          <w:highlight w:val="none"/>
        </w:rPr>
        <w:t>身份证扫描件</w:t>
      </w:r>
    </w:p>
    <w:p>
      <w:pPr>
        <w:spacing w:before="156" w:beforeLines="50" w:after="156" w:afterLines="5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或其他有效的身份证明</w:t>
      </w:r>
    </w:p>
    <w:p>
      <w:pPr>
        <w:tabs>
          <w:tab w:val="left" w:pos="8364"/>
        </w:tabs>
        <w:snapToGrid w:val="0"/>
        <w:spacing w:line="360" w:lineRule="auto"/>
        <w:ind w:right="-58"/>
        <w:rPr>
          <w:rFonts w:hint="eastAsia" w:ascii="宋体" w:hAnsi="宋体" w:cs="宋体"/>
          <w:highlight w:val="none"/>
        </w:rPr>
      </w:pPr>
      <w:r>
        <w:rPr>
          <w:rFonts w:ascii="宋体" w:hAnsi="宋体"/>
          <w:sz w:val="24"/>
          <w:highlight w:val="none"/>
        </w:rPr>
        <mc:AlternateContent>
          <mc:Choice Requires="wps">
            <w:drawing>
              <wp:anchor distT="0" distB="0" distL="114300" distR="114300" simplePos="0" relativeHeight="251660288" behindDoc="0" locked="0" layoutInCell="1" allowOverlap="1">
                <wp:simplePos x="0" y="0"/>
                <wp:positionH relativeFrom="column">
                  <wp:posOffset>1133475</wp:posOffset>
                </wp:positionH>
                <wp:positionV relativeFrom="paragraph">
                  <wp:posOffset>227330</wp:posOffset>
                </wp:positionV>
                <wp:extent cx="2913380" cy="1734820"/>
                <wp:effectExtent l="5080" t="4445" r="15240" b="13335"/>
                <wp:wrapNone/>
                <wp:docPr id="2" name="自选图形 5"/>
                <wp:cNvGraphicFramePr/>
                <a:graphic xmlns:a="http://schemas.openxmlformats.org/drawingml/2006/main">
                  <a:graphicData uri="http://schemas.microsoft.com/office/word/2010/wordprocessingShape">
                    <wps:wsp>
                      <wps:cNvSpPr/>
                      <wps:spPr>
                        <a:xfrm>
                          <a:off x="0" y="0"/>
                          <a:ext cx="2913380" cy="1734820"/>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（照片面）</w:t>
                            </w:r>
                          </w:p>
                        </w:txbxContent>
                      </wps:txbx>
                      <wps:bodyPr wrap="square" upright="1"/>
                    </wps:wsp>
                  </a:graphicData>
                </a:graphic>
              </wp:anchor>
            </w:drawing>
          </mc:Choice>
          <mc:Fallback>
            <w:pict>
              <v:shape id="自选图形 5" o:spid="_x0000_s1026" o:spt="176" type="#_x0000_t176" style="position:absolute;left:0pt;margin-left:89.25pt;margin-top:17.9pt;height:136.6pt;width:229.4pt;z-index:251660288;mso-width-relative:page;mso-height-relative:page;" fillcolor="#FFFFFF" filled="t" stroked="t" coordsize="21600,21600" o:gfxdata="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N8lA6PXAAAACgEAAA8AAAAAAAAAAQAgAAAAIgAAAGRycy9kb3ducmV2LnhtbFBLAQIUABQAAAAI&#10;AIdO4kCgjRC6JwIAAFMEAAAOAAAAAAAAAAEAIAAAACYBAABkcnMvZTJvRG9jLnhtbFBLBQYAAAAA&#10;BgAGAFkBAAC/BQAAAAA=&#10;">
                <v:fill on="t" focussize="0,0"/>
                <v:stroke color="#000000" joinstyle="miter"/>
                <v:imagedata o:title=""/>
                <o:lock v:ext="edit" aspectratio="f"/>
                <v:textbo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（照片面）</w:t>
                      </w:r>
                    </w:p>
                  </w:txbxContent>
                </v:textbox>
              </v:shape>
            </w:pict>
          </mc:Fallback>
        </mc:AlternateContent>
      </w:r>
    </w:p>
    <w:p>
      <w:pPr>
        <w:spacing w:before="156" w:beforeLines="50" w:after="156" w:afterLines="50" w:line="360" w:lineRule="auto"/>
        <w:rPr>
          <w:rFonts w:hint="eastAsia" w:ascii="宋体" w:hAnsi="宋体" w:cs="宋体"/>
          <w:b/>
          <w:sz w:val="28"/>
          <w:szCs w:val="28"/>
          <w:highlight w:val="none"/>
        </w:rPr>
      </w:pPr>
    </w:p>
    <w:p>
      <w:pPr>
        <w:tabs>
          <w:tab w:val="left" w:pos="8364"/>
        </w:tabs>
        <w:snapToGrid w:val="0"/>
        <w:spacing w:line="360" w:lineRule="auto"/>
        <w:ind w:right="-58"/>
        <w:rPr>
          <w:rFonts w:hint="eastAsia" w:ascii="宋体" w:hAnsi="宋体"/>
          <w:highlight w:val="none"/>
        </w:rPr>
      </w:pPr>
    </w:p>
    <w:p>
      <w:pPr>
        <w:tabs>
          <w:tab w:val="left" w:pos="8364"/>
        </w:tabs>
        <w:snapToGrid w:val="0"/>
        <w:spacing w:line="360" w:lineRule="auto"/>
        <w:ind w:right="-58"/>
        <w:rPr>
          <w:rFonts w:hint="eastAsia" w:ascii="宋体" w:hAnsi="宋体"/>
          <w:highlight w:val="none"/>
        </w:rPr>
      </w:pPr>
    </w:p>
    <w:p>
      <w:pPr>
        <w:tabs>
          <w:tab w:val="left" w:pos="8364"/>
        </w:tabs>
        <w:snapToGrid w:val="0"/>
        <w:spacing w:line="360" w:lineRule="auto"/>
        <w:ind w:right="-58"/>
        <w:rPr>
          <w:rFonts w:hint="eastAsia" w:ascii="宋体" w:hAnsi="宋体"/>
          <w:highlight w:val="none"/>
        </w:rPr>
      </w:pPr>
    </w:p>
    <w:p>
      <w:pPr>
        <w:tabs>
          <w:tab w:val="left" w:pos="8364"/>
        </w:tabs>
        <w:snapToGrid w:val="0"/>
        <w:spacing w:line="360" w:lineRule="auto"/>
        <w:ind w:right="-58"/>
        <w:rPr>
          <w:rFonts w:hint="eastAsia" w:ascii="宋体" w:hAnsi="宋体"/>
          <w:highlight w:val="none"/>
        </w:rPr>
      </w:pPr>
    </w:p>
    <w:p>
      <w:pPr>
        <w:tabs>
          <w:tab w:val="left" w:pos="8364"/>
        </w:tabs>
        <w:snapToGrid w:val="0"/>
        <w:spacing w:line="360" w:lineRule="auto"/>
        <w:ind w:right="-58"/>
        <w:rPr>
          <w:rFonts w:hint="eastAsia" w:ascii="宋体" w:hAnsi="宋体"/>
          <w:highlight w:val="none"/>
        </w:rPr>
      </w:pPr>
    </w:p>
    <w:p>
      <w:pPr>
        <w:spacing w:line="366" w:lineRule="exact"/>
        <w:rPr>
          <w:rFonts w:ascii="黑体" w:hAnsi="黑体" w:eastAsia="黑体"/>
          <w:b/>
          <w:sz w:val="32"/>
          <w:highlight w:val="none"/>
        </w:rPr>
      </w:pPr>
    </w:p>
    <w:p>
      <w:pPr>
        <w:spacing w:line="240" w:lineRule="exact"/>
        <w:ind w:left="360"/>
        <w:rPr>
          <w:rFonts w:ascii="宋体" w:hAnsi="宋体"/>
          <w:highlight w:val="none"/>
        </w:rPr>
      </w:pPr>
      <w:r>
        <w:rPr>
          <w:rFonts w:ascii="宋体" w:hAnsi="宋体"/>
          <w:sz w:val="24"/>
          <w:highlight w:val="none"/>
        </w:rPr>
        <mc:AlternateContent>
          <mc:Choice Requires="wps">
            <w:drawing>
              <wp:anchor distT="0" distB="0" distL="114300" distR="114300" simplePos="0" relativeHeight="251661312" behindDoc="0" locked="0" layoutInCell="1" allowOverlap="1">
                <wp:simplePos x="0" y="0"/>
                <wp:positionH relativeFrom="column">
                  <wp:posOffset>1212215</wp:posOffset>
                </wp:positionH>
                <wp:positionV relativeFrom="paragraph">
                  <wp:posOffset>52705</wp:posOffset>
                </wp:positionV>
                <wp:extent cx="2865120" cy="1704340"/>
                <wp:effectExtent l="5080" t="4445" r="6350" b="5715"/>
                <wp:wrapNone/>
                <wp:docPr id="3" name="自选图形 6"/>
                <wp:cNvGraphicFramePr/>
                <a:graphic xmlns:a="http://schemas.openxmlformats.org/drawingml/2006/main">
                  <a:graphicData uri="http://schemas.microsoft.com/office/word/2010/wordprocessingShape">
                    <wps:wsp>
                      <wps:cNvSpPr/>
                      <wps:spPr>
                        <a:xfrm>
                          <a:off x="0" y="0"/>
                          <a:ext cx="2865120" cy="1704340"/>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（有效期限面）</w:t>
                            </w:r>
                          </w:p>
                          <w:p>
                            <w:pPr>
                              <w:jc w:val="center"/>
                              <w:rPr>
                                <w:rFonts w:hint="eastAsia" w:hAnsi="宋体"/>
                                <w:sz w:val="18"/>
                                <w:szCs w:val="18"/>
                              </w:rPr>
                            </w:pPr>
                          </w:p>
                        </w:txbxContent>
                      </wps:txbx>
                      <wps:bodyPr wrap="square" upright="1"/>
                    </wps:wsp>
                  </a:graphicData>
                </a:graphic>
              </wp:anchor>
            </w:drawing>
          </mc:Choice>
          <mc:Fallback>
            <w:pict>
              <v:shape id="自选图形 6" o:spid="_x0000_s1026" o:spt="176" type="#_x0000_t176" style="position:absolute;left:0pt;margin-left:95.45pt;margin-top:4.15pt;height:134.2pt;width:225.6pt;z-index:251661312;mso-width-relative:page;mso-height-relative:page;" fillcolor="#FFFFFF" filled="t" stroked="t" coordsize="21600,21600" o:gfxdata="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v/l2y1wAAAAkBAAAPAAAAAAAAAAEAIAAAACIAAABkcnMvZG93bnJldi54bWxQSwECFAAUAAAA&#10;CACHTuJAFTO37SgCAABTBAAADgAAAAAAAAABACAAAAAmAQAAZHJzL2Uyb0RvYy54bWxQSwUGAAAA&#10;AAYABgBZAQAAwAUAAAAA&#10;">
                <v:fill on="t" focussize="0,0"/>
                <v:stroke color="#000000" joinstyle="miter"/>
                <v:imagedata o:title=""/>
                <o:lock v:ext="edit" aspectratio="f"/>
                <v:textbo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（有效期限面）</w:t>
                      </w:r>
                    </w:p>
                    <w:p>
                      <w:pPr>
                        <w:jc w:val="center"/>
                        <w:rPr>
                          <w:rFonts w:hint="eastAsia" w:hAnsi="宋体"/>
                          <w:sz w:val="18"/>
                          <w:szCs w:val="18"/>
                        </w:rPr>
                      </w:pPr>
                    </w:p>
                  </w:txbxContent>
                </v:textbox>
              </v:shape>
            </w:pict>
          </mc:Fallback>
        </mc:AlternateContent>
      </w:r>
    </w:p>
    <w:p>
      <w:pPr>
        <w:widowControl/>
        <w:spacing w:line="360" w:lineRule="auto"/>
        <w:jc w:val="left"/>
        <w:rPr>
          <w:rFonts w:hint="eastAsia" w:ascii="黑体" w:hAnsi="黑体" w:eastAsia="黑体"/>
          <w:sz w:val="28"/>
          <w:highlight w:val="none"/>
        </w:rPr>
      </w:pPr>
    </w:p>
    <w:p>
      <w:pPr>
        <w:spacing w:line="360" w:lineRule="auto"/>
        <w:ind w:firstLine="420" w:firstLineChars="200"/>
        <w:rPr>
          <w:rFonts w:hint="eastAsia" w:ascii="宋体" w:hAnsi="宋体" w:cs="宋体"/>
          <w:szCs w:val="21"/>
          <w:highlight w:val="none"/>
        </w:rPr>
      </w:pPr>
    </w:p>
    <w:p>
      <w:pPr>
        <w:spacing w:line="360" w:lineRule="auto"/>
        <w:ind w:firstLine="420" w:firstLineChars="200"/>
        <w:rPr>
          <w:rFonts w:hint="eastAsia" w:ascii="宋体" w:hAnsi="宋体" w:cs="宋体"/>
          <w:szCs w:val="21"/>
          <w:highlight w:val="none"/>
        </w:rPr>
      </w:pPr>
    </w:p>
    <w:p>
      <w:pPr>
        <w:spacing w:line="360" w:lineRule="auto"/>
        <w:ind w:firstLine="420" w:firstLineChars="200"/>
        <w:rPr>
          <w:rFonts w:hint="eastAsia" w:ascii="宋体" w:hAnsi="宋体" w:cs="宋体"/>
          <w:szCs w:val="21"/>
          <w:highlight w:val="none"/>
        </w:rPr>
      </w:pPr>
    </w:p>
    <w:p>
      <w:pPr>
        <w:spacing w:line="360" w:lineRule="auto"/>
        <w:ind w:firstLine="420" w:firstLineChars="200"/>
        <w:rPr>
          <w:rFonts w:hint="eastAsia" w:ascii="宋体" w:hAnsi="宋体" w:cs="宋体"/>
          <w:szCs w:val="21"/>
          <w:highlight w:val="none"/>
        </w:rPr>
      </w:pPr>
    </w:p>
    <w:p>
      <w:pPr>
        <w:spacing w:line="360" w:lineRule="auto"/>
        <w:ind w:firstLine="420" w:firstLineChars="200"/>
        <w:rPr>
          <w:rFonts w:hint="eastAsia" w:ascii="宋体" w:hAnsi="宋体" w:cs="宋体"/>
          <w:szCs w:val="21"/>
          <w:highlight w:val="none"/>
        </w:rPr>
      </w:pPr>
    </w:p>
    <w:p>
      <w:pPr>
        <w:spacing w:line="360" w:lineRule="auto"/>
        <w:ind w:firstLine="420" w:firstLineChars="200"/>
        <w:rPr>
          <w:rFonts w:ascii="宋体" w:hAnsi="宋体"/>
          <w:szCs w:val="21"/>
          <w:highlight w:val="none"/>
        </w:rPr>
      </w:pPr>
    </w:p>
    <w:p>
      <w:pPr>
        <w:spacing w:line="360" w:lineRule="auto"/>
        <w:ind w:firstLine="420" w:firstLineChars="200"/>
        <w:rPr>
          <w:rFonts w:ascii="宋体" w:hAnsi="宋体"/>
          <w:szCs w:val="21"/>
          <w:highlight w:val="none"/>
        </w:rPr>
      </w:pPr>
    </w:p>
    <w:p>
      <w:pPr>
        <w:spacing w:line="360" w:lineRule="auto"/>
        <w:ind w:firstLine="420" w:firstLineChars="200"/>
        <w:rPr>
          <w:rFonts w:ascii="宋体" w:hAnsi="宋体"/>
          <w:szCs w:val="21"/>
          <w:highlight w:val="none"/>
        </w:rPr>
      </w:pPr>
    </w:p>
    <w:p>
      <w:pPr>
        <w:pStyle w:val="4"/>
        <w:pageBreakBefore/>
        <w:spacing w:before="156" w:beforeLines="50" w:after="156" w:afterLines="50" w:line="360" w:lineRule="auto"/>
        <w:ind w:left="0"/>
        <w:jc w:val="center"/>
        <w:rPr>
          <w:rFonts w:hint="eastAsia"/>
          <w:b/>
          <w:highlight w:val="none"/>
        </w:rPr>
      </w:pPr>
      <w:bookmarkStart w:id="465" w:name="_Toc11226"/>
      <w:bookmarkStart w:id="466" w:name="_Toc16087"/>
      <w:bookmarkStart w:id="467" w:name="_Toc26227"/>
      <w:bookmarkStart w:id="468" w:name="_Toc20301"/>
      <w:bookmarkStart w:id="469" w:name="_Toc29634"/>
      <w:bookmarkStart w:id="470" w:name="_Toc23097"/>
      <w:bookmarkStart w:id="471" w:name="_Toc729727093"/>
      <w:bookmarkStart w:id="472" w:name="_Toc21149"/>
      <w:bookmarkStart w:id="473" w:name="_Toc26224"/>
      <w:bookmarkStart w:id="474" w:name="_Toc25579"/>
      <w:bookmarkStart w:id="475" w:name="_Toc6975"/>
      <w:bookmarkStart w:id="476" w:name="_Toc17977"/>
      <w:bookmarkStart w:id="477" w:name="_Toc950"/>
      <w:bookmarkStart w:id="478" w:name="_Toc14202"/>
      <w:bookmarkStart w:id="479" w:name="_Toc30359"/>
      <w:r>
        <w:rPr>
          <w:rFonts w:hint="eastAsia"/>
          <w:b/>
          <w:highlight w:val="none"/>
        </w:rPr>
        <w:t>格式</w:t>
      </w:r>
      <w:r>
        <w:rPr>
          <w:rFonts w:hint="eastAsia" w:ascii="宋体" w:hAnsi="宋体" w:cs="宋体"/>
          <w:b/>
          <w:highlight w:val="none"/>
          <w:lang w:val="en-US" w:eastAsia="zh-CN"/>
        </w:rPr>
        <w:t>七</w:t>
      </w:r>
      <w:r>
        <w:rPr>
          <w:rFonts w:hint="eastAsia"/>
          <w:b/>
          <w:highlight w:val="none"/>
        </w:rPr>
        <w:t>、授权委托证明书</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pPr>
        <w:pStyle w:val="14"/>
        <w:spacing w:line="360" w:lineRule="auto"/>
        <w:ind w:firstLine="420" w:firstLineChars="200"/>
        <w:rPr>
          <w:rFonts w:hint="eastAsia" w:hAnsi="宋体" w:cs="宋体"/>
          <w:szCs w:val="21"/>
          <w:highlight w:val="none"/>
        </w:rPr>
      </w:pPr>
      <w:r>
        <w:rPr>
          <w:rFonts w:hint="eastAsia" w:hAnsi="宋体" w:cs="宋体"/>
          <w:szCs w:val="21"/>
          <w:highlight w:val="none"/>
        </w:rPr>
        <w:t>本授权书声明：</w:t>
      </w:r>
      <w:r>
        <w:rPr>
          <w:rFonts w:hint="eastAsia" w:hAnsi="宋体" w:cs="宋体"/>
          <w:szCs w:val="21"/>
          <w:highlight w:val="none"/>
          <w:u w:val="single"/>
        </w:rPr>
        <w:t xml:space="preserve">   </w:t>
      </w:r>
      <w:r>
        <w:rPr>
          <w:rFonts w:hint="eastAsia" w:ascii="宋体" w:hAnsi="宋体" w:eastAsia="宋体" w:cs="宋体"/>
          <w:i/>
          <w:iCs/>
          <w:szCs w:val="21"/>
          <w:highlight w:val="none"/>
          <w:u w:val="single"/>
        </w:rPr>
        <w:t>（</w:t>
      </w:r>
      <w:r>
        <w:rPr>
          <w:rFonts w:hint="eastAsia" w:ascii="宋体" w:hAnsi="宋体" w:eastAsia="宋体" w:cs="宋体"/>
          <w:i/>
          <w:iCs/>
          <w:szCs w:val="21"/>
          <w:highlight w:val="none"/>
          <w:u w:val="single"/>
          <w:lang w:val="en-US" w:eastAsia="zh-CN"/>
        </w:rPr>
        <w:t>供应商</w:t>
      </w:r>
      <w:r>
        <w:rPr>
          <w:rFonts w:hint="eastAsia" w:ascii="宋体" w:hAnsi="宋体" w:eastAsia="宋体" w:cs="宋体"/>
          <w:i/>
          <w:iCs/>
          <w:szCs w:val="21"/>
          <w:highlight w:val="none"/>
          <w:u w:val="single"/>
        </w:rPr>
        <w:t>名称）</w:t>
      </w:r>
      <w:r>
        <w:rPr>
          <w:rFonts w:hint="eastAsia" w:ascii="宋体" w:hAnsi="宋体" w:eastAsia="宋体" w:cs="宋体"/>
          <w:i/>
          <w:iCs/>
          <w:szCs w:val="21"/>
          <w:highlight w:val="none"/>
          <w:u w:val="single"/>
          <w:lang w:val="en-US" w:eastAsia="zh-CN"/>
        </w:rPr>
        <w:t xml:space="preserve">  </w:t>
      </w:r>
      <w:r>
        <w:rPr>
          <w:rFonts w:hint="eastAsia" w:hAnsi="宋体" w:cs="宋体"/>
          <w:szCs w:val="21"/>
          <w:highlight w:val="none"/>
        </w:rPr>
        <w:t>现授权</w:t>
      </w:r>
      <w:r>
        <w:rPr>
          <w:rFonts w:hint="eastAsia" w:hAnsi="宋体" w:cs="宋体"/>
          <w:szCs w:val="21"/>
          <w:highlight w:val="none"/>
          <w:u w:val="single"/>
        </w:rPr>
        <w:t xml:space="preserve">  </w:t>
      </w:r>
      <w:r>
        <w:rPr>
          <w:rFonts w:hint="eastAsia" w:hAnsi="宋体" w:cs="宋体"/>
          <w:i/>
          <w:iCs/>
          <w:szCs w:val="21"/>
          <w:highlight w:val="none"/>
          <w:u w:val="single"/>
        </w:rPr>
        <w:t>（姓名、职务）</w:t>
      </w:r>
      <w:r>
        <w:rPr>
          <w:rFonts w:hint="eastAsia" w:hAnsi="宋体" w:cs="宋体"/>
          <w:szCs w:val="21"/>
          <w:highlight w:val="none"/>
        </w:rPr>
        <w:t>作为我公司的全权代理人，就</w:t>
      </w:r>
      <w:r>
        <w:rPr>
          <w:rFonts w:hint="eastAsia" w:hAnsi="宋体" w:cs="宋体"/>
          <w:szCs w:val="21"/>
          <w:highlight w:val="none"/>
          <w:u w:val="single"/>
        </w:rPr>
        <w:t xml:space="preserve">  </w:t>
      </w:r>
      <w:r>
        <w:rPr>
          <w:rFonts w:hint="eastAsia" w:hAnsi="宋体" w:cs="宋体"/>
          <w:i/>
          <w:iCs/>
          <w:szCs w:val="21"/>
          <w:highlight w:val="none"/>
          <w:u w:val="single"/>
        </w:rPr>
        <w:t>（项目名称/包名称）</w:t>
      </w:r>
      <w:r>
        <w:rPr>
          <w:rFonts w:hint="eastAsia" w:hAnsi="宋体" w:cs="宋体"/>
          <w:szCs w:val="21"/>
          <w:highlight w:val="none"/>
          <w:u w:val="single"/>
        </w:rPr>
        <w:t xml:space="preserve">  </w:t>
      </w:r>
      <w:r>
        <w:rPr>
          <w:rFonts w:hint="eastAsia" w:hAnsi="宋体" w:cs="宋体"/>
          <w:szCs w:val="21"/>
          <w:highlight w:val="none"/>
        </w:rPr>
        <w:t>(</w:t>
      </w:r>
      <w:r>
        <w:rPr>
          <w:rFonts w:hint="eastAsia" w:hAnsi="宋体" w:cs="宋体"/>
          <w:szCs w:val="21"/>
          <w:highlight w:val="none"/>
          <w:lang w:val="en-US" w:eastAsia="zh-CN"/>
        </w:rPr>
        <w:t>项目</w:t>
      </w:r>
      <w:r>
        <w:rPr>
          <w:rFonts w:hint="eastAsia" w:hAnsi="宋体" w:cs="宋体"/>
          <w:szCs w:val="21"/>
          <w:highlight w:val="none"/>
        </w:rPr>
        <w:t xml:space="preserve">编号/包号: </w:t>
      </w:r>
      <w:r>
        <w:rPr>
          <w:rFonts w:hint="eastAsia" w:hAnsi="宋体" w:cs="宋体"/>
          <w:szCs w:val="21"/>
          <w:highlight w:val="none"/>
          <w:u w:val="single"/>
        </w:rPr>
        <w:t xml:space="preserve">           </w:t>
      </w:r>
      <w:r>
        <w:rPr>
          <w:rFonts w:hint="eastAsia" w:hAnsi="宋体" w:cs="宋体"/>
          <w:szCs w:val="21"/>
          <w:highlight w:val="none"/>
        </w:rPr>
        <w:t>)</w:t>
      </w:r>
      <w:r>
        <w:rPr>
          <w:rFonts w:hint="eastAsia" w:hAnsi="宋体" w:cs="宋体"/>
          <w:szCs w:val="21"/>
          <w:highlight w:val="none"/>
          <w:lang w:val="en-US" w:eastAsia="zh-CN"/>
        </w:rPr>
        <w:t>的报价、谈判</w:t>
      </w:r>
      <w:r>
        <w:rPr>
          <w:rFonts w:hint="eastAsia" w:hAnsi="宋体" w:cs="宋体"/>
          <w:szCs w:val="21"/>
          <w:highlight w:val="none"/>
        </w:rPr>
        <w:t>事宜和合同执行，以我方的名义处理一切与之有关的事宜。</w:t>
      </w:r>
    </w:p>
    <w:p>
      <w:pPr>
        <w:pStyle w:val="5"/>
        <w:spacing w:line="360" w:lineRule="auto"/>
        <w:rPr>
          <w:rFonts w:hint="eastAsia" w:ascii="宋体" w:hAnsi="宋体" w:cs="宋体"/>
          <w:szCs w:val="21"/>
          <w:highlight w:val="none"/>
        </w:rPr>
      </w:pPr>
      <w:r>
        <w:rPr>
          <w:rFonts w:hint="eastAsia" w:ascii="宋体" w:hAnsi="宋体" w:cs="宋体"/>
          <w:szCs w:val="21"/>
          <w:highlight w:val="none"/>
        </w:rPr>
        <w:t>本授权书于</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日生效，有效期</w:t>
      </w:r>
      <w:r>
        <w:rPr>
          <w:rFonts w:hint="eastAsia" w:ascii="宋体" w:hAnsi="宋体" w:cs="宋体"/>
          <w:szCs w:val="21"/>
          <w:highlight w:val="none"/>
          <w:u w:val="single"/>
        </w:rPr>
        <w:t xml:space="preserve">            </w:t>
      </w:r>
      <w:r>
        <w:rPr>
          <w:rFonts w:hint="eastAsia" w:ascii="宋体" w:hAnsi="宋体" w:cs="宋体"/>
          <w:szCs w:val="21"/>
          <w:highlight w:val="none"/>
        </w:rPr>
        <w:t>，特此声明。</w:t>
      </w:r>
    </w:p>
    <w:p>
      <w:pPr>
        <w:pStyle w:val="5"/>
        <w:rPr>
          <w:rFonts w:hint="eastAsia" w:ascii="宋体" w:hAnsi="宋体"/>
          <w:szCs w:val="21"/>
          <w:highlight w:val="none"/>
        </w:rPr>
      </w:pPr>
    </w:p>
    <w:p>
      <w:pPr>
        <w:pStyle w:val="40"/>
        <w:spacing w:line="360" w:lineRule="auto"/>
        <w:ind w:firstLine="420" w:firstLineChars="200"/>
        <w:rPr>
          <w:rFonts w:hint="eastAsia" w:hAnsi="宋体"/>
          <w:szCs w:val="21"/>
          <w:highlight w:val="none"/>
        </w:rPr>
      </w:pPr>
      <w:r>
        <w:rPr>
          <w:rFonts w:hint="eastAsia" w:hAnsi="宋体"/>
          <w:szCs w:val="21"/>
          <w:highlight w:val="none"/>
        </w:rPr>
        <w:t>供应商（盖单位章）：</w:t>
      </w:r>
      <w:r>
        <w:rPr>
          <w:rFonts w:hint="eastAsia" w:hAnsi="宋体" w:cs="Arial"/>
          <w:sz w:val="32"/>
          <w:highlight w:val="none"/>
          <w:u w:val="single"/>
        </w:rPr>
        <w:t>            </w:t>
      </w:r>
    </w:p>
    <w:p>
      <w:pPr>
        <w:pStyle w:val="14"/>
        <w:ind w:firstLine="420"/>
        <w:rPr>
          <w:rFonts w:hint="eastAsia" w:hAnsi="宋体"/>
          <w:szCs w:val="21"/>
          <w:highlight w:val="none"/>
        </w:rPr>
      </w:pPr>
      <w:r>
        <w:rPr>
          <w:rFonts w:hint="eastAsia" w:hAnsi="宋体"/>
          <w:szCs w:val="21"/>
          <w:highlight w:val="none"/>
        </w:rPr>
        <w:t>法定代表人</w:t>
      </w:r>
      <w:r>
        <w:rPr>
          <w:rFonts w:hint="eastAsia" w:hAnsi="宋体" w:cs="宋体"/>
          <w:szCs w:val="21"/>
          <w:highlight w:val="none"/>
          <w:lang w:val="en-US" w:eastAsia="zh-CN"/>
        </w:rPr>
        <w:t>/</w:t>
      </w:r>
      <w:r>
        <w:rPr>
          <w:rFonts w:hint="eastAsia" w:hAnsi="宋体" w:cs="宋体"/>
          <w:szCs w:val="21"/>
          <w:highlight w:val="none"/>
        </w:rPr>
        <w:t>营业执照记载的负责人</w:t>
      </w:r>
      <w:r>
        <w:rPr>
          <w:rFonts w:hint="eastAsia" w:hAnsi="宋体"/>
          <w:szCs w:val="21"/>
          <w:highlight w:val="none"/>
        </w:rPr>
        <w:t>（签名或盖章）：</w:t>
      </w:r>
      <w:r>
        <w:rPr>
          <w:rFonts w:hint="eastAsia" w:hAnsi="宋体" w:cs="Arial"/>
          <w:sz w:val="32"/>
          <w:highlight w:val="none"/>
          <w:u w:val="single"/>
        </w:rPr>
        <w:t>             </w:t>
      </w:r>
    </w:p>
    <w:p>
      <w:pPr>
        <w:pStyle w:val="14"/>
        <w:ind w:firstLine="420"/>
        <w:rPr>
          <w:rFonts w:hint="eastAsia" w:hAnsi="宋体"/>
          <w:szCs w:val="21"/>
          <w:highlight w:val="none"/>
        </w:rPr>
      </w:pPr>
      <w:r>
        <w:rPr>
          <w:rFonts w:hint="eastAsia" w:hAnsi="宋体"/>
          <w:szCs w:val="21"/>
          <w:highlight w:val="none"/>
        </w:rPr>
        <w:t>身份证号码：</w:t>
      </w:r>
      <w:r>
        <w:rPr>
          <w:rFonts w:hint="eastAsia" w:hAnsi="宋体" w:cs="Arial"/>
          <w:sz w:val="32"/>
          <w:highlight w:val="none"/>
          <w:u w:val="single"/>
        </w:rPr>
        <w:t>                  </w:t>
      </w:r>
    </w:p>
    <w:p>
      <w:pPr>
        <w:pStyle w:val="14"/>
        <w:ind w:firstLine="420"/>
        <w:rPr>
          <w:rFonts w:hint="eastAsia" w:hAnsi="宋体" w:cs="Arial"/>
          <w:sz w:val="32"/>
          <w:highlight w:val="none"/>
          <w:u w:val="single"/>
        </w:rPr>
      </w:pPr>
      <w:r>
        <w:rPr>
          <w:rFonts w:hint="eastAsia" w:hAnsi="宋体"/>
          <w:szCs w:val="21"/>
          <w:highlight w:val="none"/>
        </w:rPr>
        <w:t>被授权人（签名或盖章）：</w:t>
      </w:r>
      <w:r>
        <w:rPr>
          <w:rFonts w:hint="eastAsia" w:hAnsi="宋体" w:cs="Arial"/>
          <w:sz w:val="32"/>
          <w:highlight w:val="none"/>
          <w:u w:val="single"/>
        </w:rPr>
        <w:t>           </w:t>
      </w:r>
    </w:p>
    <w:p>
      <w:pPr>
        <w:pStyle w:val="14"/>
        <w:ind w:firstLine="420"/>
        <w:rPr>
          <w:rFonts w:hint="eastAsia" w:hAnsi="宋体" w:cs="Arial"/>
          <w:sz w:val="32"/>
          <w:highlight w:val="none"/>
          <w:u w:val="single"/>
        </w:rPr>
      </w:pPr>
      <w:r>
        <w:rPr>
          <w:rFonts w:hint="eastAsia" w:hAnsi="宋体"/>
          <w:szCs w:val="21"/>
          <w:highlight w:val="none"/>
        </w:rPr>
        <w:t>身份证号码：</w:t>
      </w:r>
      <w:r>
        <w:rPr>
          <w:rFonts w:hint="eastAsia" w:hAnsi="宋体" w:cs="Arial"/>
          <w:sz w:val="32"/>
          <w:highlight w:val="none"/>
          <w:u w:val="single"/>
        </w:rPr>
        <w:t>                   </w:t>
      </w:r>
    </w:p>
    <w:p>
      <w:pPr>
        <w:spacing w:before="156" w:beforeLines="50" w:after="156" w:afterLines="50" w:line="360" w:lineRule="auto"/>
        <w:jc w:val="center"/>
        <w:rPr>
          <w:rFonts w:hint="eastAsia" w:ascii="宋体" w:hAnsi="宋体" w:cs="宋体"/>
          <w:highlight w:val="none"/>
        </w:rPr>
      </w:pPr>
      <w:r>
        <w:rPr>
          <w:rFonts w:hint="eastAsia" w:ascii="宋体" w:hAnsi="宋体" w:cs="宋体"/>
          <w:b/>
          <w:sz w:val="28"/>
          <w:szCs w:val="28"/>
          <w:highlight w:val="none"/>
        </w:rPr>
        <w:t>附件：被授权人身份证扫描件或其他有效的身份证明</w:t>
      </w:r>
    </w:p>
    <w:p>
      <w:pPr>
        <w:spacing w:before="156" w:beforeLines="50" w:after="156" w:afterLines="50" w:line="360" w:lineRule="auto"/>
        <w:rPr>
          <w:rFonts w:hint="eastAsia" w:ascii="宋体" w:hAnsi="宋体" w:cs="宋体"/>
          <w:b/>
          <w:sz w:val="28"/>
          <w:szCs w:val="28"/>
          <w:highlight w:val="none"/>
        </w:rPr>
      </w:pPr>
    </w:p>
    <w:p>
      <w:pPr>
        <w:tabs>
          <w:tab w:val="left" w:pos="8364"/>
        </w:tabs>
        <w:snapToGrid w:val="0"/>
        <w:spacing w:line="360" w:lineRule="auto"/>
        <w:ind w:right="-58"/>
        <w:rPr>
          <w:rFonts w:hint="eastAsia" w:ascii="宋体" w:hAnsi="宋体"/>
          <w:highlight w:val="none"/>
        </w:rPr>
      </w:pPr>
      <w:r>
        <w:rPr>
          <w:rFonts w:ascii="宋体" w:hAnsi="宋体"/>
          <w:sz w:val="24"/>
          <w:highlight w:val="none"/>
        </w:rPr>
        <mc:AlternateContent>
          <mc:Choice Requires="wps">
            <w:drawing>
              <wp:anchor distT="0" distB="0" distL="114300" distR="114300" simplePos="0" relativeHeight="251663360" behindDoc="0" locked="0" layoutInCell="1" allowOverlap="1">
                <wp:simplePos x="0" y="0"/>
                <wp:positionH relativeFrom="column">
                  <wp:posOffset>3069590</wp:posOffset>
                </wp:positionH>
                <wp:positionV relativeFrom="paragraph">
                  <wp:posOffset>39370</wp:posOffset>
                </wp:positionV>
                <wp:extent cx="2865120" cy="1704340"/>
                <wp:effectExtent l="5080" t="4445" r="6350" b="5715"/>
                <wp:wrapNone/>
                <wp:docPr id="5" name="自选图形 7"/>
                <wp:cNvGraphicFramePr/>
                <a:graphic xmlns:a="http://schemas.openxmlformats.org/drawingml/2006/main">
                  <a:graphicData uri="http://schemas.microsoft.com/office/word/2010/wordprocessingShape">
                    <wps:wsp>
                      <wps:cNvSpPr/>
                      <wps:spPr>
                        <a:xfrm>
                          <a:off x="0" y="0"/>
                          <a:ext cx="2865120" cy="1704340"/>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（有效期限面）</w:t>
                            </w:r>
                          </w:p>
                          <w:p>
                            <w:pPr>
                              <w:jc w:val="center"/>
                              <w:rPr>
                                <w:rFonts w:hint="eastAsia" w:hAnsi="宋体"/>
                                <w:sz w:val="18"/>
                                <w:szCs w:val="18"/>
                              </w:rPr>
                            </w:pPr>
                          </w:p>
                        </w:txbxContent>
                      </wps:txbx>
                      <wps:bodyPr wrap="square" upright="1"/>
                    </wps:wsp>
                  </a:graphicData>
                </a:graphic>
              </wp:anchor>
            </w:drawing>
          </mc:Choice>
          <mc:Fallback>
            <w:pict>
              <v:shape id="自选图形 7" o:spid="_x0000_s1026" o:spt="176" type="#_x0000_t176" style="position:absolute;left:0pt;margin-left:241.7pt;margin-top:3.1pt;height:134.2pt;width:225.6pt;z-index:251663360;mso-width-relative:page;mso-height-relative:page;" fillcolor="#FFFFFF" filled="t" stroked="t" coordsize="21600,21600" o:gfxdata="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PGqkI9gAAAAJAQAADwAAAAAAAAABACAAAAAiAAAAZHJzL2Rvd25yZXYueG1sUEsBAhQAFAAA&#10;AAgAh07iQDGXoKwoAgAAUwQAAA4AAAAAAAAAAQAgAAAAJwEAAGRycy9lMm9Eb2MueG1sUEsFBgAA&#10;AAAGAAYAWQEAAMEFAAAAAA==&#10;">
                <v:fill on="t" focussize="0,0"/>
                <v:stroke color="#000000" joinstyle="miter"/>
                <v:imagedata o:title=""/>
                <o:lock v:ext="edit" aspectratio="f"/>
                <v:textbo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（有效期限面）</w:t>
                      </w:r>
                    </w:p>
                    <w:p>
                      <w:pPr>
                        <w:jc w:val="center"/>
                        <w:rPr>
                          <w:rFonts w:hint="eastAsia" w:hAnsi="宋体"/>
                          <w:sz w:val="18"/>
                          <w:szCs w:val="18"/>
                        </w:rPr>
                      </w:pPr>
                    </w:p>
                  </w:txbxContent>
                </v:textbox>
              </v:shape>
            </w:pict>
          </mc:Fallback>
        </mc:AlternateContent>
      </w:r>
      <w:r>
        <w:rPr>
          <w:rFonts w:ascii="宋体" w:hAnsi="宋体"/>
          <w:sz w:val="24"/>
          <w:highlight w:val="none"/>
        </w:rPr>
        <mc:AlternateContent>
          <mc:Choice Requires="wps">
            <w:drawing>
              <wp:anchor distT="0" distB="0" distL="114300" distR="114300" simplePos="0" relativeHeight="251662336" behindDoc="0" locked="0" layoutInCell="1" allowOverlap="1">
                <wp:simplePos x="0" y="0"/>
                <wp:positionH relativeFrom="column">
                  <wp:posOffset>47625</wp:posOffset>
                </wp:positionH>
                <wp:positionV relativeFrom="paragraph">
                  <wp:posOffset>21590</wp:posOffset>
                </wp:positionV>
                <wp:extent cx="2913380" cy="1734820"/>
                <wp:effectExtent l="5080" t="4445" r="15240" b="13335"/>
                <wp:wrapNone/>
                <wp:docPr id="4" name="自选图形 8"/>
                <wp:cNvGraphicFramePr/>
                <a:graphic xmlns:a="http://schemas.openxmlformats.org/drawingml/2006/main">
                  <a:graphicData uri="http://schemas.microsoft.com/office/word/2010/wordprocessingShape">
                    <wps:wsp>
                      <wps:cNvSpPr/>
                      <wps:spPr>
                        <a:xfrm>
                          <a:off x="0" y="0"/>
                          <a:ext cx="2913380" cy="1734820"/>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（照片面）</w:t>
                            </w:r>
                          </w:p>
                        </w:txbxContent>
                      </wps:txbx>
                      <wps:bodyPr wrap="square" upright="1"/>
                    </wps:wsp>
                  </a:graphicData>
                </a:graphic>
              </wp:anchor>
            </w:drawing>
          </mc:Choice>
          <mc:Fallback>
            <w:pict>
              <v:shape id="自选图形 8" o:spid="_x0000_s1026" o:spt="176" type="#_x0000_t176" style="position:absolute;left:0pt;margin-left:3.75pt;margin-top:1.7pt;height:136.6pt;width:229.4pt;z-index:251662336;mso-width-relative:page;mso-height-relative:page;" fillcolor="#FFFFFF" filled="t" stroked="t" coordsize="21600,21600" o:gfxdata="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fGsC5NUAAAAHAQAADwAAAAAAAAABACAAAAAiAAAAZHJzL2Rvd25yZXYueG1sUEsBAhQAFAAAAAgA&#10;h07iQA4B1w0oAgAAUwQAAA4AAAAAAAAAAQAgAAAAJAEAAGRycy9lMm9Eb2MueG1sUEsFBgAAAAAG&#10;AAYAWQEAAL4FAAAAAA==&#10;">
                <v:fill on="t" focussize="0,0"/>
                <v:stroke color="#000000" joinstyle="miter"/>
                <v:imagedata o:title=""/>
                <o:lock v:ext="edit" aspectratio="f"/>
                <v:textbo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（照片面）</w:t>
                      </w:r>
                    </w:p>
                  </w:txbxContent>
                </v:textbox>
              </v:shape>
            </w:pict>
          </mc:Fallback>
        </mc:AlternateContent>
      </w:r>
    </w:p>
    <w:p>
      <w:pPr>
        <w:tabs>
          <w:tab w:val="left" w:pos="8364"/>
        </w:tabs>
        <w:snapToGrid w:val="0"/>
        <w:spacing w:line="360" w:lineRule="auto"/>
        <w:ind w:right="-58"/>
        <w:rPr>
          <w:rFonts w:hint="eastAsia" w:ascii="宋体" w:hAnsi="宋体"/>
          <w:highlight w:val="none"/>
        </w:rPr>
      </w:pPr>
    </w:p>
    <w:p>
      <w:pPr>
        <w:tabs>
          <w:tab w:val="left" w:pos="8364"/>
        </w:tabs>
        <w:snapToGrid w:val="0"/>
        <w:spacing w:line="360" w:lineRule="auto"/>
        <w:ind w:right="-58"/>
        <w:rPr>
          <w:rFonts w:hint="eastAsia" w:ascii="宋体" w:hAnsi="宋体"/>
          <w:highlight w:val="none"/>
        </w:rPr>
      </w:pPr>
    </w:p>
    <w:p>
      <w:pPr>
        <w:tabs>
          <w:tab w:val="left" w:pos="8364"/>
        </w:tabs>
        <w:snapToGrid w:val="0"/>
        <w:spacing w:line="360" w:lineRule="auto"/>
        <w:ind w:right="-58"/>
        <w:rPr>
          <w:rFonts w:hint="eastAsia" w:ascii="宋体" w:hAnsi="宋体"/>
          <w:highlight w:val="none"/>
        </w:rPr>
      </w:pPr>
    </w:p>
    <w:p>
      <w:pPr>
        <w:tabs>
          <w:tab w:val="left" w:pos="8364"/>
        </w:tabs>
        <w:snapToGrid w:val="0"/>
        <w:spacing w:line="360" w:lineRule="auto"/>
        <w:ind w:right="-58"/>
        <w:rPr>
          <w:rFonts w:hint="eastAsia" w:ascii="宋体" w:hAnsi="宋体"/>
          <w:highlight w:val="none"/>
        </w:rPr>
      </w:pPr>
    </w:p>
    <w:p>
      <w:pPr>
        <w:spacing w:line="366" w:lineRule="exact"/>
        <w:rPr>
          <w:rFonts w:ascii="黑体" w:hAnsi="黑体" w:eastAsia="黑体"/>
          <w:b/>
          <w:sz w:val="32"/>
          <w:highlight w:val="none"/>
        </w:rPr>
      </w:pPr>
    </w:p>
    <w:p>
      <w:pPr>
        <w:spacing w:line="240" w:lineRule="exact"/>
        <w:ind w:left="360"/>
        <w:rPr>
          <w:rFonts w:ascii="宋体" w:hAnsi="宋体"/>
          <w:highlight w:val="none"/>
        </w:rPr>
      </w:pPr>
    </w:p>
    <w:p>
      <w:pPr>
        <w:widowControl/>
        <w:spacing w:line="360" w:lineRule="auto"/>
        <w:jc w:val="left"/>
        <w:rPr>
          <w:rFonts w:hint="eastAsia" w:ascii="黑体" w:hAnsi="黑体" w:eastAsia="黑体"/>
          <w:sz w:val="28"/>
          <w:highlight w:val="none"/>
        </w:rPr>
      </w:pPr>
    </w:p>
    <w:p>
      <w:pPr>
        <w:spacing w:before="156" w:beforeLines="50" w:after="156" w:afterLines="50" w:line="360" w:lineRule="auto"/>
        <w:jc w:val="center"/>
        <w:rPr>
          <w:rFonts w:hint="eastAsia" w:ascii="宋体" w:hAnsi="宋体" w:cs="宋体"/>
          <w:szCs w:val="21"/>
          <w:highlight w:val="none"/>
        </w:rPr>
      </w:pPr>
    </w:p>
    <w:p>
      <w:pPr>
        <w:pStyle w:val="14"/>
        <w:spacing w:line="360" w:lineRule="auto"/>
        <w:ind w:left="3400" w:leftChars="1619"/>
        <w:rPr>
          <w:rFonts w:hint="eastAsia" w:hAnsi="宋体" w:cs="宋体"/>
          <w:szCs w:val="21"/>
          <w:highlight w:val="none"/>
        </w:rPr>
      </w:pPr>
      <w:r>
        <w:rPr>
          <w:rFonts w:hint="eastAsia" w:hAnsi="宋体" w:cs="宋体"/>
          <w:szCs w:val="21"/>
          <w:highlight w:val="none"/>
        </w:rPr>
        <w:t>日期：</w:t>
      </w:r>
      <w:r>
        <w:rPr>
          <w:rFonts w:hint="eastAsia" w:hAnsi="宋体" w:cs="宋体"/>
          <w:w w:val="99"/>
          <w:szCs w:val="21"/>
          <w:highlight w:val="none"/>
        </w:rPr>
        <w:t xml:space="preserve"> </w:t>
      </w:r>
      <w:r>
        <w:rPr>
          <w:rFonts w:hint="eastAsia" w:hAnsi="宋体" w:cs="宋体"/>
          <w:w w:val="99"/>
          <w:szCs w:val="21"/>
          <w:highlight w:val="none"/>
          <w:u w:val="single"/>
        </w:rPr>
        <w:t xml:space="preserve">       </w:t>
      </w:r>
      <w:r>
        <w:rPr>
          <w:rFonts w:hint="eastAsia" w:hAnsi="宋体" w:cs="宋体"/>
          <w:szCs w:val="21"/>
          <w:highlight w:val="none"/>
        </w:rPr>
        <w:t>年</w:t>
      </w:r>
      <w:r>
        <w:rPr>
          <w:rFonts w:hint="eastAsia" w:hAnsi="宋体" w:cs="宋体"/>
          <w:w w:val="99"/>
          <w:szCs w:val="21"/>
          <w:highlight w:val="none"/>
          <w:u w:val="single"/>
        </w:rPr>
        <w:t xml:space="preserve">       </w:t>
      </w:r>
      <w:r>
        <w:rPr>
          <w:rFonts w:hint="eastAsia" w:hAnsi="宋体" w:cs="宋体"/>
          <w:szCs w:val="21"/>
          <w:highlight w:val="none"/>
        </w:rPr>
        <w:t>月</w:t>
      </w:r>
      <w:r>
        <w:rPr>
          <w:rFonts w:hint="eastAsia" w:hAnsi="宋体" w:cs="宋体"/>
          <w:w w:val="99"/>
          <w:szCs w:val="21"/>
          <w:highlight w:val="none"/>
          <w:u w:val="single"/>
        </w:rPr>
        <w:t xml:space="preserve">       </w:t>
      </w:r>
      <w:r>
        <w:rPr>
          <w:rFonts w:hint="eastAsia" w:hAnsi="宋体" w:cs="宋体"/>
          <w:szCs w:val="21"/>
          <w:highlight w:val="none"/>
        </w:rPr>
        <w:t>日</w:t>
      </w:r>
    </w:p>
    <w:p>
      <w:pPr>
        <w:spacing w:before="156" w:beforeLines="50" w:after="156" w:afterLines="50" w:line="360" w:lineRule="auto"/>
        <w:jc w:val="center"/>
        <w:rPr>
          <w:rFonts w:hint="eastAsia" w:ascii="宋体" w:hAnsi="宋体" w:cs="宋体"/>
          <w:sz w:val="24"/>
          <w:highlight w:val="none"/>
        </w:rPr>
      </w:pPr>
      <w:r>
        <w:rPr>
          <w:rFonts w:hint="eastAsia" w:ascii="宋体" w:hAnsi="宋体" w:cs="宋体"/>
          <w:w w:val="99"/>
          <w:szCs w:val="21"/>
          <w:highlight w:val="none"/>
        </w:rPr>
        <w:t xml:space="preserve">              </w:t>
      </w:r>
    </w:p>
    <w:p>
      <w:pPr>
        <w:pStyle w:val="4"/>
        <w:pageBreakBefore/>
        <w:spacing w:before="156" w:beforeLines="50" w:after="156" w:afterLines="50" w:line="360" w:lineRule="auto"/>
        <w:ind w:left="0"/>
        <w:jc w:val="center"/>
        <w:rPr>
          <w:rFonts w:hint="eastAsia"/>
          <w:b/>
          <w:highlight w:val="none"/>
        </w:rPr>
      </w:pPr>
      <w:bookmarkStart w:id="480" w:name="_Toc790908948"/>
      <w:bookmarkStart w:id="481" w:name="_Toc32569"/>
      <w:bookmarkStart w:id="482" w:name="_Toc14028"/>
      <w:bookmarkStart w:id="483" w:name="_Toc15657"/>
      <w:bookmarkStart w:id="484" w:name="_Toc2632"/>
      <w:bookmarkStart w:id="485" w:name="_Toc4308"/>
      <w:bookmarkStart w:id="486" w:name="_Toc26672"/>
      <w:bookmarkStart w:id="487" w:name="_Toc13656"/>
      <w:bookmarkStart w:id="488" w:name="_Toc23837"/>
      <w:bookmarkStart w:id="489" w:name="_Toc13542"/>
      <w:bookmarkStart w:id="490" w:name="_Toc16853"/>
      <w:bookmarkStart w:id="491" w:name="_Toc20199"/>
      <w:bookmarkStart w:id="492" w:name="_Toc8837"/>
      <w:bookmarkStart w:id="493" w:name="_Toc4699"/>
      <w:bookmarkStart w:id="494" w:name="_Toc30786"/>
      <w:r>
        <w:rPr>
          <w:rFonts w:hint="eastAsia"/>
          <w:b/>
          <w:highlight w:val="none"/>
        </w:rPr>
        <w:t>格式</w:t>
      </w:r>
      <w:r>
        <w:rPr>
          <w:rFonts w:hint="eastAsia"/>
          <w:b/>
          <w:highlight w:val="none"/>
          <w:lang w:val="en-US" w:eastAsia="zh-CN"/>
        </w:rPr>
        <w:t>八</w:t>
      </w:r>
      <w:r>
        <w:rPr>
          <w:rFonts w:hint="eastAsia"/>
          <w:b/>
          <w:highlight w:val="none"/>
        </w:rPr>
        <w:t>、符合性审查自查表</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tbl>
      <w:tblPr>
        <w:tblStyle w:val="23"/>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2389"/>
        <w:gridCol w:w="2838"/>
        <w:gridCol w:w="1146"/>
        <w:gridCol w:w="1217"/>
        <w:gridCol w:w="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2884" w:type="dxa"/>
            <w:gridSpan w:val="2"/>
            <w:noWrap w:val="0"/>
            <w:tcMar>
              <w:left w:w="28" w:type="dxa"/>
              <w:right w:w="28" w:type="dxa"/>
            </w:tcMar>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谈判文件评审内容</w:t>
            </w:r>
          </w:p>
        </w:tc>
        <w:tc>
          <w:tcPr>
            <w:tcW w:w="2838" w:type="dxa"/>
            <w:noWrap w:val="0"/>
            <w:tcMar>
              <w:left w:w="28" w:type="dxa"/>
              <w:right w:w="28" w:type="dxa"/>
            </w:tcMar>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供应商响应内容</w:t>
            </w:r>
          </w:p>
        </w:tc>
        <w:tc>
          <w:tcPr>
            <w:tcW w:w="1146" w:type="dxa"/>
            <w:noWrap w:val="0"/>
            <w:tcMar>
              <w:left w:w="28" w:type="dxa"/>
              <w:right w:w="28" w:type="dxa"/>
            </w:tcMar>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证明材料</w:t>
            </w:r>
          </w:p>
        </w:tc>
        <w:tc>
          <w:tcPr>
            <w:tcW w:w="1217" w:type="dxa"/>
            <w:noWrap w:val="0"/>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所在页码</w:t>
            </w:r>
          </w:p>
        </w:tc>
        <w:tc>
          <w:tcPr>
            <w:tcW w:w="959" w:type="dxa"/>
            <w:noWrap w:val="0"/>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eastAsia="宋体" w:cs="Arial"/>
                <w:b/>
                <w:szCs w:val="21"/>
                <w:highlight w:val="none"/>
                <w:lang w:eastAsia="zh-CN"/>
              </w:rPr>
            </w:pPr>
            <w:r>
              <w:rPr>
                <w:rFonts w:hint="eastAsia" w:ascii="宋体" w:hAnsi="宋体" w:cs="Arial"/>
                <w:b/>
                <w:szCs w:val="21"/>
                <w:highlight w:val="none"/>
                <w:lang w:val="en-US" w:eastAsia="zh-CN"/>
              </w:rPr>
              <w:t>1</w:t>
            </w:r>
          </w:p>
        </w:tc>
        <w:tc>
          <w:tcPr>
            <w:tcW w:w="2389" w:type="dxa"/>
            <w:noWrap w:val="0"/>
            <w:tcMar>
              <w:left w:w="28" w:type="dxa"/>
              <w:right w:w="28" w:type="dxa"/>
            </w:tcMar>
            <w:vAlign w:val="center"/>
          </w:tcPr>
          <w:p>
            <w:pPr>
              <w:spacing w:line="360" w:lineRule="auto"/>
              <w:jc w:val="left"/>
              <w:rPr>
                <w:rFonts w:ascii="宋体" w:hAnsi="宋体"/>
                <w:bCs/>
                <w:szCs w:val="21"/>
                <w:highlight w:val="none"/>
              </w:rPr>
            </w:pPr>
            <w:r>
              <w:rPr>
                <w:rFonts w:hint="eastAsia"/>
                <w:b/>
                <w:highlight w:val="none"/>
              </w:rPr>
              <w:t>响应文件的有效性</w:t>
            </w:r>
          </w:p>
        </w:tc>
        <w:tc>
          <w:tcPr>
            <w:tcW w:w="2838" w:type="dxa"/>
            <w:noWrap w:val="0"/>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（谈判文件要求签字盖章处是否均已由法定代表人</w:t>
            </w:r>
            <w:r>
              <w:rPr>
                <w:rFonts w:hint="eastAsia" w:ascii="宋体" w:hAnsi="宋体" w:cs="宋体"/>
                <w:szCs w:val="21"/>
                <w:highlight w:val="none"/>
              </w:rPr>
              <w:t>（分公司则为营业执照记载的负责人）</w:t>
            </w:r>
            <w:r>
              <w:rPr>
                <w:rFonts w:hint="eastAsia" w:ascii="宋体" w:hAnsi="宋体"/>
                <w:szCs w:val="21"/>
                <w:highlight w:val="none"/>
              </w:rPr>
              <w:t>或被授权人签字和加盖供应商单位公章）</w:t>
            </w:r>
          </w:p>
        </w:tc>
        <w:tc>
          <w:tcPr>
            <w:tcW w:w="1146" w:type="dxa"/>
            <w:noWrap w:val="0"/>
            <w:tcMar>
              <w:left w:w="28" w:type="dxa"/>
              <w:right w:w="28" w:type="dxa"/>
            </w:tcMar>
            <w:vAlign w:val="center"/>
          </w:tcPr>
          <w:p>
            <w:pPr>
              <w:rPr>
                <w:rFonts w:hint="eastAsia" w:ascii="宋体" w:hAnsi="宋体"/>
                <w:szCs w:val="21"/>
                <w:highlight w:val="none"/>
              </w:rPr>
            </w:pPr>
          </w:p>
        </w:tc>
        <w:tc>
          <w:tcPr>
            <w:tcW w:w="1217" w:type="dxa"/>
            <w:noWrap w:val="0"/>
            <w:vAlign w:val="center"/>
          </w:tcPr>
          <w:p>
            <w:pPr>
              <w:rPr>
                <w:rFonts w:hint="eastAsia" w:ascii="宋体" w:hAnsi="宋体"/>
                <w:szCs w:val="21"/>
                <w:highlight w:val="none"/>
              </w:rPr>
            </w:pPr>
          </w:p>
        </w:tc>
        <w:tc>
          <w:tcPr>
            <w:tcW w:w="959" w:type="dxa"/>
            <w:noWrap w:val="0"/>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vMerge w:val="restart"/>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eastAsia="宋体" w:cs="Arial"/>
                <w:b/>
                <w:szCs w:val="21"/>
                <w:highlight w:val="none"/>
                <w:lang w:eastAsia="zh-CN"/>
              </w:rPr>
            </w:pPr>
            <w:r>
              <w:rPr>
                <w:rFonts w:hint="eastAsia" w:ascii="宋体" w:hAnsi="宋体" w:cs="Arial"/>
                <w:b/>
                <w:szCs w:val="21"/>
                <w:highlight w:val="none"/>
                <w:lang w:val="en-US" w:eastAsia="zh-CN"/>
              </w:rPr>
              <w:t>2</w:t>
            </w:r>
          </w:p>
        </w:tc>
        <w:tc>
          <w:tcPr>
            <w:tcW w:w="2389" w:type="dxa"/>
            <w:vMerge w:val="restart"/>
            <w:noWrap w:val="0"/>
            <w:tcMar>
              <w:left w:w="28" w:type="dxa"/>
              <w:right w:w="28" w:type="dxa"/>
            </w:tcMar>
            <w:vAlign w:val="center"/>
          </w:tcPr>
          <w:p>
            <w:pPr>
              <w:spacing w:line="360" w:lineRule="auto"/>
              <w:jc w:val="left"/>
              <w:rPr>
                <w:rFonts w:ascii="宋体" w:hAnsi="宋体"/>
                <w:bCs/>
                <w:szCs w:val="21"/>
                <w:highlight w:val="none"/>
              </w:rPr>
            </w:pPr>
            <w:r>
              <w:rPr>
                <w:rFonts w:hint="eastAsia"/>
                <w:b/>
                <w:highlight w:val="none"/>
              </w:rPr>
              <w:t>供应商的有效性</w:t>
            </w:r>
          </w:p>
        </w:tc>
        <w:tc>
          <w:tcPr>
            <w:tcW w:w="2838" w:type="dxa"/>
            <w:noWrap w:val="0"/>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（供应商资格要求内容1）</w:t>
            </w:r>
          </w:p>
        </w:tc>
        <w:tc>
          <w:tcPr>
            <w:tcW w:w="1146" w:type="dxa"/>
            <w:noWrap w:val="0"/>
            <w:tcMar>
              <w:left w:w="28" w:type="dxa"/>
              <w:right w:w="28" w:type="dxa"/>
            </w:tcMar>
            <w:vAlign w:val="center"/>
          </w:tcPr>
          <w:p>
            <w:pPr>
              <w:rPr>
                <w:rFonts w:hint="eastAsia" w:ascii="宋体" w:hAnsi="宋体"/>
                <w:szCs w:val="21"/>
                <w:highlight w:val="none"/>
              </w:rPr>
            </w:pPr>
          </w:p>
        </w:tc>
        <w:tc>
          <w:tcPr>
            <w:tcW w:w="1217" w:type="dxa"/>
            <w:noWrap w:val="0"/>
            <w:vAlign w:val="center"/>
          </w:tcPr>
          <w:p>
            <w:pPr>
              <w:rPr>
                <w:rFonts w:hint="eastAsia" w:ascii="宋体" w:hAnsi="宋体"/>
                <w:szCs w:val="21"/>
                <w:highlight w:val="none"/>
              </w:rPr>
            </w:pPr>
          </w:p>
        </w:tc>
        <w:tc>
          <w:tcPr>
            <w:tcW w:w="959" w:type="dxa"/>
            <w:noWrap w:val="0"/>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vMerge w:val="continue"/>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p>
        </w:tc>
        <w:tc>
          <w:tcPr>
            <w:tcW w:w="2389" w:type="dxa"/>
            <w:vMerge w:val="continue"/>
            <w:noWrap w:val="0"/>
            <w:tcMar>
              <w:left w:w="28" w:type="dxa"/>
              <w:right w:w="28" w:type="dxa"/>
            </w:tcMar>
            <w:vAlign w:val="center"/>
          </w:tcPr>
          <w:p>
            <w:pPr>
              <w:spacing w:line="360" w:lineRule="auto"/>
              <w:jc w:val="left"/>
              <w:rPr>
                <w:rFonts w:hint="eastAsia"/>
                <w:b/>
                <w:highlight w:val="none"/>
              </w:rPr>
            </w:pPr>
          </w:p>
        </w:tc>
        <w:tc>
          <w:tcPr>
            <w:tcW w:w="2838" w:type="dxa"/>
            <w:noWrap w:val="0"/>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（供应商资格要求内容2）</w:t>
            </w:r>
          </w:p>
        </w:tc>
        <w:tc>
          <w:tcPr>
            <w:tcW w:w="1146" w:type="dxa"/>
            <w:noWrap w:val="0"/>
            <w:tcMar>
              <w:left w:w="28" w:type="dxa"/>
              <w:right w:w="28" w:type="dxa"/>
            </w:tcMar>
            <w:vAlign w:val="center"/>
          </w:tcPr>
          <w:p>
            <w:pPr>
              <w:rPr>
                <w:rFonts w:hint="eastAsia" w:ascii="宋体" w:hAnsi="宋体"/>
                <w:szCs w:val="21"/>
                <w:highlight w:val="none"/>
              </w:rPr>
            </w:pPr>
          </w:p>
        </w:tc>
        <w:tc>
          <w:tcPr>
            <w:tcW w:w="1217" w:type="dxa"/>
            <w:noWrap w:val="0"/>
            <w:vAlign w:val="center"/>
          </w:tcPr>
          <w:p>
            <w:pPr>
              <w:rPr>
                <w:rFonts w:hint="eastAsia" w:ascii="宋体" w:hAnsi="宋体"/>
                <w:szCs w:val="21"/>
                <w:highlight w:val="none"/>
              </w:rPr>
            </w:pPr>
          </w:p>
        </w:tc>
        <w:tc>
          <w:tcPr>
            <w:tcW w:w="959" w:type="dxa"/>
            <w:noWrap w:val="0"/>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vMerge w:val="continue"/>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p>
        </w:tc>
        <w:tc>
          <w:tcPr>
            <w:tcW w:w="2389" w:type="dxa"/>
            <w:vMerge w:val="continue"/>
            <w:noWrap w:val="0"/>
            <w:tcMar>
              <w:left w:w="28" w:type="dxa"/>
              <w:right w:w="28" w:type="dxa"/>
            </w:tcMar>
            <w:vAlign w:val="center"/>
          </w:tcPr>
          <w:p>
            <w:pPr>
              <w:spacing w:line="360" w:lineRule="auto"/>
              <w:jc w:val="left"/>
              <w:rPr>
                <w:rFonts w:hint="eastAsia"/>
                <w:b/>
                <w:highlight w:val="none"/>
              </w:rPr>
            </w:pPr>
          </w:p>
        </w:tc>
        <w:tc>
          <w:tcPr>
            <w:tcW w:w="2838" w:type="dxa"/>
            <w:noWrap w:val="0"/>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（供应商资格要求内容3）</w:t>
            </w:r>
          </w:p>
        </w:tc>
        <w:tc>
          <w:tcPr>
            <w:tcW w:w="1146" w:type="dxa"/>
            <w:noWrap w:val="0"/>
            <w:tcMar>
              <w:left w:w="28" w:type="dxa"/>
              <w:right w:w="28" w:type="dxa"/>
            </w:tcMar>
            <w:vAlign w:val="center"/>
          </w:tcPr>
          <w:p>
            <w:pPr>
              <w:rPr>
                <w:rFonts w:hint="eastAsia" w:ascii="宋体" w:hAnsi="宋体"/>
                <w:szCs w:val="21"/>
                <w:highlight w:val="none"/>
              </w:rPr>
            </w:pPr>
          </w:p>
        </w:tc>
        <w:tc>
          <w:tcPr>
            <w:tcW w:w="1217" w:type="dxa"/>
            <w:noWrap w:val="0"/>
            <w:vAlign w:val="center"/>
          </w:tcPr>
          <w:p>
            <w:pPr>
              <w:rPr>
                <w:rFonts w:hint="eastAsia" w:ascii="宋体" w:hAnsi="宋体"/>
                <w:szCs w:val="21"/>
                <w:highlight w:val="none"/>
              </w:rPr>
            </w:pPr>
          </w:p>
        </w:tc>
        <w:tc>
          <w:tcPr>
            <w:tcW w:w="959" w:type="dxa"/>
            <w:noWrap w:val="0"/>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vMerge w:val="continue"/>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p>
        </w:tc>
        <w:tc>
          <w:tcPr>
            <w:tcW w:w="2389" w:type="dxa"/>
            <w:vMerge w:val="continue"/>
            <w:noWrap w:val="0"/>
            <w:tcMar>
              <w:left w:w="28" w:type="dxa"/>
              <w:right w:w="28" w:type="dxa"/>
            </w:tcMar>
            <w:vAlign w:val="center"/>
          </w:tcPr>
          <w:p>
            <w:pPr>
              <w:spacing w:line="360" w:lineRule="auto"/>
              <w:jc w:val="left"/>
              <w:rPr>
                <w:rFonts w:hint="eastAsia"/>
                <w:b/>
                <w:highlight w:val="none"/>
              </w:rPr>
            </w:pPr>
          </w:p>
        </w:tc>
        <w:tc>
          <w:tcPr>
            <w:tcW w:w="2838" w:type="dxa"/>
            <w:noWrap w:val="0"/>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（供应商资格要求内容</w:t>
            </w:r>
            <w:r>
              <w:rPr>
                <w:rFonts w:hint="eastAsia" w:ascii="宋体" w:hAnsi="宋体"/>
                <w:szCs w:val="21"/>
                <w:highlight w:val="none"/>
                <w:lang w:val="en-US" w:eastAsia="zh-CN"/>
              </w:rPr>
              <w:t>...</w:t>
            </w:r>
            <w:r>
              <w:rPr>
                <w:rFonts w:hint="eastAsia" w:ascii="宋体" w:hAnsi="宋体"/>
                <w:szCs w:val="21"/>
                <w:highlight w:val="none"/>
              </w:rPr>
              <w:t>）</w:t>
            </w:r>
          </w:p>
        </w:tc>
        <w:tc>
          <w:tcPr>
            <w:tcW w:w="1146" w:type="dxa"/>
            <w:noWrap w:val="0"/>
            <w:tcMar>
              <w:left w:w="28" w:type="dxa"/>
              <w:right w:w="28" w:type="dxa"/>
            </w:tcMar>
            <w:vAlign w:val="center"/>
          </w:tcPr>
          <w:p>
            <w:pPr>
              <w:rPr>
                <w:rFonts w:hint="eastAsia" w:ascii="宋体" w:hAnsi="宋体"/>
                <w:szCs w:val="21"/>
                <w:highlight w:val="none"/>
              </w:rPr>
            </w:pPr>
          </w:p>
        </w:tc>
        <w:tc>
          <w:tcPr>
            <w:tcW w:w="1217" w:type="dxa"/>
            <w:noWrap w:val="0"/>
            <w:vAlign w:val="center"/>
          </w:tcPr>
          <w:p>
            <w:pPr>
              <w:rPr>
                <w:rFonts w:hint="eastAsia" w:ascii="宋体" w:hAnsi="宋体"/>
                <w:szCs w:val="21"/>
                <w:highlight w:val="none"/>
              </w:rPr>
            </w:pPr>
          </w:p>
        </w:tc>
        <w:tc>
          <w:tcPr>
            <w:tcW w:w="959" w:type="dxa"/>
            <w:noWrap w:val="0"/>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eastAsia="宋体" w:cs="Arial"/>
                <w:b/>
                <w:szCs w:val="21"/>
                <w:highlight w:val="none"/>
                <w:lang w:eastAsia="zh-CN"/>
              </w:rPr>
            </w:pPr>
            <w:r>
              <w:rPr>
                <w:rFonts w:hint="eastAsia" w:ascii="宋体" w:hAnsi="宋体" w:cs="Arial"/>
                <w:b/>
                <w:szCs w:val="21"/>
                <w:highlight w:val="none"/>
                <w:lang w:val="en-US" w:eastAsia="zh-CN"/>
              </w:rPr>
              <w:t>3</w:t>
            </w:r>
          </w:p>
        </w:tc>
        <w:tc>
          <w:tcPr>
            <w:tcW w:w="2389" w:type="dxa"/>
            <w:noWrap w:val="0"/>
            <w:tcMar>
              <w:left w:w="28" w:type="dxa"/>
              <w:right w:w="28" w:type="dxa"/>
            </w:tcMar>
            <w:vAlign w:val="center"/>
          </w:tcPr>
          <w:p>
            <w:pPr>
              <w:spacing w:line="360" w:lineRule="auto"/>
              <w:jc w:val="left"/>
              <w:rPr>
                <w:rFonts w:ascii="宋体" w:hAnsi="宋体"/>
                <w:szCs w:val="21"/>
                <w:highlight w:val="none"/>
              </w:rPr>
            </w:pPr>
            <w:r>
              <w:rPr>
                <w:rFonts w:hint="eastAsia"/>
                <w:b/>
                <w:highlight w:val="none"/>
              </w:rPr>
              <w:t>响应文件的真实性</w:t>
            </w:r>
          </w:p>
        </w:tc>
        <w:tc>
          <w:tcPr>
            <w:tcW w:w="2838" w:type="dxa"/>
            <w:noWrap w:val="0"/>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（响应文件是否真实）</w:t>
            </w:r>
          </w:p>
        </w:tc>
        <w:tc>
          <w:tcPr>
            <w:tcW w:w="1146" w:type="dxa"/>
            <w:noWrap w:val="0"/>
            <w:tcMar>
              <w:left w:w="28" w:type="dxa"/>
              <w:right w:w="28" w:type="dxa"/>
            </w:tcMar>
            <w:vAlign w:val="center"/>
          </w:tcPr>
          <w:p>
            <w:pPr>
              <w:rPr>
                <w:rFonts w:hint="eastAsia" w:ascii="宋体" w:hAnsi="宋体"/>
                <w:szCs w:val="21"/>
                <w:highlight w:val="none"/>
              </w:rPr>
            </w:pPr>
          </w:p>
        </w:tc>
        <w:tc>
          <w:tcPr>
            <w:tcW w:w="1217" w:type="dxa"/>
            <w:noWrap w:val="0"/>
            <w:vAlign w:val="center"/>
          </w:tcPr>
          <w:p>
            <w:pPr>
              <w:rPr>
                <w:rFonts w:hint="eastAsia" w:ascii="宋体" w:hAnsi="宋体"/>
                <w:szCs w:val="21"/>
                <w:highlight w:val="none"/>
              </w:rPr>
            </w:pPr>
          </w:p>
        </w:tc>
        <w:tc>
          <w:tcPr>
            <w:tcW w:w="959" w:type="dxa"/>
            <w:noWrap w:val="0"/>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eastAsia="宋体" w:cs="Arial"/>
                <w:b/>
                <w:szCs w:val="21"/>
                <w:highlight w:val="none"/>
                <w:lang w:eastAsia="zh-CN"/>
              </w:rPr>
            </w:pPr>
            <w:r>
              <w:rPr>
                <w:rFonts w:hint="eastAsia" w:ascii="宋体" w:hAnsi="宋体" w:cs="Arial"/>
                <w:b/>
                <w:szCs w:val="21"/>
                <w:highlight w:val="none"/>
                <w:lang w:val="en-US" w:eastAsia="zh-CN"/>
              </w:rPr>
              <w:t>4</w:t>
            </w:r>
          </w:p>
        </w:tc>
        <w:tc>
          <w:tcPr>
            <w:tcW w:w="2389" w:type="dxa"/>
            <w:noWrap w:val="0"/>
            <w:tcMar>
              <w:left w:w="28" w:type="dxa"/>
              <w:right w:w="28" w:type="dxa"/>
            </w:tcMar>
            <w:vAlign w:val="center"/>
          </w:tcPr>
          <w:p>
            <w:pPr>
              <w:spacing w:line="360" w:lineRule="auto"/>
              <w:jc w:val="left"/>
              <w:rPr>
                <w:rFonts w:ascii="宋体" w:hAnsi="宋体"/>
                <w:szCs w:val="21"/>
                <w:highlight w:val="none"/>
              </w:rPr>
            </w:pPr>
            <w:r>
              <w:rPr>
                <w:rFonts w:hint="eastAsia"/>
                <w:b/>
                <w:highlight w:val="none"/>
                <w:u w:val="single"/>
              </w:rPr>
              <w:t>低于成本价报价</w:t>
            </w:r>
            <w:r>
              <w:rPr>
                <w:rFonts w:hint="eastAsia"/>
                <w:b/>
                <w:color w:val="0000FF"/>
                <w:highlight w:val="none"/>
                <w:u w:val="single"/>
              </w:rPr>
              <w:t>【可视项目情况选用】</w:t>
            </w:r>
          </w:p>
        </w:tc>
        <w:tc>
          <w:tcPr>
            <w:tcW w:w="2838" w:type="dxa"/>
            <w:noWrap w:val="0"/>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highlight w:val="none"/>
              </w:rPr>
              <w:t>（是否低于成本报价）</w:t>
            </w:r>
          </w:p>
        </w:tc>
        <w:tc>
          <w:tcPr>
            <w:tcW w:w="1146" w:type="dxa"/>
            <w:noWrap w:val="0"/>
            <w:tcMar>
              <w:left w:w="28" w:type="dxa"/>
              <w:right w:w="28" w:type="dxa"/>
            </w:tcMar>
            <w:vAlign w:val="center"/>
          </w:tcPr>
          <w:p>
            <w:pPr>
              <w:rPr>
                <w:rFonts w:hint="eastAsia" w:ascii="宋体" w:hAnsi="宋体"/>
                <w:szCs w:val="21"/>
                <w:highlight w:val="none"/>
              </w:rPr>
            </w:pPr>
          </w:p>
        </w:tc>
        <w:tc>
          <w:tcPr>
            <w:tcW w:w="1217" w:type="dxa"/>
            <w:noWrap w:val="0"/>
            <w:vAlign w:val="center"/>
          </w:tcPr>
          <w:p>
            <w:pPr>
              <w:rPr>
                <w:rFonts w:hint="eastAsia" w:ascii="宋体" w:hAnsi="宋体"/>
                <w:szCs w:val="21"/>
                <w:highlight w:val="none"/>
              </w:rPr>
            </w:pPr>
          </w:p>
        </w:tc>
        <w:tc>
          <w:tcPr>
            <w:tcW w:w="959" w:type="dxa"/>
            <w:noWrap w:val="0"/>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noWrap w:val="0"/>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7</w:t>
            </w:r>
          </w:p>
        </w:tc>
        <w:tc>
          <w:tcPr>
            <w:tcW w:w="2389" w:type="dxa"/>
            <w:noWrap w:val="0"/>
            <w:tcMar>
              <w:left w:w="28" w:type="dxa"/>
              <w:right w:w="28" w:type="dxa"/>
            </w:tcMar>
            <w:vAlign w:val="center"/>
          </w:tcPr>
          <w:p>
            <w:pPr>
              <w:spacing w:line="360" w:lineRule="auto"/>
              <w:jc w:val="left"/>
              <w:rPr>
                <w:rFonts w:ascii="宋体" w:hAnsi="宋体"/>
                <w:szCs w:val="21"/>
                <w:highlight w:val="none"/>
              </w:rPr>
            </w:pPr>
            <w:r>
              <w:rPr>
                <w:rFonts w:hint="eastAsia" w:ascii="宋体" w:hAnsi="宋体" w:cs="宋体"/>
                <w:b/>
                <w:highlight w:val="none"/>
              </w:rPr>
              <w:t>其他导致报价无效的条款</w:t>
            </w:r>
          </w:p>
        </w:tc>
        <w:tc>
          <w:tcPr>
            <w:tcW w:w="2838" w:type="dxa"/>
            <w:noWrap w:val="0"/>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cs="宋体"/>
                <w:szCs w:val="21"/>
                <w:highlight w:val="none"/>
              </w:rPr>
              <w:t>（是否有其他导致报价无效的条款）</w:t>
            </w:r>
          </w:p>
        </w:tc>
        <w:tc>
          <w:tcPr>
            <w:tcW w:w="1146" w:type="dxa"/>
            <w:noWrap w:val="0"/>
            <w:tcMar>
              <w:left w:w="28" w:type="dxa"/>
              <w:right w:w="28" w:type="dxa"/>
            </w:tcMar>
            <w:vAlign w:val="center"/>
          </w:tcPr>
          <w:p>
            <w:pPr>
              <w:rPr>
                <w:rFonts w:hint="eastAsia" w:ascii="宋体" w:hAnsi="宋体"/>
                <w:szCs w:val="21"/>
                <w:highlight w:val="none"/>
              </w:rPr>
            </w:pPr>
          </w:p>
        </w:tc>
        <w:tc>
          <w:tcPr>
            <w:tcW w:w="1217" w:type="dxa"/>
            <w:noWrap w:val="0"/>
            <w:vAlign w:val="center"/>
          </w:tcPr>
          <w:p>
            <w:pPr>
              <w:rPr>
                <w:rFonts w:hint="eastAsia" w:ascii="宋体" w:hAnsi="宋体"/>
                <w:szCs w:val="21"/>
                <w:highlight w:val="none"/>
              </w:rPr>
            </w:pPr>
          </w:p>
        </w:tc>
        <w:tc>
          <w:tcPr>
            <w:tcW w:w="959" w:type="dxa"/>
            <w:noWrap w:val="0"/>
            <w:vAlign w:val="center"/>
          </w:tcPr>
          <w:p>
            <w:pPr>
              <w:rPr>
                <w:rFonts w:hint="eastAsia" w:ascii="宋体" w:hAnsi="宋体"/>
                <w:szCs w:val="21"/>
                <w:highlight w:val="none"/>
              </w:rPr>
            </w:pPr>
          </w:p>
        </w:tc>
      </w:tr>
    </w:tbl>
    <w:p>
      <w:pPr>
        <w:pStyle w:val="5"/>
        <w:rPr>
          <w:rFonts w:hint="eastAsia"/>
          <w:highlight w:val="none"/>
        </w:rPr>
      </w:pPr>
    </w:p>
    <w:p>
      <w:pPr>
        <w:pStyle w:val="5"/>
        <w:rPr>
          <w:rFonts w:hint="eastAsia"/>
          <w:highlight w:val="none"/>
        </w:rPr>
      </w:pPr>
    </w:p>
    <w:p>
      <w:pPr>
        <w:pStyle w:val="5"/>
        <w:rPr>
          <w:rFonts w:hint="eastAsia"/>
          <w:highlight w:val="none"/>
        </w:rPr>
      </w:pPr>
    </w:p>
    <w:p>
      <w:pPr>
        <w:pStyle w:val="5"/>
        <w:rPr>
          <w:rFonts w:hint="eastAsia"/>
          <w:highlight w:val="none"/>
        </w:rPr>
      </w:pPr>
    </w:p>
    <w:p>
      <w:pPr>
        <w:pStyle w:val="5"/>
        <w:rPr>
          <w:rFonts w:hint="eastAsia"/>
          <w:highlight w:val="none"/>
        </w:rPr>
      </w:pPr>
    </w:p>
    <w:p>
      <w:pPr>
        <w:pStyle w:val="5"/>
        <w:rPr>
          <w:rFonts w:hint="eastAsia"/>
          <w:highlight w:val="none"/>
        </w:rPr>
      </w:pPr>
    </w:p>
    <w:p>
      <w:pPr>
        <w:pStyle w:val="5"/>
        <w:rPr>
          <w:rFonts w:hint="eastAsia"/>
          <w:highlight w:val="none"/>
        </w:rPr>
      </w:pPr>
    </w:p>
    <w:p>
      <w:pPr>
        <w:pStyle w:val="5"/>
        <w:rPr>
          <w:rFonts w:hint="eastAsia"/>
          <w:highlight w:val="none"/>
        </w:rPr>
      </w:pPr>
    </w:p>
    <w:p>
      <w:pPr>
        <w:pStyle w:val="5"/>
        <w:rPr>
          <w:rFonts w:hint="eastAsia"/>
          <w:highlight w:val="none"/>
        </w:rPr>
      </w:pPr>
    </w:p>
    <w:p>
      <w:pPr>
        <w:pStyle w:val="5"/>
        <w:rPr>
          <w:rFonts w:hint="eastAsia"/>
          <w:highlight w:val="none"/>
        </w:rPr>
      </w:pPr>
    </w:p>
    <w:p>
      <w:pPr>
        <w:spacing w:before="156" w:beforeLines="50" w:after="156" w:afterLines="50" w:line="360" w:lineRule="auto"/>
        <w:ind w:firstLine="3360" w:firstLineChars="1400"/>
        <w:rPr>
          <w:rFonts w:hint="eastAsia" w:ascii="宋体" w:hAnsi="宋体" w:cs="Arial"/>
          <w:sz w:val="24"/>
          <w:highlight w:val="none"/>
        </w:rPr>
      </w:pPr>
    </w:p>
    <w:p>
      <w:pPr>
        <w:pStyle w:val="4"/>
        <w:pageBreakBefore/>
        <w:spacing w:before="156" w:beforeLines="50" w:after="156" w:afterLines="50" w:line="360" w:lineRule="auto"/>
        <w:ind w:left="0"/>
        <w:jc w:val="center"/>
        <w:rPr>
          <w:rFonts w:hint="eastAsia" w:ascii="宋体" w:hAnsi="宋体" w:cs="宋体"/>
          <w:b/>
          <w:highlight w:val="none"/>
        </w:rPr>
      </w:pPr>
      <w:bookmarkStart w:id="495" w:name="_Toc11208"/>
      <w:bookmarkStart w:id="496" w:name="_Toc22323"/>
      <w:bookmarkStart w:id="497" w:name="_Toc22565"/>
      <w:bookmarkStart w:id="498" w:name="_Toc10735"/>
      <w:bookmarkStart w:id="499" w:name="_Toc2731"/>
      <w:bookmarkStart w:id="500" w:name="_Toc1035184916"/>
      <w:bookmarkStart w:id="501" w:name="_Toc17457"/>
      <w:bookmarkStart w:id="502" w:name="_Toc27089"/>
      <w:bookmarkStart w:id="503" w:name="_Toc5111"/>
      <w:bookmarkStart w:id="504" w:name="_Toc12712"/>
      <w:bookmarkStart w:id="505" w:name="_Toc14598"/>
      <w:bookmarkStart w:id="506" w:name="_Toc24911"/>
      <w:bookmarkStart w:id="507" w:name="_Toc11840"/>
      <w:bookmarkStart w:id="508" w:name="_Toc504657640"/>
      <w:bookmarkStart w:id="509" w:name="_Toc30409"/>
      <w:bookmarkStart w:id="510" w:name="_Toc12427"/>
      <w:r>
        <w:rPr>
          <w:rFonts w:hint="eastAsia" w:ascii="宋体" w:hAnsi="宋体" w:cs="宋体"/>
          <w:b/>
          <w:highlight w:val="none"/>
        </w:rPr>
        <w:t>格式</w:t>
      </w:r>
      <w:r>
        <w:rPr>
          <w:rFonts w:hint="eastAsia" w:ascii="宋体" w:hAnsi="宋体" w:cs="宋体"/>
          <w:b/>
          <w:highlight w:val="none"/>
          <w:lang w:val="en-US" w:eastAsia="zh-CN"/>
        </w:rPr>
        <w:t>八</w:t>
      </w:r>
      <w:r>
        <w:rPr>
          <w:rFonts w:hint="eastAsia" w:ascii="宋体" w:hAnsi="宋体" w:cs="宋体"/>
          <w:b/>
          <w:highlight w:val="none"/>
        </w:rPr>
        <w:t>-1 企业信用信息</w:t>
      </w:r>
      <w:bookmarkEnd w:id="495"/>
      <w:bookmarkEnd w:id="496"/>
      <w:bookmarkEnd w:id="497"/>
      <w:bookmarkEnd w:id="498"/>
      <w:bookmarkEnd w:id="499"/>
      <w:bookmarkEnd w:id="500"/>
      <w:bookmarkEnd w:id="501"/>
      <w:bookmarkEnd w:id="502"/>
    </w:p>
    <w:p>
      <w:pPr>
        <w:pStyle w:val="8"/>
        <w:spacing w:line="460" w:lineRule="exact"/>
        <w:ind w:firstLine="420" w:firstLineChars="200"/>
        <w:jc w:val="both"/>
        <w:rPr>
          <w:rFonts w:hint="eastAsia" w:ascii="Times New Roman" w:hAnsi="Times New Roman" w:eastAsia="宋体" w:cs="Times New Roman"/>
          <w:highlight w:val="none"/>
          <w:lang w:val="en-US" w:eastAsia="zh-CN"/>
        </w:rPr>
      </w:pPr>
      <w:r>
        <w:rPr>
          <w:rFonts w:hint="eastAsia" w:ascii="宋体" w:hAnsi="宋体" w:cs="宋体"/>
          <w:color w:val="000000"/>
          <w:szCs w:val="21"/>
          <w:highlight w:val="none"/>
          <w:shd w:val="clear" w:color="auto" w:fill="FFFFFF"/>
        </w:rPr>
        <w:t>请供应商按要求提供：</w:t>
      </w:r>
      <w:r>
        <w:rPr>
          <w:rFonts w:hint="eastAsia" w:ascii="Times New Roman" w:hAnsi="Times New Roman" w:eastAsia="宋体" w:cs="Times New Roman"/>
          <w:highlight w:val="none"/>
          <w:lang w:val="en-US" w:eastAsia="zh-CN"/>
        </w:rPr>
        <w:t>供应商在经营活动中未</w:t>
      </w:r>
      <w:r>
        <w:rPr>
          <w:rFonts w:hint="eastAsia" w:cs="Times New Roman"/>
          <w:highlight w:val="none"/>
          <w:lang w:val="en-US" w:eastAsia="zh-CN"/>
        </w:rPr>
        <w:t>被</w:t>
      </w:r>
      <w:r>
        <w:rPr>
          <w:rFonts w:hint="eastAsia" w:ascii="Times New Roman" w:hAnsi="Times New Roman" w:eastAsia="宋体" w:cs="Times New Roman"/>
          <w:highlight w:val="none"/>
          <w:lang w:val="en-US" w:eastAsia="zh-CN"/>
        </w:rPr>
        <w:t>列入“严重违法失信企业名单（黑名单）信息”（注意：须提供国家企业信用信息公示系统中此项完整内容截图或报告）或“严重失信”（注意：须提供信用中国网站中此项完整内容截图或报告）”，或者在响应文件递交截止日前已被移除出黑名单或失信名单。（采购人</w:t>
      </w:r>
      <w:r>
        <w:rPr>
          <w:rFonts w:hint="eastAsia" w:ascii="Times New Roman" w:hAnsi="Times New Roman" w:eastAsia="宋体" w:cs="Times New Roman"/>
          <w:szCs w:val="24"/>
          <w:highlight w:val="none"/>
          <w:lang w:val="en-US" w:eastAsia="zh-CN"/>
        </w:rPr>
        <w:t>或采购代理机构</w:t>
      </w:r>
      <w:r>
        <w:rPr>
          <w:rFonts w:hint="eastAsia" w:ascii="Times New Roman" w:hAnsi="Times New Roman" w:eastAsia="宋体" w:cs="Times New Roman"/>
          <w:szCs w:val="24"/>
          <w:highlight w:val="none"/>
          <w:shd w:val="clear" w:color="auto" w:fill="auto"/>
        </w:rPr>
        <w:t>仅以国家企业信用信息公示系统或信用中国网站显示信息为准进行形式审查并作为认定依据，其他网站或文件不作为认定依据</w:t>
      </w:r>
      <w:r>
        <w:rPr>
          <w:rFonts w:hint="eastAsia" w:ascii="Times New Roman" w:hAnsi="Times New Roman" w:eastAsia="宋体" w:cs="Times New Roman"/>
          <w:szCs w:val="24"/>
          <w:highlight w:val="none"/>
          <w:shd w:val="clear" w:color="auto" w:fill="auto"/>
          <w:lang w:eastAsia="zh-CN"/>
        </w:rPr>
        <w:t>。</w:t>
      </w:r>
      <w:r>
        <w:rPr>
          <w:rFonts w:hint="eastAsia" w:ascii="Times New Roman" w:hAnsi="Times New Roman" w:eastAsia="宋体" w:cs="Times New Roman"/>
          <w:highlight w:val="none"/>
          <w:lang w:val="en-US" w:eastAsia="zh-CN"/>
        </w:rPr>
        <w:t>）</w:t>
      </w:r>
    </w:p>
    <w:p>
      <w:pPr>
        <w:pStyle w:val="5"/>
        <w:spacing w:line="460" w:lineRule="exact"/>
        <w:ind w:firstLineChars="0"/>
        <w:rPr>
          <w:rFonts w:hint="eastAsia" w:ascii="宋体" w:hAnsi="宋体" w:cs="宋体"/>
          <w:b/>
          <w:highlight w:val="none"/>
        </w:rPr>
      </w:pPr>
      <w:r>
        <w:rPr>
          <w:rFonts w:hint="eastAsia" w:ascii="Times New Roman" w:hAnsi="Times New Roman" w:eastAsia="宋体" w:cs="Times New Roman"/>
          <w:szCs w:val="24"/>
          <w:highlight w:val="none"/>
          <w:shd w:val="clear" w:color="auto" w:fill="auto"/>
          <w:lang w:val="en-US" w:eastAsia="zh-CN"/>
        </w:rPr>
        <w:t>以上两项证明材料可一并提供或择一提供。如择一提供，视为供应商承诺均不在两项名单中；任何时候，如经采购人或采购代理机构查询发现供应商在任一名单内的，视为供应商提供虚假材料。</w:t>
      </w:r>
      <w:r>
        <w:rPr>
          <w:rFonts w:hint="eastAsia" w:ascii="Times New Roman" w:hAnsi="Times New Roman" w:eastAsia="宋体" w:cs="Times New Roman"/>
          <w:szCs w:val="24"/>
          <w:highlight w:val="none"/>
          <w:shd w:val="clear" w:color="auto" w:fill="auto"/>
        </w:rPr>
        <w:t>境外企业、港澳台地区企业及国内事业单位无需提供</w:t>
      </w:r>
      <w:r>
        <w:rPr>
          <w:rFonts w:hint="eastAsia" w:ascii="Times New Roman" w:hAnsi="Times New Roman" w:eastAsia="宋体" w:cs="Times New Roman"/>
          <w:szCs w:val="24"/>
          <w:highlight w:val="none"/>
          <w:shd w:val="clear" w:color="auto" w:fill="auto"/>
          <w:lang w:val="en-US" w:eastAsia="zh-CN"/>
        </w:rPr>
        <w:t>本款规定的材料</w:t>
      </w:r>
      <w:r>
        <w:rPr>
          <w:rFonts w:hint="eastAsia" w:ascii="Times New Roman" w:hAnsi="Times New Roman" w:eastAsia="宋体" w:cs="Times New Roman"/>
          <w:szCs w:val="24"/>
          <w:highlight w:val="none"/>
          <w:shd w:val="clear" w:color="auto" w:fill="auto"/>
          <w:lang w:eastAsia="zh-CN"/>
        </w:rPr>
        <w:t>。</w:t>
      </w:r>
    </w:p>
    <w:p>
      <w:pPr>
        <w:pStyle w:val="5"/>
        <w:ind w:firstLine="422"/>
        <w:jc w:val="center"/>
        <w:rPr>
          <w:rFonts w:hint="eastAsia" w:ascii="宋体" w:hAnsi="宋体" w:cs="宋体"/>
          <w:b/>
          <w:highlight w:val="none"/>
        </w:rPr>
      </w:pPr>
      <w:r>
        <w:rPr>
          <w:rFonts w:hint="eastAsia" w:ascii="宋体" w:hAnsi="宋体" w:cs="宋体"/>
          <w:b/>
          <w:highlight w:val="none"/>
        </w:rPr>
        <w:t>供应商可参考以下样例截图</w:t>
      </w:r>
    </w:p>
    <w:tbl>
      <w:tblPr>
        <w:tblStyle w:val="2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2" w:type="dxa"/>
            <w:tcBorders>
              <w:tl2br w:val="nil"/>
              <w:tr2bl w:val="nil"/>
            </w:tcBorders>
            <w:vAlign w:val="top"/>
          </w:tcPr>
          <w:p>
            <w:pPr>
              <w:jc w:val="center"/>
              <w:rPr>
                <w:rFonts w:hint="eastAsia"/>
                <w:vertAlign w:val="baseline"/>
              </w:rPr>
            </w:pPr>
            <w:r>
              <w:rPr>
                <w:rFonts w:hint="eastAsia"/>
              </w:rPr>
              <w:drawing>
                <wp:inline distT="0" distB="0" distL="114300" distR="114300">
                  <wp:extent cx="4408170" cy="2576195"/>
                  <wp:effectExtent l="0" t="0" r="11430" b="14605"/>
                  <wp:docPr id="11" name="图片 1" descr="截图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截图_1"/>
                          <pic:cNvPicPr>
                            <a:picLocks noChangeAspect="1"/>
                          </pic:cNvPicPr>
                        </pic:nvPicPr>
                        <pic:blipFill>
                          <a:blip r:embed="rId8"/>
                          <a:stretch>
                            <a:fillRect/>
                          </a:stretch>
                        </pic:blipFill>
                        <pic:spPr>
                          <a:xfrm>
                            <a:off x="0" y="0"/>
                            <a:ext cx="4408170" cy="2576195"/>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2" w:type="dxa"/>
            <w:tcBorders>
              <w:tl2br w:val="nil"/>
              <w:tr2bl w:val="nil"/>
            </w:tcBorders>
            <w:vAlign w:val="top"/>
          </w:tcPr>
          <w:p>
            <w:pPr>
              <w:jc w:val="center"/>
              <w:rPr>
                <w:rFonts w:hint="eastAsia"/>
                <w:vertAlign w:val="baseline"/>
              </w:rPr>
            </w:pPr>
            <w:r>
              <w:rPr>
                <w:rFonts w:ascii="宋体" w:hAnsi="宋体" w:eastAsia="宋体" w:cs="宋体"/>
                <w:kern w:val="0"/>
                <w:sz w:val="24"/>
                <w:szCs w:val="24"/>
                <w:lang w:val="en-US" w:eastAsia="zh-CN" w:bidi="ar"/>
              </w:rPr>
              <w:drawing>
                <wp:inline distT="0" distB="0" distL="114300" distR="114300">
                  <wp:extent cx="4457065" cy="2583815"/>
                  <wp:effectExtent l="0" t="0" r="8255" b="6985"/>
                  <wp:docPr id="10"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IMG_256"/>
                          <pic:cNvPicPr>
                            <a:picLocks noChangeAspect="1"/>
                          </pic:cNvPicPr>
                        </pic:nvPicPr>
                        <pic:blipFill>
                          <a:blip r:embed="rId9"/>
                          <a:stretch>
                            <a:fillRect/>
                          </a:stretch>
                        </pic:blipFill>
                        <pic:spPr>
                          <a:xfrm>
                            <a:off x="0" y="0"/>
                            <a:ext cx="4457065" cy="2583815"/>
                          </a:xfrm>
                          <a:prstGeom prst="rect">
                            <a:avLst/>
                          </a:prstGeom>
                          <a:noFill/>
                          <a:ln>
                            <a:noFill/>
                          </a:ln>
                        </pic:spPr>
                      </pic:pic>
                    </a:graphicData>
                  </a:graphic>
                </wp:inline>
              </w:drawing>
            </w:r>
          </w:p>
        </w:tc>
      </w:tr>
    </w:tbl>
    <w:p>
      <w:pPr>
        <w:pStyle w:val="5"/>
        <w:rPr>
          <w:rFonts w:hint="eastAsia" w:ascii="宋体" w:hAnsi="宋体" w:cs="宋体"/>
          <w:b/>
          <w:highlight w:val="none"/>
        </w:rPr>
      </w:pPr>
    </w:p>
    <w:bookmarkEnd w:id="503"/>
    <w:bookmarkEnd w:id="504"/>
    <w:bookmarkEnd w:id="505"/>
    <w:bookmarkEnd w:id="506"/>
    <w:bookmarkEnd w:id="507"/>
    <w:bookmarkEnd w:id="508"/>
    <w:bookmarkEnd w:id="509"/>
    <w:bookmarkEnd w:id="510"/>
    <w:p>
      <w:pPr>
        <w:pStyle w:val="4"/>
        <w:pageBreakBefore/>
        <w:spacing w:before="156" w:beforeLines="50" w:after="156" w:afterLines="50" w:line="360" w:lineRule="auto"/>
        <w:ind w:left="0"/>
        <w:jc w:val="center"/>
        <w:rPr>
          <w:rFonts w:hint="eastAsia"/>
          <w:b/>
          <w:highlight w:val="none"/>
        </w:rPr>
      </w:pPr>
      <w:bookmarkStart w:id="511" w:name="_Toc12846"/>
      <w:bookmarkStart w:id="512" w:name="_Toc915"/>
      <w:bookmarkStart w:id="513" w:name="_Toc29797"/>
      <w:bookmarkStart w:id="514" w:name="_Toc1847"/>
      <w:bookmarkStart w:id="515" w:name="_Toc18614"/>
      <w:bookmarkStart w:id="516" w:name="_Toc4779"/>
      <w:bookmarkStart w:id="517" w:name="_Toc27008"/>
      <w:bookmarkStart w:id="518" w:name="_Toc22689"/>
      <w:bookmarkStart w:id="519" w:name="_Toc3724"/>
      <w:bookmarkStart w:id="520" w:name="_Toc32665"/>
      <w:bookmarkStart w:id="521" w:name="_Toc5343"/>
      <w:bookmarkStart w:id="522" w:name="_Toc430796662"/>
      <w:bookmarkStart w:id="523" w:name="_Toc17467"/>
      <w:bookmarkStart w:id="524" w:name="_Toc11394"/>
      <w:bookmarkStart w:id="525" w:name="_Toc504657642"/>
      <w:bookmarkStart w:id="526" w:name="_Toc10946"/>
      <w:r>
        <w:rPr>
          <w:rFonts w:hint="eastAsia"/>
          <w:b/>
          <w:highlight w:val="none"/>
        </w:rPr>
        <w:t>格式</w:t>
      </w:r>
      <w:r>
        <w:rPr>
          <w:rFonts w:hint="eastAsia"/>
          <w:b/>
          <w:highlight w:val="none"/>
          <w:lang w:val="en-US" w:eastAsia="zh-CN"/>
        </w:rPr>
        <w:t>九</w:t>
      </w:r>
      <w:r>
        <w:rPr>
          <w:rFonts w:hint="eastAsia"/>
          <w:b/>
          <w:highlight w:val="none"/>
        </w:rPr>
        <w:t>、用户需求响应表</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tbl>
      <w:tblPr>
        <w:tblStyle w:val="23"/>
        <w:tblW w:w="8986" w:type="dxa"/>
        <w:tblInd w:w="-7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30" w:type="dxa"/>
          <w:bottom w:w="0" w:type="dxa"/>
          <w:right w:w="30" w:type="dxa"/>
        </w:tblCellMar>
      </w:tblPr>
      <w:tblGrid>
        <w:gridCol w:w="701"/>
        <w:gridCol w:w="633"/>
        <w:gridCol w:w="2406"/>
        <w:gridCol w:w="675"/>
        <w:gridCol w:w="2428"/>
        <w:gridCol w:w="1124"/>
        <w:gridCol w:w="101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584" w:hRule="atLeast"/>
        </w:trPr>
        <w:tc>
          <w:tcPr>
            <w:tcW w:w="701" w:type="dxa"/>
            <w:vMerge w:val="restart"/>
            <w:noWrap w:val="0"/>
            <w:vAlign w:val="center"/>
          </w:tcPr>
          <w:p>
            <w:pPr>
              <w:autoSpaceDE w:val="0"/>
              <w:autoSpaceDN w:val="0"/>
              <w:adjustRightInd w:val="0"/>
              <w:jc w:val="center"/>
              <w:rPr>
                <w:rFonts w:hint="eastAsia" w:ascii="宋体" w:hAnsi="宋体" w:cs="宋体"/>
                <w:b/>
                <w:bCs/>
              </w:rPr>
            </w:pPr>
            <w:r>
              <w:rPr>
                <w:rFonts w:hint="eastAsia" w:ascii="宋体" w:hAnsi="宋体" w:cs="宋体"/>
                <w:b/>
                <w:bCs/>
              </w:rPr>
              <w:t>序号</w:t>
            </w:r>
          </w:p>
        </w:tc>
        <w:tc>
          <w:tcPr>
            <w:tcW w:w="3039" w:type="dxa"/>
            <w:gridSpan w:val="2"/>
            <w:noWrap w:val="0"/>
            <w:vAlign w:val="center"/>
          </w:tcPr>
          <w:p>
            <w:pPr>
              <w:autoSpaceDE w:val="0"/>
              <w:autoSpaceDN w:val="0"/>
              <w:adjustRightInd w:val="0"/>
              <w:jc w:val="center"/>
              <w:rPr>
                <w:rFonts w:hint="eastAsia" w:ascii="宋体" w:hAnsi="宋体" w:cs="宋体"/>
                <w:b/>
                <w:bCs/>
              </w:rPr>
            </w:pPr>
            <w:r>
              <w:rPr>
                <w:rFonts w:hint="eastAsia" w:ascii="宋体" w:hAnsi="宋体" w:cs="Arial"/>
                <w:b/>
                <w:color w:val="auto"/>
                <w:szCs w:val="21"/>
                <w:highlight w:val="none"/>
                <w:lang w:val="en-US" w:eastAsia="zh-CN"/>
              </w:rPr>
              <w:t>竞争性谈判</w:t>
            </w:r>
            <w:r>
              <w:rPr>
                <w:rFonts w:hint="eastAsia" w:ascii="宋体" w:hAnsi="宋体" w:cs="Arial"/>
                <w:b/>
                <w:color w:val="auto"/>
                <w:szCs w:val="21"/>
                <w:highlight w:val="none"/>
                <w:lang w:eastAsia="zh-CN"/>
              </w:rPr>
              <w:t>文件</w:t>
            </w:r>
            <w:r>
              <w:rPr>
                <w:rFonts w:hint="eastAsia" w:ascii="宋体"/>
                <w:b/>
                <w:bCs/>
                <w:color w:val="auto"/>
                <w:highlight w:val="none"/>
              </w:rPr>
              <w:t>要求</w:t>
            </w:r>
          </w:p>
        </w:tc>
        <w:tc>
          <w:tcPr>
            <w:tcW w:w="3103" w:type="dxa"/>
            <w:gridSpan w:val="2"/>
            <w:noWrap w:val="0"/>
            <w:vAlign w:val="center"/>
          </w:tcPr>
          <w:p>
            <w:pPr>
              <w:autoSpaceDE w:val="0"/>
              <w:autoSpaceDN w:val="0"/>
              <w:adjustRightInd w:val="0"/>
              <w:jc w:val="center"/>
              <w:rPr>
                <w:rFonts w:hint="eastAsia" w:ascii="宋体" w:hAnsi="宋体" w:cs="宋体"/>
                <w:b/>
                <w:bCs/>
              </w:rPr>
            </w:pPr>
            <w:r>
              <w:rPr>
                <w:rFonts w:hint="eastAsia" w:ascii="宋体"/>
                <w:b/>
                <w:bCs/>
                <w:color w:val="auto"/>
                <w:highlight w:val="none"/>
                <w:lang w:eastAsia="zh-CN"/>
              </w:rPr>
              <w:t>响应文件</w:t>
            </w:r>
            <w:r>
              <w:rPr>
                <w:rFonts w:hint="eastAsia" w:ascii="宋体"/>
                <w:b/>
                <w:bCs/>
                <w:color w:val="auto"/>
                <w:highlight w:val="none"/>
              </w:rPr>
              <w:t>内容</w:t>
            </w:r>
          </w:p>
        </w:tc>
        <w:tc>
          <w:tcPr>
            <w:tcW w:w="1124" w:type="dxa"/>
            <w:noWrap w:val="0"/>
            <w:vAlign w:val="center"/>
          </w:tcPr>
          <w:p>
            <w:pPr>
              <w:autoSpaceDE w:val="0"/>
              <w:autoSpaceDN w:val="0"/>
              <w:adjustRightInd w:val="0"/>
              <w:jc w:val="center"/>
              <w:rPr>
                <w:rFonts w:hint="eastAsia" w:ascii="宋体" w:hAnsi="宋体" w:cs="宋体"/>
                <w:b/>
                <w:bCs/>
              </w:rPr>
            </w:pPr>
            <w:r>
              <w:rPr>
                <w:rFonts w:hint="eastAsia" w:ascii="宋体" w:hAnsi="宋体" w:cs="宋体"/>
                <w:b/>
                <w:bCs/>
              </w:rPr>
              <w:t>所在页码</w:t>
            </w:r>
          </w:p>
        </w:tc>
        <w:tc>
          <w:tcPr>
            <w:tcW w:w="1019" w:type="dxa"/>
            <w:noWrap w:val="0"/>
            <w:vAlign w:val="center"/>
          </w:tcPr>
          <w:p>
            <w:pPr>
              <w:autoSpaceDE w:val="0"/>
              <w:autoSpaceDN w:val="0"/>
              <w:adjustRightInd w:val="0"/>
              <w:jc w:val="center"/>
              <w:rPr>
                <w:rFonts w:hint="eastAsia" w:ascii="宋体" w:hAnsi="宋体" w:cs="宋体"/>
                <w:b/>
                <w:bCs/>
              </w:rPr>
            </w:pPr>
            <w:r>
              <w:rPr>
                <w:rFonts w:hint="eastAsia" w:ascii="宋体" w:hAnsi="宋体" w:cs="宋体"/>
                <w:b/>
                <w:bCs/>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607" w:hRule="atLeast"/>
        </w:trPr>
        <w:tc>
          <w:tcPr>
            <w:tcW w:w="701" w:type="dxa"/>
            <w:vMerge w:val="continue"/>
            <w:noWrap w:val="0"/>
            <w:vAlign w:val="top"/>
          </w:tcPr>
          <w:p>
            <w:pPr>
              <w:autoSpaceDE w:val="0"/>
              <w:autoSpaceDN w:val="0"/>
              <w:adjustRightInd w:val="0"/>
              <w:jc w:val="center"/>
              <w:rPr>
                <w:rFonts w:hint="eastAsia" w:ascii="宋体" w:hAnsi="宋体" w:cs="宋体"/>
                <w:b/>
                <w:bCs/>
              </w:rPr>
            </w:pPr>
          </w:p>
        </w:tc>
        <w:tc>
          <w:tcPr>
            <w:tcW w:w="633" w:type="dxa"/>
            <w:noWrap w:val="0"/>
            <w:vAlign w:val="center"/>
          </w:tcPr>
          <w:p>
            <w:pPr>
              <w:autoSpaceDE w:val="0"/>
              <w:autoSpaceDN w:val="0"/>
              <w:adjustRightInd w:val="0"/>
              <w:jc w:val="center"/>
              <w:rPr>
                <w:rFonts w:hint="eastAsia" w:ascii="宋体" w:hAnsi="宋体" w:cs="宋体"/>
                <w:b/>
                <w:bCs/>
              </w:rPr>
            </w:pPr>
            <w:r>
              <w:rPr>
                <w:rFonts w:hint="eastAsia" w:ascii="宋体" w:hAnsi="宋体" w:cs="宋体"/>
                <w:b/>
                <w:bCs/>
              </w:rPr>
              <w:t>条目</w:t>
            </w:r>
          </w:p>
        </w:tc>
        <w:tc>
          <w:tcPr>
            <w:tcW w:w="2406" w:type="dxa"/>
            <w:noWrap w:val="0"/>
            <w:vAlign w:val="center"/>
          </w:tcPr>
          <w:p>
            <w:pPr>
              <w:autoSpaceDE w:val="0"/>
              <w:autoSpaceDN w:val="0"/>
              <w:adjustRightInd w:val="0"/>
              <w:jc w:val="center"/>
              <w:rPr>
                <w:rFonts w:hint="eastAsia" w:ascii="宋体" w:hAnsi="宋体" w:cs="宋体"/>
                <w:b/>
                <w:bCs/>
              </w:rPr>
            </w:pPr>
            <w:r>
              <w:rPr>
                <w:rFonts w:hint="eastAsia" w:ascii="宋体" w:hAnsi="宋体" w:cs="宋体"/>
                <w:b/>
                <w:bCs/>
              </w:rPr>
              <w:t>简要内容</w:t>
            </w:r>
          </w:p>
        </w:tc>
        <w:tc>
          <w:tcPr>
            <w:tcW w:w="675" w:type="dxa"/>
            <w:noWrap w:val="0"/>
            <w:vAlign w:val="center"/>
          </w:tcPr>
          <w:p>
            <w:pPr>
              <w:autoSpaceDE w:val="0"/>
              <w:autoSpaceDN w:val="0"/>
              <w:adjustRightInd w:val="0"/>
              <w:jc w:val="center"/>
              <w:rPr>
                <w:rFonts w:hint="eastAsia" w:ascii="宋体" w:hAnsi="宋体" w:cs="宋体"/>
                <w:b/>
                <w:bCs/>
              </w:rPr>
            </w:pPr>
            <w:r>
              <w:rPr>
                <w:rFonts w:hint="eastAsia" w:ascii="宋体" w:hAnsi="宋体" w:cs="宋体"/>
                <w:b/>
                <w:bCs/>
              </w:rPr>
              <w:t>条目</w:t>
            </w:r>
          </w:p>
        </w:tc>
        <w:tc>
          <w:tcPr>
            <w:tcW w:w="2428" w:type="dxa"/>
            <w:noWrap w:val="0"/>
            <w:vAlign w:val="center"/>
          </w:tcPr>
          <w:p>
            <w:pPr>
              <w:autoSpaceDE w:val="0"/>
              <w:autoSpaceDN w:val="0"/>
              <w:adjustRightInd w:val="0"/>
              <w:jc w:val="center"/>
              <w:rPr>
                <w:rFonts w:hint="eastAsia" w:ascii="宋体" w:hAnsi="宋体" w:cs="宋体"/>
                <w:b/>
                <w:bCs/>
              </w:rPr>
            </w:pPr>
            <w:r>
              <w:rPr>
                <w:rFonts w:hint="eastAsia" w:ascii="宋体" w:hAnsi="宋体" w:cs="宋体"/>
                <w:b/>
                <w:bCs/>
              </w:rPr>
              <w:t>实际响应的具体内容</w:t>
            </w:r>
          </w:p>
        </w:tc>
        <w:tc>
          <w:tcPr>
            <w:tcW w:w="1124" w:type="dxa"/>
            <w:noWrap w:val="0"/>
            <w:vAlign w:val="center"/>
          </w:tcPr>
          <w:p>
            <w:pPr>
              <w:autoSpaceDE w:val="0"/>
              <w:autoSpaceDN w:val="0"/>
              <w:adjustRightInd w:val="0"/>
              <w:jc w:val="center"/>
              <w:rPr>
                <w:rFonts w:hint="eastAsia" w:ascii="宋体" w:hAnsi="宋体" w:cs="宋体"/>
                <w:b/>
                <w:bCs/>
              </w:rPr>
            </w:pPr>
          </w:p>
        </w:tc>
        <w:tc>
          <w:tcPr>
            <w:tcW w:w="1019" w:type="dxa"/>
            <w:noWrap w:val="0"/>
            <w:vAlign w:val="center"/>
          </w:tcPr>
          <w:p>
            <w:pPr>
              <w:autoSpaceDE w:val="0"/>
              <w:autoSpaceDN w:val="0"/>
              <w:adjustRightInd w:val="0"/>
              <w:jc w:val="center"/>
              <w:rPr>
                <w:rFonts w:hint="eastAsia" w:ascii="宋体" w:hAnsi="宋体" w:cs="宋体"/>
                <w:b/>
                <w:bCs/>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eastAsia" w:ascii="宋体" w:hAnsi="宋体" w:cs="宋体"/>
              </w:rPr>
            </w:pPr>
            <w:r>
              <w:rPr>
                <w:rFonts w:hint="eastAsia" w:ascii="宋体" w:hAnsi="宋体" w:cs="宋体"/>
                <w:b/>
                <w:szCs w:val="21"/>
              </w:rPr>
              <w:t>1</w:t>
            </w:r>
          </w:p>
        </w:tc>
        <w:tc>
          <w:tcPr>
            <w:tcW w:w="633" w:type="dxa"/>
            <w:noWrap w:val="0"/>
            <w:vAlign w:val="top"/>
          </w:tcPr>
          <w:p>
            <w:pPr>
              <w:autoSpaceDE w:val="0"/>
              <w:autoSpaceDN w:val="0"/>
              <w:adjustRightInd w:val="0"/>
              <w:jc w:val="center"/>
              <w:rPr>
                <w:rFonts w:hint="eastAsia" w:ascii="宋体" w:hAnsi="宋体" w:cs="宋体"/>
              </w:rPr>
            </w:pPr>
            <w:r>
              <w:rPr>
                <w:rFonts w:hint="eastAsia" w:ascii="宋体" w:hAnsi="宋体" w:cs="宋体"/>
              </w:rPr>
              <w:t>一</w:t>
            </w:r>
          </w:p>
        </w:tc>
        <w:tc>
          <w:tcPr>
            <w:tcW w:w="2406" w:type="dxa"/>
            <w:noWrap w:val="0"/>
            <w:vAlign w:val="top"/>
          </w:tcPr>
          <w:p>
            <w:pPr>
              <w:autoSpaceDE w:val="0"/>
              <w:autoSpaceDN w:val="0"/>
              <w:adjustRightInd w:val="0"/>
              <w:jc w:val="center"/>
              <w:rPr>
                <w:rFonts w:hint="default" w:ascii="宋体" w:hAnsi="宋体" w:eastAsia="宋体" w:cs="宋体"/>
                <w:lang w:val="en-US" w:eastAsia="zh-CN"/>
              </w:rPr>
            </w:pPr>
            <w:r>
              <w:rPr>
                <w:rFonts w:hint="eastAsia" w:ascii="宋体" w:hAnsi="宋体" w:cs="宋体"/>
                <w:lang w:val="en-US" w:eastAsia="zh-CN"/>
              </w:rPr>
              <w:t>产品要求</w:t>
            </w:r>
          </w:p>
        </w:tc>
        <w:tc>
          <w:tcPr>
            <w:tcW w:w="675" w:type="dxa"/>
            <w:noWrap w:val="0"/>
            <w:vAlign w:val="top"/>
          </w:tcPr>
          <w:p>
            <w:pPr>
              <w:autoSpaceDE w:val="0"/>
              <w:autoSpaceDN w:val="0"/>
              <w:adjustRightInd w:val="0"/>
              <w:jc w:val="center"/>
              <w:rPr>
                <w:rFonts w:hint="eastAsia" w:ascii="宋体" w:hAnsi="宋体" w:cs="宋体"/>
              </w:rPr>
            </w:pPr>
          </w:p>
        </w:tc>
        <w:tc>
          <w:tcPr>
            <w:tcW w:w="2428" w:type="dxa"/>
            <w:noWrap w:val="0"/>
            <w:vAlign w:val="top"/>
          </w:tcPr>
          <w:p>
            <w:pPr>
              <w:autoSpaceDE w:val="0"/>
              <w:autoSpaceDN w:val="0"/>
              <w:adjustRightInd w:val="0"/>
              <w:jc w:val="center"/>
              <w:rPr>
                <w:rFonts w:hint="eastAsia" w:ascii="宋体" w:hAnsi="宋体" w:cs="宋体"/>
              </w:rPr>
            </w:pPr>
          </w:p>
        </w:tc>
        <w:tc>
          <w:tcPr>
            <w:tcW w:w="1124" w:type="dxa"/>
            <w:noWrap w:val="0"/>
            <w:vAlign w:val="top"/>
          </w:tcPr>
          <w:p>
            <w:pPr>
              <w:autoSpaceDE w:val="0"/>
              <w:autoSpaceDN w:val="0"/>
              <w:adjustRightInd w:val="0"/>
              <w:jc w:val="center"/>
              <w:rPr>
                <w:rFonts w:hint="eastAsia" w:ascii="宋体" w:hAnsi="宋体" w:cs="宋体"/>
              </w:rPr>
            </w:pPr>
          </w:p>
        </w:tc>
        <w:tc>
          <w:tcPr>
            <w:tcW w:w="1019" w:type="dxa"/>
            <w:noWrap w:val="0"/>
            <w:vAlign w:val="top"/>
          </w:tcPr>
          <w:p>
            <w:pPr>
              <w:autoSpaceDE w:val="0"/>
              <w:autoSpaceDN w:val="0"/>
              <w:adjustRightInd w:val="0"/>
              <w:jc w:val="center"/>
              <w:rPr>
                <w:rFonts w:hint="eastAsia" w:ascii="宋体" w:hAnsi="宋体" w:cs="宋体"/>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521" w:hRule="exact"/>
        </w:trPr>
        <w:tc>
          <w:tcPr>
            <w:tcW w:w="701" w:type="dxa"/>
            <w:noWrap w:val="0"/>
            <w:vAlign w:val="center"/>
          </w:tcPr>
          <w:p>
            <w:pPr>
              <w:autoSpaceDE w:val="0"/>
              <w:autoSpaceDN w:val="0"/>
              <w:adjustRightInd w:val="0"/>
              <w:jc w:val="center"/>
              <w:rPr>
                <w:rFonts w:hint="eastAsia" w:ascii="宋体" w:hAnsi="宋体" w:cs="宋体"/>
              </w:rPr>
            </w:pPr>
            <w:r>
              <w:rPr>
                <w:rFonts w:hint="eastAsia" w:ascii="宋体" w:hAnsi="宋体" w:cs="宋体"/>
                <w:b/>
                <w:szCs w:val="21"/>
              </w:rPr>
              <w:t>2</w:t>
            </w:r>
          </w:p>
        </w:tc>
        <w:tc>
          <w:tcPr>
            <w:tcW w:w="633" w:type="dxa"/>
            <w:noWrap w:val="0"/>
            <w:vAlign w:val="top"/>
          </w:tcPr>
          <w:p>
            <w:pPr>
              <w:autoSpaceDE w:val="0"/>
              <w:autoSpaceDN w:val="0"/>
              <w:adjustRightInd w:val="0"/>
              <w:jc w:val="center"/>
              <w:rPr>
                <w:rFonts w:hint="eastAsia" w:ascii="宋体" w:hAnsi="宋体" w:cs="宋体"/>
              </w:rPr>
            </w:pPr>
            <w:r>
              <w:rPr>
                <w:rFonts w:hint="eastAsia" w:ascii="宋体" w:hAnsi="宋体" w:cs="宋体"/>
              </w:rPr>
              <w:t>二</w:t>
            </w:r>
          </w:p>
        </w:tc>
        <w:tc>
          <w:tcPr>
            <w:tcW w:w="2406" w:type="dxa"/>
            <w:noWrap w:val="0"/>
            <w:vAlign w:val="top"/>
          </w:tcPr>
          <w:p>
            <w:pPr>
              <w:autoSpaceDE w:val="0"/>
              <w:autoSpaceDN w:val="0"/>
              <w:adjustRightInd w:val="0"/>
              <w:jc w:val="center"/>
              <w:rPr>
                <w:rFonts w:hint="eastAsia" w:ascii="宋体" w:hAnsi="宋体" w:eastAsia="宋体" w:cs="宋体"/>
                <w:lang w:eastAsia="zh-CN"/>
              </w:rPr>
            </w:pPr>
            <w:r>
              <w:rPr>
                <w:rFonts w:hint="eastAsia" w:ascii="宋体" w:hAnsi="宋体" w:eastAsia="宋体" w:cs="宋体"/>
                <w:lang w:val="en-US" w:eastAsia="zh-CN"/>
              </w:rPr>
              <w:t>报价要求</w:t>
            </w:r>
          </w:p>
        </w:tc>
        <w:tc>
          <w:tcPr>
            <w:tcW w:w="675" w:type="dxa"/>
            <w:noWrap w:val="0"/>
            <w:vAlign w:val="top"/>
          </w:tcPr>
          <w:p>
            <w:pPr>
              <w:autoSpaceDE w:val="0"/>
              <w:autoSpaceDN w:val="0"/>
              <w:adjustRightInd w:val="0"/>
              <w:jc w:val="center"/>
              <w:rPr>
                <w:rFonts w:hint="eastAsia" w:ascii="宋体" w:hAnsi="宋体" w:cs="宋体"/>
              </w:rPr>
            </w:pPr>
          </w:p>
        </w:tc>
        <w:tc>
          <w:tcPr>
            <w:tcW w:w="2428" w:type="dxa"/>
            <w:noWrap w:val="0"/>
            <w:vAlign w:val="top"/>
          </w:tcPr>
          <w:p>
            <w:pPr>
              <w:autoSpaceDE w:val="0"/>
              <w:autoSpaceDN w:val="0"/>
              <w:adjustRightInd w:val="0"/>
              <w:jc w:val="center"/>
              <w:rPr>
                <w:rFonts w:hint="eastAsia" w:ascii="宋体" w:hAnsi="宋体" w:cs="宋体"/>
              </w:rPr>
            </w:pPr>
          </w:p>
        </w:tc>
        <w:tc>
          <w:tcPr>
            <w:tcW w:w="1124" w:type="dxa"/>
            <w:noWrap w:val="0"/>
            <w:vAlign w:val="top"/>
          </w:tcPr>
          <w:p>
            <w:pPr>
              <w:autoSpaceDE w:val="0"/>
              <w:autoSpaceDN w:val="0"/>
              <w:adjustRightInd w:val="0"/>
              <w:jc w:val="center"/>
              <w:rPr>
                <w:rFonts w:hint="eastAsia" w:ascii="宋体" w:hAnsi="宋体" w:cs="宋体"/>
              </w:rPr>
            </w:pPr>
          </w:p>
        </w:tc>
        <w:tc>
          <w:tcPr>
            <w:tcW w:w="1019" w:type="dxa"/>
            <w:noWrap w:val="0"/>
            <w:vAlign w:val="top"/>
          </w:tcPr>
          <w:p>
            <w:pPr>
              <w:autoSpaceDE w:val="0"/>
              <w:autoSpaceDN w:val="0"/>
              <w:adjustRightInd w:val="0"/>
              <w:jc w:val="center"/>
              <w:rPr>
                <w:rFonts w:hint="eastAsia" w:ascii="宋体" w:hAnsi="宋体" w:cs="宋体"/>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eastAsia" w:ascii="宋体" w:hAnsi="宋体" w:cs="宋体"/>
              </w:rPr>
            </w:pPr>
            <w:r>
              <w:rPr>
                <w:rFonts w:hint="eastAsia" w:ascii="宋体" w:hAnsi="宋体" w:cs="宋体"/>
                <w:b/>
                <w:szCs w:val="21"/>
              </w:rPr>
              <w:t>3</w:t>
            </w:r>
          </w:p>
        </w:tc>
        <w:tc>
          <w:tcPr>
            <w:tcW w:w="633" w:type="dxa"/>
            <w:noWrap w:val="0"/>
            <w:vAlign w:val="top"/>
          </w:tcPr>
          <w:p>
            <w:pPr>
              <w:autoSpaceDE w:val="0"/>
              <w:autoSpaceDN w:val="0"/>
              <w:adjustRightInd w:val="0"/>
              <w:jc w:val="center"/>
              <w:rPr>
                <w:rFonts w:hint="eastAsia" w:ascii="宋体" w:hAnsi="宋体" w:cs="宋体"/>
              </w:rPr>
            </w:pPr>
            <w:r>
              <w:rPr>
                <w:rFonts w:hint="eastAsia" w:ascii="宋体" w:hAnsi="宋体" w:cs="宋体"/>
              </w:rPr>
              <w:t>三</w:t>
            </w:r>
          </w:p>
        </w:tc>
        <w:tc>
          <w:tcPr>
            <w:tcW w:w="2406" w:type="dxa"/>
            <w:noWrap w:val="0"/>
            <w:vAlign w:val="top"/>
          </w:tcPr>
          <w:p>
            <w:pPr>
              <w:autoSpaceDE w:val="0"/>
              <w:autoSpaceDN w:val="0"/>
              <w:adjustRightInd w:val="0"/>
              <w:jc w:val="center"/>
              <w:rPr>
                <w:rFonts w:hint="eastAsia" w:ascii="宋体" w:hAnsi="宋体" w:eastAsia="宋体" w:cs="宋体"/>
                <w:lang w:eastAsia="zh-CN"/>
              </w:rPr>
            </w:pPr>
            <w:r>
              <w:rPr>
                <w:rFonts w:hint="eastAsia" w:ascii="宋体" w:hAnsi="宋体" w:eastAsia="宋体" w:cs="宋体"/>
                <w:lang w:val="en-US" w:eastAsia="zh-CN"/>
              </w:rPr>
              <w:t>结算要求和付款周期</w:t>
            </w:r>
          </w:p>
        </w:tc>
        <w:tc>
          <w:tcPr>
            <w:tcW w:w="675" w:type="dxa"/>
            <w:noWrap w:val="0"/>
            <w:vAlign w:val="top"/>
          </w:tcPr>
          <w:p>
            <w:pPr>
              <w:autoSpaceDE w:val="0"/>
              <w:autoSpaceDN w:val="0"/>
              <w:adjustRightInd w:val="0"/>
              <w:jc w:val="center"/>
              <w:rPr>
                <w:rFonts w:hint="eastAsia" w:ascii="宋体" w:hAnsi="宋体" w:cs="宋体"/>
              </w:rPr>
            </w:pPr>
          </w:p>
        </w:tc>
        <w:tc>
          <w:tcPr>
            <w:tcW w:w="2428" w:type="dxa"/>
            <w:noWrap w:val="0"/>
            <w:vAlign w:val="top"/>
          </w:tcPr>
          <w:p>
            <w:pPr>
              <w:autoSpaceDE w:val="0"/>
              <w:autoSpaceDN w:val="0"/>
              <w:adjustRightInd w:val="0"/>
              <w:jc w:val="center"/>
              <w:rPr>
                <w:rFonts w:hint="eastAsia" w:ascii="宋体" w:hAnsi="宋体" w:cs="宋体"/>
              </w:rPr>
            </w:pPr>
          </w:p>
        </w:tc>
        <w:tc>
          <w:tcPr>
            <w:tcW w:w="1124" w:type="dxa"/>
            <w:noWrap w:val="0"/>
            <w:vAlign w:val="top"/>
          </w:tcPr>
          <w:p>
            <w:pPr>
              <w:autoSpaceDE w:val="0"/>
              <w:autoSpaceDN w:val="0"/>
              <w:adjustRightInd w:val="0"/>
              <w:jc w:val="center"/>
              <w:rPr>
                <w:rFonts w:hint="eastAsia" w:ascii="宋体" w:hAnsi="宋体" w:cs="宋体"/>
              </w:rPr>
            </w:pPr>
          </w:p>
        </w:tc>
        <w:tc>
          <w:tcPr>
            <w:tcW w:w="1019" w:type="dxa"/>
            <w:noWrap w:val="0"/>
            <w:vAlign w:val="top"/>
          </w:tcPr>
          <w:p>
            <w:pPr>
              <w:autoSpaceDE w:val="0"/>
              <w:autoSpaceDN w:val="0"/>
              <w:adjustRightInd w:val="0"/>
              <w:jc w:val="center"/>
              <w:rPr>
                <w:rFonts w:hint="eastAsia" w:ascii="宋体" w:hAnsi="宋体" w:cs="宋体"/>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eastAsia" w:ascii="宋体" w:hAnsi="宋体" w:cs="宋体"/>
              </w:rPr>
            </w:pPr>
            <w:r>
              <w:rPr>
                <w:rFonts w:hint="eastAsia" w:ascii="宋体" w:hAnsi="宋体" w:cs="宋体"/>
                <w:b/>
                <w:szCs w:val="21"/>
              </w:rPr>
              <w:t>4</w:t>
            </w:r>
          </w:p>
        </w:tc>
        <w:tc>
          <w:tcPr>
            <w:tcW w:w="633" w:type="dxa"/>
            <w:noWrap w:val="0"/>
            <w:vAlign w:val="top"/>
          </w:tcPr>
          <w:p>
            <w:pPr>
              <w:autoSpaceDE w:val="0"/>
              <w:autoSpaceDN w:val="0"/>
              <w:adjustRightInd w:val="0"/>
              <w:jc w:val="center"/>
              <w:rPr>
                <w:rFonts w:hint="eastAsia" w:ascii="宋体" w:hAnsi="宋体" w:cs="宋体"/>
              </w:rPr>
            </w:pPr>
            <w:r>
              <w:rPr>
                <w:rFonts w:hint="eastAsia" w:ascii="宋体" w:hAnsi="宋体" w:cs="宋体"/>
              </w:rPr>
              <w:t>四</w:t>
            </w:r>
          </w:p>
        </w:tc>
        <w:tc>
          <w:tcPr>
            <w:tcW w:w="2406" w:type="dxa"/>
            <w:noWrap w:val="0"/>
            <w:vAlign w:val="top"/>
          </w:tcPr>
          <w:p>
            <w:pPr>
              <w:autoSpaceDE w:val="0"/>
              <w:autoSpaceDN w:val="0"/>
              <w:adjustRightInd w:val="0"/>
              <w:jc w:val="center"/>
              <w:rPr>
                <w:rFonts w:hint="default" w:ascii="宋体" w:hAnsi="宋体" w:eastAsia="宋体" w:cs="宋体"/>
                <w:lang w:val="en-US" w:eastAsia="zh-CN"/>
              </w:rPr>
            </w:pPr>
            <w:r>
              <w:rPr>
                <w:rFonts w:hint="eastAsia" w:ascii="宋体" w:hAnsi="宋体" w:eastAsia="宋体" w:cs="宋体"/>
                <w:lang w:val="en-US" w:eastAsia="zh-CN"/>
              </w:rPr>
              <w:t>交货要求</w:t>
            </w:r>
          </w:p>
        </w:tc>
        <w:tc>
          <w:tcPr>
            <w:tcW w:w="675" w:type="dxa"/>
            <w:noWrap w:val="0"/>
            <w:vAlign w:val="top"/>
          </w:tcPr>
          <w:p>
            <w:pPr>
              <w:autoSpaceDE w:val="0"/>
              <w:autoSpaceDN w:val="0"/>
              <w:adjustRightInd w:val="0"/>
              <w:jc w:val="center"/>
              <w:rPr>
                <w:rFonts w:hint="eastAsia" w:ascii="宋体" w:hAnsi="宋体" w:cs="宋体"/>
              </w:rPr>
            </w:pPr>
          </w:p>
        </w:tc>
        <w:tc>
          <w:tcPr>
            <w:tcW w:w="2428" w:type="dxa"/>
            <w:noWrap w:val="0"/>
            <w:vAlign w:val="top"/>
          </w:tcPr>
          <w:p>
            <w:pPr>
              <w:autoSpaceDE w:val="0"/>
              <w:autoSpaceDN w:val="0"/>
              <w:adjustRightInd w:val="0"/>
              <w:jc w:val="center"/>
              <w:rPr>
                <w:rFonts w:hint="eastAsia" w:ascii="宋体" w:hAnsi="宋体" w:cs="宋体"/>
              </w:rPr>
            </w:pPr>
          </w:p>
        </w:tc>
        <w:tc>
          <w:tcPr>
            <w:tcW w:w="1124" w:type="dxa"/>
            <w:noWrap w:val="0"/>
            <w:vAlign w:val="top"/>
          </w:tcPr>
          <w:p>
            <w:pPr>
              <w:autoSpaceDE w:val="0"/>
              <w:autoSpaceDN w:val="0"/>
              <w:adjustRightInd w:val="0"/>
              <w:jc w:val="center"/>
              <w:rPr>
                <w:rFonts w:hint="eastAsia" w:ascii="宋体" w:hAnsi="宋体" w:cs="宋体"/>
              </w:rPr>
            </w:pPr>
          </w:p>
        </w:tc>
        <w:tc>
          <w:tcPr>
            <w:tcW w:w="1019" w:type="dxa"/>
            <w:noWrap w:val="0"/>
            <w:vAlign w:val="top"/>
          </w:tcPr>
          <w:p>
            <w:pPr>
              <w:autoSpaceDE w:val="0"/>
              <w:autoSpaceDN w:val="0"/>
              <w:adjustRightInd w:val="0"/>
              <w:jc w:val="center"/>
              <w:rPr>
                <w:rFonts w:hint="eastAsia" w:ascii="宋体" w:hAnsi="宋体" w:cs="宋体"/>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default" w:ascii="宋体" w:hAnsi="宋体" w:cs="宋体"/>
                <w:b/>
                <w:szCs w:val="21"/>
                <w:lang w:val="en-US" w:eastAsia="zh-CN"/>
              </w:rPr>
            </w:pPr>
            <w:r>
              <w:rPr>
                <w:rFonts w:hint="eastAsia" w:ascii="宋体" w:hAnsi="宋体" w:cs="宋体"/>
                <w:b/>
                <w:szCs w:val="21"/>
                <w:lang w:val="en-US" w:eastAsia="zh-CN"/>
              </w:rPr>
              <w:t>5</w:t>
            </w:r>
          </w:p>
        </w:tc>
        <w:tc>
          <w:tcPr>
            <w:tcW w:w="633" w:type="dxa"/>
            <w:noWrap w:val="0"/>
            <w:vAlign w:val="top"/>
          </w:tcPr>
          <w:p>
            <w:pPr>
              <w:autoSpaceDE w:val="0"/>
              <w:autoSpaceDN w:val="0"/>
              <w:adjustRightInd w:val="0"/>
              <w:jc w:val="center"/>
              <w:rPr>
                <w:rFonts w:hint="default" w:ascii="宋体" w:hAnsi="宋体" w:cs="宋体"/>
                <w:lang w:val="en-US" w:eastAsia="zh-CN"/>
              </w:rPr>
            </w:pPr>
            <w:r>
              <w:rPr>
                <w:rFonts w:hint="eastAsia" w:ascii="宋体" w:hAnsi="宋体" w:cs="宋体"/>
                <w:lang w:val="en-US" w:eastAsia="zh-CN"/>
              </w:rPr>
              <w:t>五</w:t>
            </w:r>
          </w:p>
        </w:tc>
        <w:tc>
          <w:tcPr>
            <w:tcW w:w="2406" w:type="dxa"/>
            <w:noWrap w:val="0"/>
            <w:vAlign w:val="top"/>
          </w:tcPr>
          <w:p>
            <w:pPr>
              <w:autoSpaceDE w:val="0"/>
              <w:autoSpaceDN w:val="0"/>
              <w:adjustRightInd w:val="0"/>
              <w:jc w:val="center"/>
              <w:rPr>
                <w:rFonts w:hint="default" w:ascii="宋体" w:hAnsi="宋体" w:eastAsia="宋体" w:cs="宋体"/>
                <w:lang w:val="en-US" w:eastAsia="zh-CN"/>
              </w:rPr>
            </w:pPr>
            <w:r>
              <w:rPr>
                <w:rFonts w:hint="eastAsia" w:ascii="宋体" w:hAnsi="宋体" w:eastAsia="宋体" w:cs="宋体"/>
                <w:lang w:val="en-US" w:eastAsia="zh-CN"/>
              </w:rPr>
              <w:t>验收要求</w:t>
            </w:r>
          </w:p>
        </w:tc>
        <w:tc>
          <w:tcPr>
            <w:tcW w:w="675" w:type="dxa"/>
            <w:noWrap w:val="0"/>
            <w:vAlign w:val="top"/>
          </w:tcPr>
          <w:p>
            <w:pPr>
              <w:autoSpaceDE w:val="0"/>
              <w:autoSpaceDN w:val="0"/>
              <w:adjustRightInd w:val="0"/>
              <w:jc w:val="center"/>
              <w:rPr>
                <w:rFonts w:hint="eastAsia" w:ascii="宋体" w:hAnsi="宋体" w:cs="宋体"/>
              </w:rPr>
            </w:pPr>
          </w:p>
        </w:tc>
        <w:tc>
          <w:tcPr>
            <w:tcW w:w="2428" w:type="dxa"/>
            <w:noWrap w:val="0"/>
            <w:vAlign w:val="top"/>
          </w:tcPr>
          <w:p>
            <w:pPr>
              <w:autoSpaceDE w:val="0"/>
              <w:autoSpaceDN w:val="0"/>
              <w:adjustRightInd w:val="0"/>
              <w:jc w:val="center"/>
              <w:rPr>
                <w:rFonts w:hint="eastAsia" w:ascii="宋体" w:hAnsi="宋体" w:cs="宋体"/>
              </w:rPr>
            </w:pPr>
          </w:p>
        </w:tc>
        <w:tc>
          <w:tcPr>
            <w:tcW w:w="1124" w:type="dxa"/>
            <w:noWrap w:val="0"/>
            <w:vAlign w:val="top"/>
          </w:tcPr>
          <w:p>
            <w:pPr>
              <w:autoSpaceDE w:val="0"/>
              <w:autoSpaceDN w:val="0"/>
              <w:adjustRightInd w:val="0"/>
              <w:jc w:val="center"/>
              <w:rPr>
                <w:rFonts w:hint="eastAsia" w:ascii="宋体" w:hAnsi="宋体" w:cs="宋体"/>
              </w:rPr>
            </w:pPr>
          </w:p>
        </w:tc>
        <w:tc>
          <w:tcPr>
            <w:tcW w:w="1019" w:type="dxa"/>
            <w:noWrap w:val="0"/>
            <w:vAlign w:val="top"/>
          </w:tcPr>
          <w:p>
            <w:pPr>
              <w:autoSpaceDE w:val="0"/>
              <w:autoSpaceDN w:val="0"/>
              <w:adjustRightInd w:val="0"/>
              <w:jc w:val="center"/>
              <w:rPr>
                <w:rFonts w:hint="eastAsia" w:ascii="宋体" w:hAnsi="宋体" w:cs="宋体"/>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default" w:ascii="宋体" w:hAnsi="宋体" w:eastAsia="宋体" w:cs="宋体"/>
                <w:b/>
                <w:szCs w:val="21"/>
                <w:lang w:val="en-US" w:eastAsia="zh-CN"/>
              </w:rPr>
            </w:pPr>
            <w:r>
              <w:rPr>
                <w:rFonts w:hint="eastAsia" w:ascii="宋体" w:hAnsi="宋体" w:cs="宋体"/>
                <w:b/>
                <w:szCs w:val="21"/>
                <w:lang w:val="en-US" w:eastAsia="zh-CN"/>
              </w:rPr>
              <w:t>6</w:t>
            </w:r>
          </w:p>
        </w:tc>
        <w:tc>
          <w:tcPr>
            <w:tcW w:w="633" w:type="dxa"/>
            <w:noWrap w:val="0"/>
            <w:vAlign w:val="top"/>
          </w:tcPr>
          <w:p>
            <w:pPr>
              <w:autoSpaceDE w:val="0"/>
              <w:autoSpaceDN w:val="0"/>
              <w:adjustRightInd w:val="0"/>
              <w:jc w:val="center"/>
              <w:rPr>
                <w:rFonts w:hint="eastAsia" w:ascii="宋体" w:hAnsi="宋体" w:eastAsia="宋体" w:cs="宋体"/>
                <w:lang w:val="en-US" w:eastAsia="zh-CN"/>
              </w:rPr>
            </w:pPr>
            <w:r>
              <w:rPr>
                <w:rFonts w:hint="eastAsia" w:ascii="宋体" w:hAnsi="宋体" w:cs="宋体"/>
                <w:lang w:val="en-US" w:eastAsia="zh-CN"/>
              </w:rPr>
              <w:t>六</w:t>
            </w:r>
          </w:p>
        </w:tc>
        <w:tc>
          <w:tcPr>
            <w:tcW w:w="2406" w:type="dxa"/>
            <w:noWrap w:val="0"/>
            <w:vAlign w:val="top"/>
          </w:tcPr>
          <w:p>
            <w:pPr>
              <w:autoSpaceDE w:val="0"/>
              <w:autoSpaceDN w:val="0"/>
              <w:adjustRightInd w:val="0"/>
              <w:jc w:val="center"/>
              <w:rPr>
                <w:rFonts w:hint="eastAsia" w:ascii="宋体" w:hAnsi="宋体" w:eastAsia="宋体" w:cs="宋体"/>
                <w:lang w:val="en-US" w:eastAsia="zh-CN"/>
              </w:rPr>
            </w:pPr>
            <w:r>
              <w:rPr>
                <w:rFonts w:hint="eastAsia" w:ascii="宋体" w:hAnsi="宋体" w:eastAsia="宋体" w:cs="宋体"/>
                <w:lang w:val="en-US" w:eastAsia="zh-CN"/>
              </w:rPr>
              <w:t>质保要求</w:t>
            </w:r>
          </w:p>
        </w:tc>
        <w:tc>
          <w:tcPr>
            <w:tcW w:w="675" w:type="dxa"/>
            <w:noWrap w:val="0"/>
            <w:vAlign w:val="top"/>
          </w:tcPr>
          <w:p>
            <w:pPr>
              <w:autoSpaceDE w:val="0"/>
              <w:autoSpaceDN w:val="0"/>
              <w:adjustRightInd w:val="0"/>
              <w:jc w:val="center"/>
              <w:rPr>
                <w:rFonts w:hint="eastAsia" w:ascii="宋体" w:hAnsi="宋体" w:cs="宋体"/>
              </w:rPr>
            </w:pPr>
          </w:p>
        </w:tc>
        <w:tc>
          <w:tcPr>
            <w:tcW w:w="2428" w:type="dxa"/>
            <w:noWrap w:val="0"/>
            <w:vAlign w:val="top"/>
          </w:tcPr>
          <w:p>
            <w:pPr>
              <w:autoSpaceDE w:val="0"/>
              <w:autoSpaceDN w:val="0"/>
              <w:adjustRightInd w:val="0"/>
              <w:jc w:val="center"/>
              <w:rPr>
                <w:rFonts w:hint="eastAsia" w:ascii="宋体" w:hAnsi="宋体" w:cs="宋体"/>
              </w:rPr>
            </w:pPr>
          </w:p>
        </w:tc>
        <w:tc>
          <w:tcPr>
            <w:tcW w:w="1124" w:type="dxa"/>
            <w:noWrap w:val="0"/>
            <w:vAlign w:val="top"/>
          </w:tcPr>
          <w:p>
            <w:pPr>
              <w:autoSpaceDE w:val="0"/>
              <w:autoSpaceDN w:val="0"/>
              <w:adjustRightInd w:val="0"/>
              <w:jc w:val="center"/>
              <w:rPr>
                <w:rFonts w:hint="eastAsia" w:ascii="宋体" w:hAnsi="宋体" w:cs="宋体"/>
              </w:rPr>
            </w:pPr>
          </w:p>
        </w:tc>
        <w:tc>
          <w:tcPr>
            <w:tcW w:w="1019" w:type="dxa"/>
            <w:noWrap w:val="0"/>
            <w:vAlign w:val="top"/>
          </w:tcPr>
          <w:p>
            <w:pPr>
              <w:autoSpaceDE w:val="0"/>
              <w:autoSpaceDN w:val="0"/>
              <w:adjustRightInd w:val="0"/>
              <w:jc w:val="center"/>
              <w:rPr>
                <w:rFonts w:hint="eastAsia" w:ascii="宋体" w:hAnsi="宋体" w:cs="宋体"/>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jc w:val="center"/>
              <w:rPr>
                <w:rFonts w:hint="default" w:ascii="宋体" w:hAnsi="宋体" w:cs="宋体"/>
                <w:b/>
                <w:szCs w:val="21"/>
                <w:lang w:val="en-US" w:eastAsia="zh-CN"/>
              </w:rPr>
            </w:pPr>
            <w:r>
              <w:rPr>
                <w:rFonts w:hint="eastAsia" w:ascii="宋体" w:hAnsi="宋体" w:cs="宋体"/>
                <w:b/>
                <w:szCs w:val="21"/>
                <w:lang w:val="en-US" w:eastAsia="zh-CN"/>
              </w:rPr>
              <w:t>7</w:t>
            </w:r>
          </w:p>
        </w:tc>
        <w:tc>
          <w:tcPr>
            <w:tcW w:w="633" w:type="dxa"/>
            <w:noWrap w:val="0"/>
            <w:vAlign w:val="top"/>
          </w:tcPr>
          <w:p>
            <w:pPr>
              <w:autoSpaceDE w:val="0"/>
              <w:autoSpaceDN w:val="0"/>
              <w:adjustRightInd w:val="0"/>
              <w:jc w:val="center"/>
              <w:rPr>
                <w:rFonts w:hint="default" w:ascii="宋体" w:hAnsi="宋体" w:cs="宋体"/>
                <w:lang w:val="en-US" w:eastAsia="zh-CN"/>
              </w:rPr>
            </w:pPr>
            <w:r>
              <w:rPr>
                <w:rFonts w:hint="eastAsia" w:ascii="宋体" w:hAnsi="宋体" w:cs="宋体"/>
                <w:lang w:val="en-US" w:eastAsia="zh-CN"/>
              </w:rPr>
              <w:t>七</w:t>
            </w:r>
          </w:p>
        </w:tc>
        <w:tc>
          <w:tcPr>
            <w:tcW w:w="2406" w:type="dxa"/>
            <w:noWrap w:val="0"/>
            <w:vAlign w:val="top"/>
          </w:tcPr>
          <w:p>
            <w:pPr>
              <w:autoSpaceDE w:val="0"/>
              <w:autoSpaceDN w:val="0"/>
              <w:adjustRightInd w:val="0"/>
              <w:jc w:val="center"/>
              <w:rPr>
                <w:rFonts w:hint="default" w:ascii="宋体" w:hAnsi="宋体" w:eastAsia="宋体" w:cs="宋体"/>
                <w:lang w:val="en-US" w:eastAsia="zh-CN"/>
              </w:rPr>
            </w:pPr>
            <w:r>
              <w:rPr>
                <w:rFonts w:hint="eastAsia" w:ascii="宋体" w:hAnsi="宋体" w:cs="宋体"/>
                <w:lang w:val="en-US" w:eastAsia="zh-CN"/>
              </w:rPr>
              <w:t>协议到期库存件解决方案</w:t>
            </w:r>
          </w:p>
        </w:tc>
        <w:tc>
          <w:tcPr>
            <w:tcW w:w="675" w:type="dxa"/>
            <w:noWrap w:val="0"/>
            <w:vAlign w:val="top"/>
          </w:tcPr>
          <w:p>
            <w:pPr>
              <w:autoSpaceDE w:val="0"/>
              <w:autoSpaceDN w:val="0"/>
              <w:adjustRightInd w:val="0"/>
              <w:jc w:val="center"/>
              <w:rPr>
                <w:rFonts w:hint="eastAsia" w:ascii="宋体" w:hAnsi="宋体" w:cs="宋体"/>
              </w:rPr>
            </w:pPr>
          </w:p>
        </w:tc>
        <w:tc>
          <w:tcPr>
            <w:tcW w:w="2428" w:type="dxa"/>
            <w:noWrap w:val="0"/>
            <w:vAlign w:val="top"/>
          </w:tcPr>
          <w:p>
            <w:pPr>
              <w:autoSpaceDE w:val="0"/>
              <w:autoSpaceDN w:val="0"/>
              <w:adjustRightInd w:val="0"/>
              <w:jc w:val="center"/>
              <w:rPr>
                <w:rFonts w:hint="eastAsia" w:ascii="宋体" w:hAnsi="宋体" w:cs="宋体"/>
              </w:rPr>
            </w:pPr>
          </w:p>
        </w:tc>
        <w:tc>
          <w:tcPr>
            <w:tcW w:w="1124" w:type="dxa"/>
            <w:noWrap w:val="0"/>
            <w:vAlign w:val="top"/>
          </w:tcPr>
          <w:p>
            <w:pPr>
              <w:autoSpaceDE w:val="0"/>
              <w:autoSpaceDN w:val="0"/>
              <w:adjustRightInd w:val="0"/>
              <w:jc w:val="center"/>
              <w:rPr>
                <w:rFonts w:hint="eastAsia" w:ascii="宋体" w:hAnsi="宋体" w:cs="宋体"/>
              </w:rPr>
            </w:pPr>
          </w:p>
        </w:tc>
        <w:tc>
          <w:tcPr>
            <w:tcW w:w="1019" w:type="dxa"/>
            <w:noWrap w:val="0"/>
            <w:vAlign w:val="top"/>
          </w:tcPr>
          <w:p>
            <w:pPr>
              <w:autoSpaceDE w:val="0"/>
              <w:autoSpaceDN w:val="0"/>
              <w:adjustRightInd w:val="0"/>
              <w:jc w:val="center"/>
              <w:rPr>
                <w:rFonts w:hint="eastAsia" w:ascii="宋体" w:hAnsi="宋体" w:cs="宋体"/>
              </w:rPr>
            </w:pPr>
          </w:p>
        </w:tc>
      </w:tr>
    </w:tbl>
    <w:p>
      <w:pPr>
        <w:pStyle w:val="5"/>
        <w:rPr>
          <w:rFonts w:hint="eastAsia"/>
          <w:highlight w:val="none"/>
        </w:rPr>
      </w:pPr>
    </w:p>
    <w:p>
      <w:pPr>
        <w:pStyle w:val="5"/>
        <w:rPr>
          <w:rFonts w:hint="eastAsia"/>
          <w:highlight w:val="none"/>
        </w:rPr>
      </w:pPr>
    </w:p>
    <w:p>
      <w:pPr>
        <w:pStyle w:val="14"/>
        <w:spacing w:line="360" w:lineRule="auto"/>
        <w:rPr>
          <w:rFonts w:hint="eastAsia" w:hAnsi="宋体"/>
          <w:b/>
          <w:bCs/>
          <w:szCs w:val="21"/>
          <w:highlight w:val="none"/>
        </w:rPr>
      </w:pPr>
      <w:r>
        <w:rPr>
          <w:rFonts w:hint="eastAsia" w:hAnsi="宋体"/>
          <w:b/>
          <w:bCs/>
          <w:szCs w:val="21"/>
          <w:highlight w:val="none"/>
        </w:rPr>
        <w:t>注：请供应商根据</w:t>
      </w:r>
      <w:r>
        <w:rPr>
          <w:rFonts w:hint="eastAsia" w:hAnsi="宋体" w:cs="Arial"/>
          <w:b/>
          <w:szCs w:val="21"/>
          <w:highlight w:val="none"/>
          <w:lang w:eastAsia="zh-CN"/>
        </w:rPr>
        <w:t>谈判</w:t>
      </w:r>
      <w:r>
        <w:rPr>
          <w:rFonts w:hint="eastAsia" w:hAnsi="宋体" w:cs="Arial"/>
          <w:b/>
          <w:szCs w:val="21"/>
          <w:highlight w:val="none"/>
        </w:rPr>
        <w:t>文件</w:t>
      </w:r>
      <w:r>
        <w:rPr>
          <w:rFonts w:hint="eastAsia" w:hAnsi="宋体"/>
          <w:b/>
          <w:bCs/>
          <w:szCs w:val="21"/>
          <w:highlight w:val="none"/>
        </w:rPr>
        <w:t>用户需求的内容逐项响应</w:t>
      </w:r>
      <w:r>
        <w:rPr>
          <w:rFonts w:hint="eastAsia" w:hAnsi="宋体" w:cs="Arial"/>
          <w:b/>
          <w:szCs w:val="21"/>
          <w:highlight w:val="none"/>
        </w:rPr>
        <w:t>，内容须包括对所有承诺性事项及星标条款（如有）的描述，</w:t>
      </w:r>
      <w:r>
        <w:rPr>
          <w:rFonts w:hint="eastAsia" w:hAnsi="宋体"/>
          <w:b/>
          <w:bCs/>
          <w:szCs w:val="21"/>
          <w:highlight w:val="none"/>
        </w:rPr>
        <w:t>表格不够填写的资料可以另页。证明材料可以附后。</w:t>
      </w:r>
      <w:r>
        <w:rPr>
          <w:rFonts w:hint="eastAsia" w:hAnsi="宋体" w:cs="宋体"/>
          <w:highlight w:val="none"/>
        </w:rPr>
        <w:t>“备注”栏可写明“完全响应”、“正偏离”或“负偏离”，并附上证明材料。</w:t>
      </w:r>
    </w:p>
    <w:p>
      <w:pPr>
        <w:pStyle w:val="14"/>
        <w:spacing w:line="360" w:lineRule="auto"/>
        <w:rPr>
          <w:rFonts w:hint="eastAsia" w:hAnsi="宋体"/>
          <w:b/>
          <w:bCs/>
          <w:szCs w:val="21"/>
          <w:highlight w:val="none"/>
        </w:rPr>
      </w:pPr>
    </w:p>
    <w:p>
      <w:pPr>
        <w:spacing w:line="360" w:lineRule="auto"/>
        <w:ind w:firstLine="2940" w:firstLineChars="1400"/>
        <w:jc w:val="left"/>
        <w:rPr>
          <w:rFonts w:hint="eastAsia" w:ascii="宋体" w:hAnsi="宋体"/>
          <w:szCs w:val="21"/>
          <w:highlight w:val="none"/>
          <w:u w:val="single"/>
        </w:rPr>
      </w:pPr>
      <w:r>
        <w:rPr>
          <w:rFonts w:hint="eastAsia" w:ascii="宋体" w:hAnsi="宋体"/>
          <w:szCs w:val="21"/>
          <w:highlight w:val="none"/>
        </w:rPr>
        <w:t>供应商（单位公章）：</w:t>
      </w:r>
      <w:r>
        <w:rPr>
          <w:rFonts w:hint="eastAsia" w:ascii="宋体" w:hAnsi="宋体"/>
          <w:szCs w:val="21"/>
          <w:highlight w:val="none"/>
          <w:u w:val="single"/>
        </w:rPr>
        <w:t xml:space="preserve">                              </w:t>
      </w:r>
    </w:p>
    <w:p>
      <w:pPr>
        <w:spacing w:before="156" w:beforeLines="50" w:after="156" w:afterLines="50" w:line="360" w:lineRule="auto"/>
        <w:ind w:firstLine="3570" w:firstLineChars="1700"/>
        <w:rPr>
          <w:rFonts w:hint="eastAsia" w:ascii="宋体" w:hAnsi="宋体" w:cs="Arial"/>
          <w:szCs w:val="21"/>
          <w:highlight w:val="none"/>
        </w:rPr>
      </w:pPr>
      <w:r>
        <w:rPr>
          <w:rFonts w:hint="eastAsia" w:ascii="宋体" w:hAnsi="宋体" w:cs="Arial"/>
          <w:szCs w:val="21"/>
          <w:highlight w:val="none"/>
          <w:u w:val="single"/>
        </w:rPr>
        <w:t xml:space="preserve">    </w:t>
      </w:r>
      <w:r>
        <w:rPr>
          <w:rFonts w:hint="eastAsia" w:ascii="宋体" w:hAnsi="宋体" w:cs="Arial"/>
          <w:szCs w:val="21"/>
          <w:highlight w:val="none"/>
        </w:rPr>
        <w:t>年</w:t>
      </w:r>
      <w:r>
        <w:rPr>
          <w:rFonts w:hint="eastAsia" w:ascii="宋体" w:hAnsi="宋体" w:cs="Arial"/>
          <w:szCs w:val="21"/>
          <w:highlight w:val="none"/>
          <w:u w:val="single"/>
        </w:rPr>
        <w:t xml:space="preserve">    </w:t>
      </w:r>
      <w:r>
        <w:rPr>
          <w:rFonts w:hint="eastAsia" w:ascii="宋体" w:hAnsi="宋体" w:cs="Arial"/>
          <w:szCs w:val="21"/>
          <w:highlight w:val="none"/>
        </w:rPr>
        <w:t>月</w:t>
      </w:r>
      <w:r>
        <w:rPr>
          <w:rFonts w:hint="eastAsia" w:ascii="宋体" w:hAnsi="宋体" w:cs="Arial"/>
          <w:szCs w:val="21"/>
          <w:highlight w:val="none"/>
          <w:u w:val="single"/>
        </w:rPr>
        <w:t xml:space="preserve">   </w:t>
      </w:r>
      <w:r>
        <w:rPr>
          <w:rFonts w:hint="eastAsia" w:ascii="宋体" w:hAnsi="宋体" w:cs="Arial"/>
          <w:szCs w:val="21"/>
          <w:highlight w:val="none"/>
        </w:rPr>
        <w:t>日</w:t>
      </w: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pStyle w:val="4"/>
        <w:pageBreakBefore/>
        <w:spacing w:before="156" w:beforeLines="50" w:after="156" w:afterLines="50" w:line="360" w:lineRule="auto"/>
        <w:ind w:left="0"/>
        <w:jc w:val="center"/>
        <w:rPr>
          <w:rFonts w:hint="eastAsia"/>
          <w:b/>
          <w:highlight w:val="none"/>
        </w:rPr>
      </w:pPr>
      <w:bookmarkStart w:id="527" w:name="_Toc13232"/>
      <w:bookmarkStart w:id="528" w:name="_Toc26091"/>
      <w:bookmarkStart w:id="529" w:name="_Toc29543"/>
      <w:bookmarkStart w:id="530" w:name="_Toc29661"/>
      <w:bookmarkStart w:id="531" w:name="_Toc8235"/>
      <w:bookmarkStart w:id="532" w:name="_Toc8863"/>
      <w:bookmarkStart w:id="533" w:name="_Toc5910"/>
      <w:bookmarkStart w:id="534" w:name="_Toc806743326"/>
      <w:bookmarkStart w:id="535" w:name="_Toc28266"/>
      <w:bookmarkStart w:id="536" w:name="_Toc30290"/>
      <w:bookmarkStart w:id="537" w:name="_Toc29341"/>
      <w:bookmarkStart w:id="538" w:name="_Toc27760"/>
      <w:bookmarkStart w:id="539" w:name="_Toc21088"/>
      <w:bookmarkStart w:id="540" w:name="_Toc16148"/>
      <w:r>
        <w:rPr>
          <w:rFonts w:hint="eastAsia"/>
          <w:b/>
          <w:highlight w:val="none"/>
        </w:rPr>
        <w:t>格式十、合同响应表</w:t>
      </w:r>
      <w:bookmarkEnd w:id="527"/>
      <w:bookmarkEnd w:id="528"/>
      <w:bookmarkEnd w:id="529"/>
      <w:bookmarkEnd w:id="530"/>
      <w:bookmarkEnd w:id="531"/>
      <w:bookmarkEnd w:id="532"/>
      <w:bookmarkEnd w:id="533"/>
      <w:bookmarkEnd w:id="534"/>
      <w:bookmarkEnd w:id="535"/>
    </w:p>
    <w:p>
      <w:pPr>
        <w:jc w:val="center"/>
        <w:rPr>
          <w:rFonts w:hint="eastAsia"/>
          <w:color w:val="0000FF"/>
          <w:highlight w:val="none"/>
        </w:rPr>
      </w:pPr>
    </w:p>
    <w:p>
      <w:pPr>
        <w:pStyle w:val="5"/>
        <w:rPr>
          <w:rFonts w:hint="eastAsia"/>
          <w:highlight w:val="none"/>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0" w:type="dxa"/>
          <w:bottom w:w="0" w:type="dxa"/>
          <w:right w:w="30" w:type="dxa"/>
        </w:tblCellMar>
      </w:tblPr>
      <w:tblGrid>
        <w:gridCol w:w="701"/>
        <w:gridCol w:w="633"/>
        <w:gridCol w:w="2248"/>
        <w:gridCol w:w="665"/>
        <w:gridCol w:w="2596"/>
        <w:gridCol w:w="1124"/>
        <w:gridCol w:w="1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584" w:hRule="atLeast"/>
        </w:trPr>
        <w:tc>
          <w:tcPr>
            <w:tcW w:w="701" w:type="dxa"/>
            <w:vMerge w:val="restart"/>
            <w:noWrap w:val="0"/>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序号</w:t>
            </w:r>
          </w:p>
        </w:tc>
        <w:tc>
          <w:tcPr>
            <w:tcW w:w="2881" w:type="dxa"/>
            <w:gridSpan w:val="2"/>
            <w:noWrap w:val="0"/>
            <w:vAlign w:val="center"/>
          </w:tcPr>
          <w:p>
            <w:pPr>
              <w:autoSpaceDE w:val="0"/>
              <w:autoSpaceDN w:val="0"/>
              <w:adjustRightInd w:val="0"/>
              <w:spacing w:line="480" w:lineRule="exact"/>
              <w:jc w:val="center"/>
              <w:rPr>
                <w:rFonts w:ascii="宋体"/>
                <w:b/>
                <w:bCs/>
                <w:highlight w:val="none"/>
              </w:rPr>
            </w:pPr>
            <w:r>
              <w:rPr>
                <w:rFonts w:hint="eastAsia" w:ascii="宋体" w:hAnsi="宋体" w:cs="Arial"/>
                <w:b/>
                <w:szCs w:val="21"/>
                <w:highlight w:val="none"/>
                <w:lang w:eastAsia="zh-CN"/>
              </w:rPr>
              <w:t>谈判</w:t>
            </w:r>
            <w:r>
              <w:rPr>
                <w:rFonts w:hint="eastAsia" w:ascii="宋体" w:hAnsi="宋体" w:cs="Arial"/>
                <w:b/>
                <w:szCs w:val="21"/>
                <w:highlight w:val="none"/>
              </w:rPr>
              <w:t>文件</w:t>
            </w:r>
            <w:r>
              <w:rPr>
                <w:rFonts w:hint="eastAsia" w:ascii="宋体"/>
                <w:b/>
                <w:bCs/>
                <w:highlight w:val="none"/>
              </w:rPr>
              <w:t>合同条款</w:t>
            </w:r>
          </w:p>
        </w:tc>
        <w:tc>
          <w:tcPr>
            <w:tcW w:w="3261" w:type="dxa"/>
            <w:gridSpan w:val="2"/>
            <w:noWrap w:val="0"/>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供应商响应内容</w:t>
            </w:r>
          </w:p>
        </w:tc>
        <w:tc>
          <w:tcPr>
            <w:tcW w:w="1124" w:type="dxa"/>
            <w:noWrap w:val="0"/>
            <w:vAlign w:val="center"/>
          </w:tcPr>
          <w:p>
            <w:pPr>
              <w:autoSpaceDE w:val="0"/>
              <w:autoSpaceDN w:val="0"/>
              <w:adjustRightInd w:val="0"/>
              <w:spacing w:line="480" w:lineRule="exact"/>
              <w:jc w:val="center"/>
              <w:rPr>
                <w:rFonts w:hint="eastAsia" w:ascii="宋体"/>
                <w:b/>
                <w:bCs/>
                <w:highlight w:val="none"/>
              </w:rPr>
            </w:pPr>
            <w:r>
              <w:rPr>
                <w:rFonts w:hint="eastAsia" w:ascii="宋体"/>
                <w:b/>
                <w:bCs/>
                <w:highlight w:val="none"/>
              </w:rPr>
              <w:t>所在页码</w:t>
            </w:r>
          </w:p>
        </w:tc>
        <w:tc>
          <w:tcPr>
            <w:tcW w:w="1019" w:type="dxa"/>
            <w:noWrap w:val="0"/>
            <w:vAlign w:val="center"/>
          </w:tcPr>
          <w:p>
            <w:pPr>
              <w:autoSpaceDE w:val="0"/>
              <w:autoSpaceDN w:val="0"/>
              <w:adjustRightInd w:val="0"/>
              <w:spacing w:line="480" w:lineRule="exact"/>
              <w:jc w:val="center"/>
              <w:rPr>
                <w:rFonts w:hint="eastAsia" w:ascii="宋体"/>
                <w:b/>
                <w:bCs/>
                <w:highlight w:val="none"/>
              </w:rPr>
            </w:pPr>
            <w:r>
              <w:rPr>
                <w:rFonts w:hint="eastAsia" w:ascii="宋体"/>
                <w:b/>
                <w:bCs/>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607" w:hRule="atLeast"/>
        </w:trPr>
        <w:tc>
          <w:tcPr>
            <w:tcW w:w="701" w:type="dxa"/>
            <w:vMerge w:val="continue"/>
            <w:noWrap w:val="0"/>
            <w:vAlign w:val="top"/>
          </w:tcPr>
          <w:p>
            <w:pPr>
              <w:autoSpaceDE w:val="0"/>
              <w:autoSpaceDN w:val="0"/>
              <w:adjustRightInd w:val="0"/>
              <w:spacing w:line="480" w:lineRule="exact"/>
              <w:jc w:val="center"/>
              <w:rPr>
                <w:rFonts w:ascii="宋体"/>
                <w:b/>
                <w:bCs/>
                <w:highlight w:val="none"/>
              </w:rPr>
            </w:pPr>
          </w:p>
        </w:tc>
        <w:tc>
          <w:tcPr>
            <w:tcW w:w="633" w:type="dxa"/>
            <w:noWrap w:val="0"/>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条目</w:t>
            </w:r>
          </w:p>
        </w:tc>
        <w:tc>
          <w:tcPr>
            <w:tcW w:w="2248" w:type="dxa"/>
            <w:noWrap w:val="0"/>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简要内容</w:t>
            </w:r>
          </w:p>
        </w:tc>
        <w:tc>
          <w:tcPr>
            <w:tcW w:w="665" w:type="dxa"/>
            <w:noWrap w:val="0"/>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条目</w:t>
            </w:r>
          </w:p>
        </w:tc>
        <w:tc>
          <w:tcPr>
            <w:tcW w:w="2596" w:type="dxa"/>
            <w:noWrap w:val="0"/>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实际响应的具体内容</w:t>
            </w:r>
          </w:p>
        </w:tc>
        <w:tc>
          <w:tcPr>
            <w:tcW w:w="1124" w:type="dxa"/>
            <w:noWrap w:val="0"/>
            <w:vAlign w:val="center"/>
          </w:tcPr>
          <w:p>
            <w:pPr>
              <w:autoSpaceDE w:val="0"/>
              <w:autoSpaceDN w:val="0"/>
              <w:adjustRightInd w:val="0"/>
              <w:spacing w:line="480" w:lineRule="exact"/>
              <w:jc w:val="center"/>
              <w:rPr>
                <w:rFonts w:hint="eastAsia" w:ascii="宋体"/>
                <w:b/>
                <w:bCs/>
                <w:highlight w:val="none"/>
              </w:rPr>
            </w:pPr>
          </w:p>
        </w:tc>
        <w:tc>
          <w:tcPr>
            <w:tcW w:w="1018" w:type="dxa"/>
            <w:noWrap w:val="0"/>
            <w:vAlign w:val="center"/>
          </w:tcPr>
          <w:p>
            <w:pPr>
              <w:autoSpaceDE w:val="0"/>
              <w:autoSpaceDN w:val="0"/>
              <w:adjustRightInd w:val="0"/>
              <w:spacing w:line="480" w:lineRule="exact"/>
              <w:jc w:val="center"/>
              <w:rPr>
                <w:rFonts w:hint="eastAsia" w:ascii="宋体"/>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1</w:t>
            </w:r>
          </w:p>
        </w:tc>
        <w:tc>
          <w:tcPr>
            <w:tcW w:w="633" w:type="dxa"/>
            <w:noWrap w:val="0"/>
            <w:vAlign w:val="top"/>
          </w:tcPr>
          <w:p>
            <w:pPr>
              <w:autoSpaceDE w:val="0"/>
              <w:autoSpaceDN w:val="0"/>
              <w:adjustRightInd w:val="0"/>
              <w:spacing w:line="480" w:lineRule="exact"/>
              <w:jc w:val="right"/>
              <w:rPr>
                <w:rFonts w:ascii="宋体"/>
                <w:highlight w:val="none"/>
              </w:rPr>
            </w:pPr>
          </w:p>
        </w:tc>
        <w:tc>
          <w:tcPr>
            <w:tcW w:w="2248" w:type="dxa"/>
            <w:noWrap w:val="0"/>
            <w:vAlign w:val="top"/>
          </w:tcPr>
          <w:p>
            <w:pPr>
              <w:autoSpaceDE w:val="0"/>
              <w:autoSpaceDN w:val="0"/>
              <w:adjustRightInd w:val="0"/>
              <w:spacing w:line="480" w:lineRule="exact"/>
              <w:jc w:val="right"/>
              <w:rPr>
                <w:rFonts w:ascii="宋体"/>
                <w:highlight w:val="none"/>
              </w:rPr>
            </w:pPr>
          </w:p>
        </w:tc>
        <w:tc>
          <w:tcPr>
            <w:tcW w:w="665" w:type="dxa"/>
            <w:noWrap w:val="0"/>
            <w:vAlign w:val="top"/>
          </w:tcPr>
          <w:p>
            <w:pPr>
              <w:autoSpaceDE w:val="0"/>
              <w:autoSpaceDN w:val="0"/>
              <w:adjustRightInd w:val="0"/>
              <w:spacing w:line="480" w:lineRule="exact"/>
              <w:jc w:val="right"/>
              <w:rPr>
                <w:rFonts w:ascii="宋体"/>
                <w:highlight w:val="none"/>
              </w:rPr>
            </w:pPr>
          </w:p>
        </w:tc>
        <w:tc>
          <w:tcPr>
            <w:tcW w:w="2596" w:type="dxa"/>
            <w:noWrap w:val="0"/>
            <w:vAlign w:val="top"/>
          </w:tcPr>
          <w:p>
            <w:pPr>
              <w:autoSpaceDE w:val="0"/>
              <w:autoSpaceDN w:val="0"/>
              <w:adjustRightInd w:val="0"/>
              <w:spacing w:line="480" w:lineRule="exact"/>
              <w:jc w:val="right"/>
              <w:rPr>
                <w:rFonts w:ascii="宋体"/>
                <w:highlight w:val="none"/>
              </w:rPr>
            </w:pPr>
          </w:p>
        </w:tc>
        <w:tc>
          <w:tcPr>
            <w:tcW w:w="1124" w:type="dxa"/>
            <w:noWrap w:val="0"/>
            <w:vAlign w:val="top"/>
          </w:tcPr>
          <w:p>
            <w:pPr>
              <w:autoSpaceDE w:val="0"/>
              <w:autoSpaceDN w:val="0"/>
              <w:adjustRightInd w:val="0"/>
              <w:spacing w:line="480" w:lineRule="exact"/>
              <w:jc w:val="right"/>
              <w:rPr>
                <w:rFonts w:ascii="宋体"/>
                <w:highlight w:val="none"/>
              </w:rPr>
            </w:pPr>
          </w:p>
        </w:tc>
        <w:tc>
          <w:tcPr>
            <w:tcW w:w="1018" w:type="dxa"/>
            <w:noWrap w:val="0"/>
            <w:vAlign w:val="top"/>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521" w:hRule="exact"/>
        </w:trPr>
        <w:tc>
          <w:tcPr>
            <w:tcW w:w="701" w:type="dxa"/>
            <w:noWrap w:val="0"/>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2</w:t>
            </w:r>
          </w:p>
        </w:tc>
        <w:tc>
          <w:tcPr>
            <w:tcW w:w="633" w:type="dxa"/>
            <w:noWrap w:val="0"/>
            <w:vAlign w:val="top"/>
          </w:tcPr>
          <w:p>
            <w:pPr>
              <w:autoSpaceDE w:val="0"/>
              <w:autoSpaceDN w:val="0"/>
              <w:adjustRightInd w:val="0"/>
              <w:spacing w:line="480" w:lineRule="exact"/>
              <w:jc w:val="right"/>
              <w:rPr>
                <w:rFonts w:ascii="宋体"/>
                <w:highlight w:val="none"/>
              </w:rPr>
            </w:pPr>
          </w:p>
        </w:tc>
        <w:tc>
          <w:tcPr>
            <w:tcW w:w="2248" w:type="dxa"/>
            <w:noWrap w:val="0"/>
            <w:vAlign w:val="top"/>
          </w:tcPr>
          <w:p>
            <w:pPr>
              <w:autoSpaceDE w:val="0"/>
              <w:autoSpaceDN w:val="0"/>
              <w:adjustRightInd w:val="0"/>
              <w:spacing w:line="480" w:lineRule="exact"/>
              <w:jc w:val="right"/>
              <w:rPr>
                <w:rFonts w:ascii="宋体"/>
                <w:highlight w:val="none"/>
              </w:rPr>
            </w:pPr>
          </w:p>
        </w:tc>
        <w:tc>
          <w:tcPr>
            <w:tcW w:w="665" w:type="dxa"/>
            <w:noWrap w:val="0"/>
            <w:vAlign w:val="top"/>
          </w:tcPr>
          <w:p>
            <w:pPr>
              <w:autoSpaceDE w:val="0"/>
              <w:autoSpaceDN w:val="0"/>
              <w:adjustRightInd w:val="0"/>
              <w:spacing w:line="480" w:lineRule="exact"/>
              <w:jc w:val="right"/>
              <w:rPr>
                <w:rFonts w:ascii="宋体"/>
                <w:highlight w:val="none"/>
              </w:rPr>
            </w:pPr>
          </w:p>
        </w:tc>
        <w:tc>
          <w:tcPr>
            <w:tcW w:w="2596" w:type="dxa"/>
            <w:noWrap w:val="0"/>
            <w:vAlign w:val="top"/>
          </w:tcPr>
          <w:p>
            <w:pPr>
              <w:autoSpaceDE w:val="0"/>
              <w:autoSpaceDN w:val="0"/>
              <w:adjustRightInd w:val="0"/>
              <w:spacing w:line="480" w:lineRule="exact"/>
              <w:jc w:val="right"/>
              <w:rPr>
                <w:rFonts w:ascii="宋体"/>
                <w:highlight w:val="none"/>
              </w:rPr>
            </w:pPr>
          </w:p>
        </w:tc>
        <w:tc>
          <w:tcPr>
            <w:tcW w:w="1124" w:type="dxa"/>
            <w:noWrap w:val="0"/>
            <w:vAlign w:val="top"/>
          </w:tcPr>
          <w:p>
            <w:pPr>
              <w:autoSpaceDE w:val="0"/>
              <w:autoSpaceDN w:val="0"/>
              <w:adjustRightInd w:val="0"/>
              <w:spacing w:line="480" w:lineRule="exact"/>
              <w:jc w:val="right"/>
              <w:rPr>
                <w:rFonts w:ascii="宋体"/>
                <w:highlight w:val="none"/>
              </w:rPr>
            </w:pPr>
          </w:p>
        </w:tc>
        <w:tc>
          <w:tcPr>
            <w:tcW w:w="1018" w:type="dxa"/>
            <w:noWrap w:val="0"/>
            <w:vAlign w:val="top"/>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3</w:t>
            </w:r>
          </w:p>
        </w:tc>
        <w:tc>
          <w:tcPr>
            <w:tcW w:w="633" w:type="dxa"/>
            <w:noWrap w:val="0"/>
            <w:vAlign w:val="top"/>
          </w:tcPr>
          <w:p>
            <w:pPr>
              <w:autoSpaceDE w:val="0"/>
              <w:autoSpaceDN w:val="0"/>
              <w:adjustRightInd w:val="0"/>
              <w:spacing w:line="480" w:lineRule="exact"/>
              <w:jc w:val="right"/>
              <w:rPr>
                <w:rFonts w:ascii="宋体"/>
                <w:highlight w:val="none"/>
              </w:rPr>
            </w:pPr>
          </w:p>
        </w:tc>
        <w:tc>
          <w:tcPr>
            <w:tcW w:w="2248" w:type="dxa"/>
            <w:noWrap w:val="0"/>
            <w:vAlign w:val="top"/>
          </w:tcPr>
          <w:p>
            <w:pPr>
              <w:autoSpaceDE w:val="0"/>
              <w:autoSpaceDN w:val="0"/>
              <w:adjustRightInd w:val="0"/>
              <w:spacing w:line="480" w:lineRule="exact"/>
              <w:jc w:val="right"/>
              <w:rPr>
                <w:rFonts w:ascii="宋体"/>
                <w:highlight w:val="none"/>
              </w:rPr>
            </w:pPr>
          </w:p>
        </w:tc>
        <w:tc>
          <w:tcPr>
            <w:tcW w:w="665" w:type="dxa"/>
            <w:noWrap w:val="0"/>
            <w:vAlign w:val="top"/>
          </w:tcPr>
          <w:p>
            <w:pPr>
              <w:autoSpaceDE w:val="0"/>
              <w:autoSpaceDN w:val="0"/>
              <w:adjustRightInd w:val="0"/>
              <w:spacing w:line="480" w:lineRule="exact"/>
              <w:jc w:val="right"/>
              <w:rPr>
                <w:rFonts w:ascii="宋体"/>
                <w:highlight w:val="none"/>
              </w:rPr>
            </w:pPr>
          </w:p>
        </w:tc>
        <w:tc>
          <w:tcPr>
            <w:tcW w:w="2596" w:type="dxa"/>
            <w:noWrap w:val="0"/>
            <w:vAlign w:val="top"/>
          </w:tcPr>
          <w:p>
            <w:pPr>
              <w:autoSpaceDE w:val="0"/>
              <w:autoSpaceDN w:val="0"/>
              <w:adjustRightInd w:val="0"/>
              <w:spacing w:line="480" w:lineRule="exact"/>
              <w:jc w:val="right"/>
              <w:rPr>
                <w:rFonts w:ascii="宋体"/>
                <w:highlight w:val="none"/>
              </w:rPr>
            </w:pPr>
          </w:p>
        </w:tc>
        <w:tc>
          <w:tcPr>
            <w:tcW w:w="1124" w:type="dxa"/>
            <w:noWrap w:val="0"/>
            <w:vAlign w:val="top"/>
          </w:tcPr>
          <w:p>
            <w:pPr>
              <w:autoSpaceDE w:val="0"/>
              <w:autoSpaceDN w:val="0"/>
              <w:adjustRightInd w:val="0"/>
              <w:spacing w:line="480" w:lineRule="exact"/>
              <w:jc w:val="right"/>
              <w:rPr>
                <w:rFonts w:ascii="宋体"/>
                <w:highlight w:val="none"/>
              </w:rPr>
            </w:pPr>
          </w:p>
        </w:tc>
        <w:tc>
          <w:tcPr>
            <w:tcW w:w="1018" w:type="dxa"/>
            <w:noWrap w:val="0"/>
            <w:vAlign w:val="top"/>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4</w:t>
            </w:r>
          </w:p>
        </w:tc>
        <w:tc>
          <w:tcPr>
            <w:tcW w:w="633" w:type="dxa"/>
            <w:noWrap w:val="0"/>
            <w:vAlign w:val="top"/>
          </w:tcPr>
          <w:p>
            <w:pPr>
              <w:autoSpaceDE w:val="0"/>
              <w:autoSpaceDN w:val="0"/>
              <w:adjustRightInd w:val="0"/>
              <w:spacing w:line="480" w:lineRule="exact"/>
              <w:jc w:val="right"/>
              <w:rPr>
                <w:rFonts w:ascii="宋体"/>
                <w:highlight w:val="none"/>
              </w:rPr>
            </w:pPr>
          </w:p>
        </w:tc>
        <w:tc>
          <w:tcPr>
            <w:tcW w:w="2248" w:type="dxa"/>
            <w:noWrap w:val="0"/>
            <w:vAlign w:val="top"/>
          </w:tcPr>
          <w:p>
            <w:pPr>
              <w:autoSpaceDE w:val="0"/>
              <w:autoSpaceDN w:val="0"/>
              <w:adjustRightInd w:val="0"/>
              <w:spacing w:line="480" w:lineRule="exact"/>
              <w:jc w:val="right"/>
              <w:rPr>
                <w:rFonts w:ascii="宋体"/>
                <w:highlight w:val="none"/>
              </w:rPr>
            </w:pPr>
          </w:p>
        </w:tc>
        <w:tc>
          <w:tcPr>
            <w:tcW w:w="665" w:type="dxa"/>
            <w:noWrap w:val="0"/>
            <w:vAlign w:val="top"/>
          </w:tcPr>
          <w:p>
            <w:pPr>
              <w:autoSpaceDE w:val="0"/>
              <w:autoSpaceDN w:val="0"/>
              <w:adjustRightInd w:val="0"/>
              <w:spacing w:line="480" w:lineRule="exact"/>
              <w:jc w:val="right"/>
              <w:rPr>
                <w:rFonts w:ascii="宋体"/>
                <w:highlight w:val="none"/>
              </w:rPr>
            </w:pPr>
          </w:p>
        </w:tc>
        <w:tc>
          <w:tcPr>
            <w:tcW w:w="2596" w:type="dxa"/>
            <w:noWrap w:val="0"/>
            <w:vAlign w:val="top"/>
          </w:tcPr>
          <w:p>
            <w:pPr>
              <w:autoSpaceDE w:val="0"/>
              <w:autoSpaceDN w:val="0"/>
              <w:adjustRightInd w:val="0"/>
              <w:spacing w:line="480" w:lineRule="exact"/>
              <w:jc w:val="right"/>
              <w:rPr>
                <w:rFonts w:ascii="宋体"/>
                <w:highlight w:val="none"/>
              </w:rPr>
            </w:pPr>
          </w:p>
        </w:tc>
        <w:tc>
          <w:tcPr>
            <w:tcW w:w="1124" w:type="dxa"/>
            <w:noWrap w:val="0"/>
            <w:vAlign w:val="top"/>
          </w:tcPr>
          <w:p>
            <w:pPr>
              <w:autoSpaceDE w:val="0"/>
              <w:autoSpaceDN w:val="0"/>
              <w:adjustRightInd w:val="0"/>
              <w:spacing w:line="480" w:lineRule="exact"/>
              <w:jc w:val="right"/>
              <w:rPr>
                <w:rFonts w:ascii="宋体"/>
                <w:highlight w:val="none"/>
              </w:rPr>
            </w:pPr>
          </w:p>
        </w:tc>
        <w:tc>
          <w:tcPr>
            <w:tcW w:w="1018" w:type="dxa"/>
            <w:noWrap w:val="0"/>
            <w:vAlign w:val="top"/>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5</w:t>
            </w:r>
          </w:p>
        </w:tc>
        <w:tc>
          <w:tcPr>
            <w:tcW w:w="633" w:type="dxa"/>
            <w:noWrap w:val="0"/>
            <w:vAlign w:val="top"/>
          </w:tcPr>
          <w:p>
            <w:pPr>
              <w:autoSpaceDE w:val="0"/>
              <w:autoSpaceDN w:val="0"/>
              <w:adjustRightInd w:val="0"/>
              <w:spacing w:line="480" w:lineRule="exact"/>
              <w:jc w:val="right"/>
              <w:rPr>
                <w:rFonts w:ascii="宋体"/>
                <w:highlight w:val="none"/>
              </w:rPr>
            </w:pPr>
          </w:p>
        </w:tc>
        <w:tc>
          <w:tcPr>
            <w:tcW w:w="2248" w:type="dxa"/>
            <w:noWrap w:val="0"/>
            <w:vAlign w:val="top"/>
          </w:tcPr>
          <w:p>
            <w:pPr>
              <w:autoSpaceDE w:val="0"/>
              <w:autoSpaceDN w:val="0"/>
              <w:adjustRightInd w:val="0"/>
              <w:spacing w:line="480" w:lineRule="exact"/>
              <w:jc w:val="right"/>
              <w:rPr>
                <w:rFonts w:ascii="宋体"/>
                <w:highlight w:val="none"/>
              </w:rPr>
            </w:pPr>
          </w:p>
        </w:tc>
        <w:tc>
          <w:tcPr>
            <w:tcW w:w="665" w:type="dxa"/>
            <w:noWrap w:val="0"/>
            <w:vAlign w:val="top"/>
          </w:tcPr>
          <w:p>
            <w:pPr>
              <w:autoSpaceDE w:val="0"/>
              <w:autoSpaceDN w:val="0"/>
              <w:adjustRightInd w:val="0"/>
              <w:spacing w:line="480" w:lineRule="exact"/>
              <w:jc w:val="right"/>
              <w:rPr>
                <w:rFonts w:ascii="宋体"/>
                <w:highlight w:val="none"/>
              </w:rPr>
            </w:pPr>
          </w:p>
        </w:tc>
        <w:tc>
          <w:tcPr>
            <w:tcW w:w="2596" w:type="dxa"/>
            <w:noWrap w:val="0"/>
            <w:vAlign w:val="top"/>
          </w:tcPr>
          <w:p>
            <w:pPr>
              <w:autoSpaceDE w:val="0"/>
              <w:autoSpaceDN w:val="0"/>
              <w:adjustRightInd w:val="0"/>
              <w:spacing w:line="480" w:lineRule="exact"/>
              <w:jc w:val="right"/>
              <w:rPr>
                <w:rFonts w:ascii="宋体"/>
                <w:highlight w:val="none"/>
              </w:rPr>
            </w:pPr>
          </w:p>
        </w:tc>
        <w:tc>
          <w:tcPr>
            <w:tcW w:w="1124" w:type="dxa"/>
            <w:noWrap w:val="0"/>
            <w:vAlign w:val="top"/>
          </w:tcPr>
          <w:p>
            <w:pPr>
              <w:autoSpaceDE w:val="0"/>
              <w:autoSpaceDN w:val="0"/>
              <w:adjustRightInd w:val="0"/>
              <w:spacing w:line="480" w:lineRule="exact"/>
              <w:jc w:val="right"/>
              <w:rPr>
                <w:rFonts w:ascii="宋体"/>
                <w:highlight w:val="none"/>
              </w:rPr>
            </w:pPr>
          </w:p>
        </w:tc>
        <w:tc>
          <w:tcPr>
            <w:tcW w:w="1018" w:type="dxa"/>
            <w:noWrap w:val="0"/>
            <w:vAlign w:val="top"/>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noWrap w:val="0"/>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w:t>
            </w:r>
          </w:p>
        </w:tc>
        <w:tc>
          <w:tcPr>
            <w:tcW w:w="633" w:type="dxa"/>
            <w:noWrap w:val="0"/>
            <w:vAlign w:val="top"/>
          </w:tcPr>
          <w:p>
            <w:pPr>
              <w:autoSpaceDE w:val="0"/>
              <w:autoSpaceDN w:val="0"/>
              <w:adjustRightInd w:val="0"/>
              <w:spacing w:line="480" w:lineRule="exact"/>
              <w:jc w:val="right"/>
              <w:rPr>
                <w:rFonts w:ascii="宋体"/>
                <w:highlight w:val="none"/>
              </w:rPr>
            </w:pPr>
          </w:p>
        </w:tc>
        <w:tc>
          <w:tcPr>
            <w:tcW w:w="2248" w:type="dxa"/>
            <w:noWrap w:val="0"/>
            <w:vAlign w:val="top"/>
          </w:tcPr>
          <w:p>
            <w:pPr>
              <w:autoSpaceDE w:val="0"/>
              <w:autoSpaceDN w:val="0"/>
              <w:adjustRightInd w:val="0"/>
              <w:spacing w:line="480" w:lineRule="exact"/>
              <w:jc w:val="right"/>
              <w:rPr>
                <w:rFonts w:ascii="宋体"/>
                <w:highlight w:val="none"/>
              </w:rPr>
            </w:pPr>
          </w:p>
        </w:tc>
        <w:tc>
          <w:tcPr>
            <w:tcW w:w="665" w:type="dxa"/>
            <w:noWrap w:val="0"/>
            <w:vAlign w:val="top"/>
          </w:tcPr>
          <w:p>
            <w:pPr>
              <w:autoSpaceDE w:val="0"/>
              <w:autoSpaceDN w:val="0"/>
              <w:adjustRightInd w:val="0"/>
              <w:spacing w:line="480" w:lineRule="exact"/>
              <w:jc w:val="right"/>
              <w:rPr>
                <w:rFonts w:ascii="宋体"/>
                <w:highlight w:val="none"/>
              </w:rPr>
            </w:pPr>
          </w:p>
        </w:tc>
        <w:tc>
          <w:tcPr>
            <w:tcW w:w="2596" w:type="dxa"/>
            <w:noWrap w:val="0"/>
            <w:vAlign w:val="top"/>
          </w:tcPr>
          <w:p>
            <w:pPr>
              <w:autoSpaceDE w:val="0"/>
              <w:autoSpaceDN w:val="0"/>
              <w:adjustRightInd w:val="0"/>
              <w:spacing w:line="480" w:lineRule="exact"/>
              <w:jc w:val="right"/>
              <w:rPr>
                <w:rFonts w:ascii="宋体"/>
                <w:highlight w:val="none"/>
              </w:rPr>
            </w:pPr>
          </w:p>
        </w:tc>
        <w:tc>
          <w:tcPr>
            <w:tcW w:w="1124" w:type="dxa"/>
            <w:noWrap w:val="0"/>
            <w:vAlign w:val="top"/>
          </w:tcPr>
          <w:p>
            <w:pPr>
              <w:autoSpaceDE w:val="0"/>
              <w:autoSpaceDN w:val="0"/>
              <w:adjustRightInd w:val="0"/>
              <w:spacing w:line="480" w:lineRule="exact"/>
              <w:jc w:val="right"/>
              <w:rPr>
                <w:rFonts w:ascii="宋体"/>
                <w:highlight w:val="none"/>
              </w:rPr>
            </w:pPr>
          </w:p>
        </w:tc>
        <w:tc>
          <w:tcPr>
            <w:tcW w:w="1018" w:type="dxa"/>
            <w:noWrap w:val="0"/>
            <w:vAlign w:val="top"/>
          </w:tcPr>
          <w:p>
            <w:pPr>
              <w:autoSpaceDE w:val="0"/>
              <w:autoSpaceDN w:val="0"/>
              <w:adjustRightInd w:val="0"/>
              <w:spacing w:line="480" w:lineRule="exact"/>
              <w:jc w:val="right"/>
              <w:rPr>
                <w:rFonts w:ascii="宋体"/>
                <w:highlight w:val="none"/>
              </w:rPr>
            </w:pPr>
          </w:p>
        </w:tc>
      </w:tr>
    </w:tbl>
    <w:p>
      <w:pPr>
        <w:pStyle w:val="14"/>
        <w:spacing w:line="360" w:lineRule="auto"/>
        <w:rPr>
          <w:rFonts w:hint="eastAsia" w:hAnsi="宋体" w:cs="宋体"/>
          <w:highlight w:val="none"/>
        </w:rPr>
      </w:pPr>
      <w:r>
        <w:rPr>
          <w:rFonts w:hint="eastAsia" w:hAnsi="宋体" w:cs="宋体"/>
          <w:highlight w:val="none"/>
        </w:rPr>
        <w:t>注：1、</w:t>
      </w:r>
      <w:r>
        <w:rPr>
          <w:rFonts w:hint="eastAsia"/>
          <w:highlight w:val="none"/>
        </w:rPr>
        <w:t>供应商对</w:t>
      </w:r>
      <w:r>
        <w:rPr>
          <w:rFonts w:hint="eastAsia"/>
          <w:highlight w:val="none"/>
          <w:lang w:eastAsia="zh-CN"/>
        </w:rPr>
        <w:t>谈判</w:t>
      </w:r>
      <w:r>
        <w:rPr>
          <w:rFonts w:hint="eastAsia"/>
          <w:highlight w:val="none"/>
        </w:rPr>
        <w:t>文件合同条款章节内容进行逐条响应。</w:t>
      </w:r>
    </w:p>
    <w:p>
      <w:pPr>
        <w:pStyle w:val="14"/>
        <w:spacing w:line="360" w:lineRule="auto"/>
        <w:rPr>
          <w:rFonts w:hint="eastAsia" w:hAnsi="宋体" w:cs="宋体"/>
          <w:highlight w:val="none"/>
        </w:rPr>
      </w:pPr>
      <w:r>
        <w:rPr>
          <w:rFonts w:hint="eastAsia" w:hAnsi="宋体" w:cs="宋体"/>
          <w:highlight w:val="none"/>
        </w:rPr>
        <w:t>2、供应商对谈判文件条款如有偏离，应如实填写此表。“备注”栏可写明“完全响应”、“正偏离”或“负偏离”，并附上证明材料。</w:t>
      </w:r>
    </w:p>
    <w:p>
      <w:pPr>
        <w:pStyle w:val="14"/>
        <w:spacing w:line="360" w:lineRule="auto"/>
        <w:rPr>
          <w:rFonts w:hint="eastAsia" w:hAnsi="宋体" w:cs="宋体"/>
          <w:highlight w:val="none"/>
        </w:rPr>
      </w:pPr>
      <w:r>
        <w:rPr>
          <w:rFonts w:hint="eastAsia" w:hAnsi="宋体" w:cs="宋体"/>
          <w:highlight w:val="none"/>
        </w:rPr>
        <w:t>3、供应商未填写此表但实际上偏离</w:t>
      </w:r>
      <w:r>
        <w:rPr>
          <w:rFonts w:hint="eastAsia" w:hAnsi="宋体" w:cs="宋体"/>
          <w:highlight w:val="none"/>
          <w:lang w:eastAsia="zh-CN"/>
        </w:rPr>
        <w:t>谈判</w:t>
      </w:r>
      <w:r>
        <w:rPr>
          <w:rFonts w:hint="eastAsia" w:hAnsi="宋体" w:cs="宋体"/>
          <w:highlight w:val="none"/>
        </w:rPr>
        <w:t>文件合同条款的，评审委员会有权取消其成交资格。</w:t>
      </w:r>
    </w:p>
    <w:bookmarkEnd w:id="525"/>
    <w:bookmarkEnd w:id="526"/>
    <w:bookmarkEnd w:id="536"/>
    <w:bookmarkEnd w:id="537"/>
    <w:bookmarkEnd w:id="538"/>
    <w:bookmarkEnd w:id="539"/>
    <w:bookmarkEnd w:id="540"/>
    <w:p>
      <w:pPr>
        <w:pStyle w:val="14"/>
        <w:rPr>
          <w:rFonts w:hint="eastAsia"/>
          <w:highlight w:val="none"/>
        </w:rPr>
      </w:pPr>
    </w:p>
    <w:p>
      <w:pPr>
        <w:spacing w:line="360" w:lineRule="auto"/>
        <w:ind w:firstLine="2940" w:firstLineChars="1400"/>
        <w:jc w:val="left"/>
        <w:rPr>
          <w:rFonts w:hint="eastAsia" w:ascii="宋体" w:hAnsi="宋体"/>
          <w:szCs w:val="21"/>
          <w:highlight w:val="none"/>
        </w:rPr>
      </w:pPr>
    </w:p>
    <w:p>
      <w:pPr>
        <w:spacing w:line="360" w:lineRule="auto"/>
        <w:ind w:firstLine="2940" w:firstLineChars="1400"/>
        <w:jc w:val="left"/>
        <w:rPr>
          <w:rFonts w:hint="eastAsia" w:ascii="宋体" w:hAnsi="宋体"/>
          <w:szCs w:val="21"/>
          <w:highlight w:val="none"/>
        </w:rPr>
      </w:pPr>
    </w:p>
    <w:p>
      <w:pPr>
        <w:spacing w:line="360" w:lineRule="auto"/>
        <w:ind w:firstLine="2940" w:firstLineChars="1400"/>
        <w:jc w:val="left"/>
        <w:rPr>
          <w:rFonts w:hint="eastAsia" w:ascii="宋体" w:hAnsi="宋体"/>
          <w:szCs w:val="21"/>
          <w:highlight w:val="none"/>
          <w:u w:val="single"/>
        </w:rPr>
      </w:pPr>
      <w:r>
        <w:rPr>
          <w:rFonts w:hint="eastAsia" w:ascii="宋体" w:hAnsi="宋体"/>
          <w:szCs w:val="21"/>
          <w:highlight w:val="none"/>
        </w:rPr>
        <w:t>供应商（单位公章）：</w:t>
      </w:r>
      <w:r>
        <w:rPr>
          <w:rFonts w:hint="eastAsia" w:ascii="宋体" w:hAnsi="宋体"/>
          <w:szCs w:val="21"/>
          <w:highlight w:val="none"/>
          <w:u w:val="single"/>
        </w:rPr>
        <w:t xml:space="preserve">                              </w:t>
      </w:r>
    </w:p>
    <w:p>
      <w:pPr>
        <w:spacing w:line="360" w:lineRule="auto"/>
        <w:ind w:firstLine="2940" w:firstLineChars="1400"/>
        <w:rPr>
          <w:rFonts w:ascii="宋体" w:hAnsi="宋体"/>
          <w:b/>
          <w:bCs/>
          <w:szCs w:val="21"/>
          <w:highlight w:val="none"/>
        </w:rPr>
      </w:pPr>
      <w:r>
        <w:rPr>
          <w:rFonts w:hint="eastAsia" w:ascii="宋体" w:hAnsi="宋体" w:cs="Arial"/>
          <w:szCs w:val="21"/>
          <w:highlight w:val="none"/>
          <w:u w:val="single"/>
        </w:rPr>
        <w:t xml:space="preserve">    </w:t>
      </w:r>
      <w:r>
        <w:rPr>
          <w:rFonts w:hint="eastAsia" w:ascii="宋体" w:hAnsi="宋体" w:cs="Arial"/>
          <w:szCs w:val="21"/>
          <w:highlight w:val="none"/>
        </w:rPr>
        <w:t>年</w:t>
      </w:r>
      <w:r>
        <w:rPr>
          <w:rFonts w:hint="eastAsia" w:ascii="宋体" w:hAnsi="宋体" w:cs="Arial"/>
          <w:szCs w:val="21"/>
          <w:highlight w:val="none"/>
          <w:u w:val="single"/>
        </w:rPr>
        <w:t xml:space="preserve">    </w:t>
      </w:r>
      <w:r>
        <w:rPr>
          <w:rFonts w:hint="eastAsia" w:ascii="宋体" w:hAnsi="宋体" w:cs="Arial"/>
          <w:szCs w:val="21"/>
          <w:highlight w:val="none"/>
        </w:rPr>
        <w:t>月</w:t>
      </w:r>
      <w:r>
        <w:rPr>
          <w:rFonts w:hint="eastAsia" w:ascii="宋体" w:hAnsi="宋体" w:cs="Arial"/>
          <w:szCs w:val="21"/>
          <w:highlight w:val="none"/>
          <w:u w:val="single"/>
        </w:rPr>
        <w:t xml:space="preserve">   </w:t>
      </w:r>
      <w:r>
        <w:rPr>
          <w:rFonts w:hint="eastAsia" w:ascii="宋体" w:hAnsi="宋体" w:cs="Arial"/>
          <w:szCs w:val="21"/>
          <w:highlight w:val="none"/>
        </w:rPr>
        <w:t>日</w:t>
      </w:r>
    </w:p>
    <w:p>
      <w:pPr>
        <w:spacing w:line="360" w:lineRule="auto"/>
        <w:ind w:firstLine="422" w:firstLineChars="200"/>
        <w:rPr>
          <w:rFonts w:ascii="宋体" w:hAnsi="宋体"/>
          <w:b/>
          <w:bCs/>
          <w:szCs w:val="21"/>
          <w:highlight w:val="none"/>
        </w:rPr>
      </w:pPr>
    </w:p>
    <w:p>
      <w:pPr>
        <w:spacing w:line="360" w:lineRule="auto"/>
        <w:ind w:firstLine="420" w:firstLineChars="200"/>
        <w:rPr>
          <w:rFonts w:ascii="宋体" w:hAnsi="宋体"/>
          <w:szCs w:val="21"/>
          <w:highlight w:val="none"/>
        </w:rPr>
      </w:pPr>
    </w:p>
    <w:p>
      <w:pPr>
        <w:spacing w:line="360" w:lineRule="auto"/>
        <w:ind w:firstLine="420" w:firstLineChars="200"/>
        <w:rPr>
          <w:rFonts w:ascii="宋体" w:hAnsi="宋体"/>
          <w:szCs w:val="21"/>
          <w:highlight w:val="none"/>
        </w:rPr>
      </w:pPr>
    </w:p>
    <w:p>
      <w:pPr>
        <w:spacing w:line="360" w:lineRule="auto"/>
        <w:ind w:firstLine="420" w:firstLineChars="200"/>
        <w:rPr>
          <w:rFonts w:ascii="宋体" w:hAnsi="宋体"/>
          <w:szCs w:val="21"/>
          <w:highlight w:val="none"/>
        </w:rPr>
      </w:pPr>
    </w:p>
    <w:p>
      <w:pPr>
        <w:spacing w:line="360" w:lineRule="auto"/>
        <w:ind w:firstLine="420" w:firstLineChars="200"/>
        <w:rPr>
          <w:rFonts w:ascii="宋体" w:hAnsi="宋体"/>
          <w:szCs w:val="21"/>
          <w:highlight w:val="none"/>
        </w:rPr>
      </w:pPr>
    </w:p>
    <w:p>
      <w:pPr>
        <w:spacing w:line="360" w:lineRule="auto"/>
        <w:ind w:firstLine="420" w:firstLineChars="200"/>
        <w:rPr>
          <w:rFonts w:ascii="宋体" w:hAnsi="宋体"/>
          <w:szCs w:val="21"/>
          <w:highlight w:val="none"/>
        </w:rPr>
      </w:pPr>
    </w:p>
    <w:p>
      <w:pPr>
        <w:spacing w:line="360" w:lineRule="auto"/>
        <w:ind w:firstLine="420" w:firstLineChars="200"/>
        <w:rPr>
          <w:rFonts w:ascii="宋体" w:hAnsi="宋体"/>
          <w:szCs w:val="21"/>
          <w:highlight w:val="none"/>
        </w:rPr>
      </w:pPr>
    </w:p>
    <w:p>
      <w:pPr>
        <w:pStyle w:val="4"/>
        <w:pageBreakBefore/>
        <w:spacing w:before="156" w:beforeLines="50" w:after="156" w:afterLines="50" w:line="360" w:lineRule="auto"/>
        <w:ind w:left="0"/>
        <w:jc w:val="center"/>
        <w:rPr>
          <w:rFonts w:hint="eastAsia"/>
          <w:b/>
          <w:highlight w:val="none"/>
        </w:rPr>
      </w:pPr>
      <w:bookmarkStart w:id="541" w:name="_Toc8153"/>
      <w:bookmarkStart w:id="542" w:name="_Toc21961"/>
      <w:bookmarkStart w:id="543" w:name="_Toc17596"/>
      <w:bookmarkStart w:id="544" w:name="_Toc1312"/>
      <w:bookmarkStart w:id="545" w:name="_Toc199533038"/>
      <w:bookmarkStart w:id="546" w:name="_Toc23232"/>
      <w:bookmarkStart w:id="547" w:name="_Toc13565"/>
      <w:bookmarkStart w:id="548" w:name="_Toc2796"/>
      <w:bookmarkStart w:id="549" w:name="_Toc3521"/>
      <w:bookmarkStart w:id="550" w:name="_Toc1598"/>
      <w:bookmarkStart w:id="551" w:name="_Toc622"/>
      <w:bookmarkStart w:id="552" w:name="_Toc7774"/>
      <w:bookmarkStart w:id="553" w:name="_Toc19321"/>
      <w:r>
        <w:rPr>
          <w:rFonts w:hint="eastAsia"/>
          <w:b/>
          <w:highlight w:val="none"/>
        </w:rPr>
        <w:t>格式十</w:t>
      </w:r>
      <w:r>
        <w:rPr>
          <w:rFonts w:hint="eastAsia"/>
          <w:b/>
          <w:highlight w:val="none"/>
          <w:lang w:val="en-US" w:eastAsia="zh-CN"/>
        </w:rPr>
        <w:t>一</w:t>
      </w:r>
      <w:r>
        <w:rPr>
          <w:rFonts w:hint="eastAsia"/>
          <w:b/>
          <w:highlight w:val="none"/>
        </w:rPr>
        <w:t>、最终谈判承诺及二次/最终报价一览表</w:t>
      </w:r>
      <w:bookmarkEnd w:id="541"/>
      <w:bookmarkEnd w:id="542"/>
      <w:bookmarkEnd w:id="543"/>
      <w:bookmarkEnd w:id="544"/>
      <w:bookmarkEnd w:id="545"/>
      <w:bookmarkEnd w:id="546"/>
      <w:bookmarkEnd w:id="547"/>
      <w:bookmarkEnd w:id="548"/>
      <w:bookmarkEnd w:id="549"/>
      <w:bookmarkEnd w:id="550"/>
      <w:bookmarkEnd w:id="551"/>
      <w:bookmarkEnd w:id="552"/>
      <w:bookmarkEnd w:id="553"/>
    </w:p>
    <w:p>
      <w:pPr>
        <w:pStyle w:val="5"/>
        <w:ind w:firstLine="2310" w:firstLineChars="1100"/>
        <w:rPr>
          <w:rFonts w:hint="eastAsia"/>
          <w:highlight w:val="none"/>
        </w:rPr>
      </w:pPr>
    </w:p>
    <w:p>
      <w:pPr>
        <w:spacing w:line="360" w:lineRule="auto"/>
        <w:rPr>
          <w:rFonts w:hint="eastAsia" w:ascii="宋体" w:hAnsi="宋体"/>
          <w:szCs w:val="21"/>
          <w:highlight w:val="none"/>
          <w:u w:val="single"/>
        </w:rPr>
      </w:pPr>
      <w:r>
        <w:rPr>
          <w:rFonts w:hint="eastAsia" w:ascii="宋体" w:hAnsi="宋体"/>
          <w:szCs w:val="21"/>
          <w:highlight w:val="none"/>
        </w:rPr>
        <w:t>项目名称：</w:t>
      </w:r>
      <w:r>
        <w:rPr>
          <w:rFonts w:hint="eastAsia" w:ascii="宋体" w:hAnsi="宋体"/>
          <w:szCs w:val="21"/>
          <w:highlight w:val="none"/>
          <w:u w:val="single"/>
        </w:rPr>
        <w:t xml:space="preserve">                       </w:t>
      </w:r>
    </w:p>
    <w:p>
      <w:pPr>
        <w:spacing w:line="360" w:lineRule="auto"/>
        <w:rPr>
          <w:rFonts w:hint="eastAsia" w:ascii="宋体" w:hAnsi="宋体"/>
          <w:szCs w:val="21"/>
          <w:highlight w:val="none"/>
        </w:rPr>
      </w:pPr>
      <w:r>
        <w:rPr>
          <w:rFonts w:hint="eastAsia" w:ascii="宋体" w:hAnsi="宋体"/>
          <w:szCs w:val="21"/>
          <w:highlight w:val="none"/>
        </w:rPr>
        <w:t>项目编号：</w:t>
      </w:r>
      <w:r>
        <w:rPr>
          <w:rFonts w:hint="eastAsia" w:ascii="宋体" w:hAnsi="宋体"/>
          <w:szCs w:val="21"/>
          <w:highlight w:val="none"/>
          <w:u w:val="single"/>
        </w:rPr>
        <w:t xml:space="preserve">                            </w:t>
      </w:r>
    </w:p>
    <w:p>
      <w:pPr>
        <w:spacing w:line="360" w:lineRule="auto"/>
        <w:rPr>
          <w:rFonts w:hint="eastAsia" w:ascii="宋体" w:hAnsi="宋体"/>
          <w:szCs w:val="21"/>
          <w:highlight w:val="none"/>
          <w:u w:val="single"/>
        </w:rPr>
      </w:pPr>
      <w:r>
        <w:rPr>
          <w:rFonts w:hint="eastAsia" w:ascii="宋体" w:hAnsi="宋体"/>
          <w:szCs w:val="21"/>
          <w:highlight w:val="none"/>
        </w:rPr>
        <w:t>供应商名称：</w:t>
      </w:r>
      <w:r>
        <w:rPr>
          <w:rFonts w:hint="eastAsia" w:ascii="宋体" w:hAnsi="宋体"/>
          <w:szCs w:val="21"/>
          <w:highlight w:val="none"/>
          <w:u w:val="single"/>
        </w:rPr>
        <w:t xml:space="preserve">                          </w:t>
      </w:r>
    </w:p>
    <w:tbl>
      <w:tblPr>
        <w:tblStyle w:val="23"/>
        <w:tblpPr w:leftFromText="180" w:rightFromText="180" w:vertAnchor="text" w:horzAnchor="page" w:tblpX="1066" w:tblpY="477"/>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5"/>
        <w:gridCol w:w="1919"/>
        <w:gridCol w:w="1763"/>
        <w:gridCol w:w="1099"/>
        <w:gridCol w:w="1020"/>
        <w:gridCol w:w="757"/>
        <w:gridCol w:w="7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994" w:type="pct"/>
            <w:noWrap w:val="0"/>
            <w:vAlign w:val="center"/>
          </w:tcPr>
          <w:p>
            <w:pPr>
              <w:spacing w:beforeLines="0" w:afterLines="0" w:line="240" w:lineRule="auto"/>
              <w:ind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总报价</w:t>
            </w:r>
          </w:p>
          <w:p>
            <w:pPr>
              <w:spacing w:beforeLines="0" w:afterLines="0" w:line="240" w:lineRule="auto"/>
              <w:jc w:val="center"/>
              <w:rPr>
                <w:rFonts w:hint="eastAsia" w:ascii="宋体" w:hAnsi="宋体" w:eastAsia="宋体" w:cs="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单位：万美元</w:t>
            </w:r>
            <w:r>
              <w:rPr>
                <w:rFonts w:hint="eastAsia" w:ascii="宋体" w:hAnsi="宋体"/>
                <w:color w:val="auto"/>
                <w:szCs w:val="21"/>
                <w:highlight w:val="none"/>
              </w:rPr>
              <w:t>）</w:t>
            </w:r>
          </w:p>
        </w:tc>
        <w:tc>
          <w:tcPr>
            <w:tcW w:w="1057" w:type="pct"/>
            <w:noWrap w:val="0"/>
            <w:vAlign w:val="center"/>
          </w:tcPr>
          <w:p>
            <w:pPr>
              <w:spacing w:beforeLines="0" w:afterLines="0" w:line="240" w:lineRule="auto"/>
              <w:ind w:firstLine="210" w:firstLineChars="100"/>
              <w:jc w:val="both"/>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采购总报价</w:t>
            </w:r>
          </w:p>
          <w:p>
            <w:pPr>
              <w:spacing w:beforeLines="0" w:afterLines="0" w:line="240" w:lineRule="auto"/>
              <w:jc w:val="center"/>
              <w:rPr>
                <w:rFonts w:hint="default" w:ascii="宋体" w:hAnsi="宋体"/>
                <w:color w:val="auto"/>
                <w:szCs w:val="21"/>
                <w:highlight w:val="none"/>
                <w:lang w:val="en-US"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单位：万美元</w:t>
            </w:r>
            <w:r>
              <w:rPr>
                <w:rFonts w:hint="eastAsia" w:ascii="宋体" w:hAnsi="宋体"/>
                <w:color w:val="auto"/>
                <w:szCs w:val="21"/>
                <w:highlight w:val="none"/>
              </w:rPr>
              <w:t>）</w:t>
            </w:r>
          </w:p>
        </w:tc>
        <w:tc>
          <w:tcPr>
            <w:tcW w:w="971" w:type="pct"/>
            <w:noWrap w:val="0"/>
            <w:vAlign w:val="center"/>
          </w:tcPr>
          <w:p>
            <w:pPr>
              <w:spacing w:beforeLines="0" w:afterLines="0" w:line="240" w:lineRule="auto"/>
              <w:jc w:val="cente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服务费</w:t>
            </w:r>
          </w:p>
          <w:p>
            <w:pPr>
              <w:spacing w:beforeLines="0" w:afterLines="0" w:line="240" w:lineRule="auto"/>
              <w:jc w:val="center"/>
              <w:rPr>
                <w:rFonts w:hint="eastAsia" w:ascii="宋体" w:hAnsi="宋体"/>
                <w:color w:val="auto"/>
                <w:szCs w:val="21"/>
                <w:highlight w:val="none"/>
                <w:lang w:val="en-US"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单位：万美元</w:t>
            </w:r>
            <w:r>
              <w:rPr>
                <w:rFonts w:hint="eastAsia" w:ascii="宋体" w:hAnsi="宋体"/>
                <w:color w:val="auto"/>
                <w:szCs w:val="21"/>
                <w:highlight w:val="none"/>
              </w:rPr>
              <w:t>）</w:t>
            </w:r>
          </w:p>
        </w:tc>
        <w:tc>
          <w:tcPr>
            <w:tcW w:w="605" w:type="pct"/>
            <w:noWrap w:val="0"/>
            <w:vAlign w:val="center"/>
          </w:tcPr>
          <w:p>
            <w:pPr>
              <w:spacing w:beforeLines="0" w:afterLines="0" w:line="240" w:lineRule="auto"/>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服务费率</w:t>
            </w:r>
          </w:p>
        </w:tc>
        <w:tc>
          <w:tcPr>
            <w:tcW w:w="562" w:type="pct"/>
            <w:noWrap w:val="0"/>
            <w:vAlign w:val="center"/>
          </w:tcPr>
          <w:p>
            <w:pPr>
              <w:spacing w:beforeLines="0" w:afterLines="0"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器材保障率</w:t>
            </w:r>
          </w:p>
        </w:tc>
        <w:tc>
          <w:tcPr>
            <w:tcW w:w="417" w:type="pct"/>
            <w:noWrap w:val="0"/>
            <w:vAlign w:val="center"/>
          </w:tcPr>
          <w:p>
            <w:pPr>
              <w:spacing w:beforeLines="0" w:afterLines="0" w:line="240" w:lineRule="auto"/>
              <w:ind w:firstLine="0" w:firstLineChars="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付款周期</w:t>
            </w:r>
          </w:p>
        </w:tc>
        <w:tc>
          <w:tcPr>
            <w:tcW w:w="392" w:type="pct"/>
            <w:noWrap w:val="0"/>
            <w:vAlign w:val="center"/>
          </w:tcPr>
          <w:p>
            <w:pPr>
              <w:spacing w:beforeLines="0" w:afterLines="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94" w:type="pct"/>
            <w:noWrap w:val="0"/>
            <w:vAlign w:val="center"/>
          </w:tcPr>
          <w:p>
            <w:pPr>
              <w:spacing w:beforeLines="0" w:afterLines="0" w:line="240" w:lineRule="auto"/>
              <w:rPr>
                <w:rFonts w:hint="eastAsia" w:ascii="宋体" w:hAnsi="宋体" w:eastAsia="宋体" w:cs="宋体"/>
                <w:color w:val="auto"/>
                <w:szCs w:val="21"/>
                <w:highlight w:val="none"/>
              </w:rPr>
            </w:pPr>
          </w:p>
          <w:p>
            <w:pPr>
              <w:spacing w:beforeLines="0" w:afterLines="0" w:line="240" w:lineRule="auto"/>
              <w:rPr>
                <w:rFonts w:hint="eastAsia" w:ascii="宋体" w:hAnsi="宋体" w:eastAsia="宋体" w:cs="宋体"/>
                <w:color w:val="auto"/>
                <w:szCs w:val="21"/>
                <w:highlight w:val="none"/>
                <w:u w:val="single"/>
              </w:rPr>
            </w:pPr>
          </w:p>
        </w:tc>
        <w:tc>
          <w:tcPr>
            <w:tcW w:w="1057" w:type="pct"/>
            <w:noWrap w:val="0"/>
            <w:vAlign w:val="center"/>
          </w:tcPr>
          <w:p>
            <w:pPr>
              <w:spacing w:beforeLines="0" w:afterLines="0" w:line="240" w:lineRule="auto"/>
              <w:rPr>
                <w:rFonts w:hint="eastAsia" w:ascii="宋体" w:hAnsi="宋体" w:eastAsia="宋体" w:cs="宋体"/>
                <w:color w:val="auto"/>
                <w:szCs w:val="21"/>
                <w:highlight w:val="none"/>
                <w:u w:val="single"/>
              </w:rPr>
            </w:pPr>
          </w:p>
        </w:tc>
        <w:tc>
          <w:tcPr>
            <w:tcW w:w="971" w:type="pct"/>
            <w:noWrap w:val="0"/>
            <w:vAlign w:val="center"/>
          </w:tcPr>
          <w:p>
            <w:pPr>
              <w:spacing w:beforeLines="0" w:afterLines="0" w:line="240" w:lineRule="auto"/>
              <w:rPr>
                <w:rFonts w:hint="eastAsia" w:ascii="宋体" w:hAnsi="宋体" w:eastAsia="宋体" w:cs="宋体"/>
                <w:color w:val="auto"/>
                <w:szCs w:val="21"/>
                <w:highlight w:val="none"/>
                <w:u w:val="single"/>
              </w:rPr>
            </w:pPr>
          </w:p>
        </w:tc>
        <w:tc>
          <w:tcPr>
            <w:tcW w:w="605" w:type="pct"/>
            <w:noWrap w:val="0"/>
            <w:vAlign w:val="center"/>
          </w:tcPr>
          <w:p>
            <w:pPr>
              <w:spacing w:beforeLines="0" w:afterLines="0" w:line="240" w:lineRule="auto"/>
              <w:rPr>
                <w:rFonts w:hint="eastAsia" w:ascii="宋体" w:hAnsi="宋体" w:eastAsia="宋体" w:cs="宋体"/>
                <w:color w:val="auto"/>
                <w:szCs w:val="21"/>
                <w:highlight w:val="none"/>
                <w:u w:val="single"/>
              </w:rPr>
            </w:pPr>
          </w:p>
        </w:tc>
        <w:tc>
          <w:tcPr>
            <w:tcW w:w="562" w:type="pct"/>
            <w:noWrap w:val="0"/>
            <w:vAlign w:val="center"/>
          </w:tcPr>
          <w:p>
            <w:pPr>
              <w:spacing w:beforeLines="0" w:afterLines="0" w:line="240" w:lineRule="auto"/>
              <w:jc w:val="center"/>
              <w:rPr>
                <w:rFonts w:hint="eastAsia" w:ascii="Times New Roman" w:hAnsi="Times New Roman" w:eastAsia="宋体"/>
                <w:b w:val="0"/>
                <w:bCs/>
                <w:color w:val="000000"/>
                <w:szCs w:val="21"/>
                <w:highlight w:val="none"/>
                <w:lang w:eastAsia="zh-CN"/>
              </w:rPr>
            </w:pPr>
          </w:p>
        </w:tc>
        <w:tc>
          <w:tcPr>
            <w:tcW w:w="417" w:type="pct"/>
            <w:noWrap w:val="0"/>
            <w:vAlign w:val="center"/>
          </w:tcPr>
          <w:p>
            <w:pPr>
              <w:spacing w:beforeLines="0" w:afterLines="0" w:line="240" w:lineRule="auto"/>
              <w:jc w:val="center"/>
              <w:rPr>
                <w:rFonts w:hint="eastAsia" w:ascii="宋体" w:hAnsi="宋体" w:eastAsia="宋体" w:cs="宋体"/>
                <w:color w:val="auto"/>
                <w:szCs w:val="21"/>
                <w:highlight w:val="none"/>
              </w:rPr>
            </w:pPr>
          </w:p>
        </w:tc>
        <w:tc>
          <w:tcPr>
            <w:tcW w:w="392" w:type="pct"/>
            <w:noWrap w:val="0"/>
            <w:vAlign w:val="center"/>
          </w:tcPr>
          <w:p>
            <w:pPr>
              <w:spacing w:beforeLines="0" w:afterLines="0" w:line="240" w:lineRule="auto"/>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5000" w:type="pct"/>
            <w:gridSpan w:val="7"/>
            <w:noWrap w:val="0"/>
            <w:vAlign w:val="center"/>
          </w:tcPr>
          <w:p>
            <w:pPr>
              <w:numPr>
                <w:ilvl w:val="0"/>
                <w:numId w:val="9"/>
              </w:numPr>
              <w:spacing w:beforeLines="0" w:afterLines="0" w:line="240" w:lineRule="auto"/>
              <w:jc w:val="left"/>
              <w:rPr>
                <w:rFonts w:hint="eastAsia" w:ascii="宋体" w:hAnsi="宋体" w:cs="宋体"/>
                <w:color w:val="auto"/>
                <w:szCs w:val="21"/>
                <w:highlight w:val="none"/>
                <w:u w:val="single"/>
                <w:lang w:val="en-US" w:eastAsia="zh-CN"/>
              </w:rPr>
            </w:pPr>
            <w:r>
              <w:rPr>
                <w:rFonts w:hint="eastAsia" w:ascii="宋体" w:hAnsi="宋体" w:cs="宋体"/>
                <w:color w:val="auto"/>
                <w:szCs w:val="21"/>
                <w:highlight w:val="none"/>
                <w:u w:val="single"/>
                <w:lang w:val="en-US" w:eastAsia="zh-CN"/>
              </w:rPr>
              <w:t>本项目人民币总报价=美元总报价*7.0996=</w:t>
            </w:r>
          </w:p>
          <w:p>
            <w:pPr>
              <w:numPr>
                <w:ilvl w:val="0"/>
                <w:numId w:val="9"/>
              </w:numPr>
              <w:spacing w:beforeLines="0" w:afterLines="0" w:line="240" w:lineRule="auto"/>
              <w:jc w:val="left"/>
              <w:rPr>
                <w:rFonts w:hint="eastAsia" w:ascii="宋体" w:hAnsi="宋体" w:eastAsia="宋体" w:cs="Times New Roman"/>
                <w:color w:val="auto"/>
                <w:szCs w:val="21"/>
                <w:highlight w:val="none"/>
                <w:u w:val="none"/>
                <w:lang w:val="en-US" w:eastAsia="zh-CN"/>
              </w:rPr>
            </w:pPr>
            <w:r>
              <w:rPr>
                <w:rFonts w:hint="eastAsia" w:ascii="宋体" w:hAnsi="宋体" w:eastAsia="宋体" w:cs="宋体"/>
                <w:color w:val="auto"/>
                <w:szCs w:val="21"/>
                <w:highlight w:val="none"/>
                <w:u w:val="single"/>
                <w:lang w:val="en-US" w:eastAsia="zh-CN"/>
              </w:rPr>
              <w:t>折扣率：</w:t>
            </w:r>
          </w:p>
          <w:p>
            <w:pPr>
              <w:numPr>
                <w:ilvl w:val="0"/>
                <w:numId w:val="9"/>
              </w:numPr>
              <w:spacing w:beforeLines="0" w:afterLines="0" w:line="240" w:lineRule="auto"/>
              <w:jc w:val="left"/>
              <w:rPr>
                <w:rFonts w:hint="eastAsia" w:ascii="宋体" w:hAnsi="宋体" w:eastAsia="宋体" w:cs="宋体"/>
                <w:color w:val="auto"/>
                <w:szCs w:val="21"/>
                <w:highlight w:val="none"/>
              </w:rPr>
            </w:pPr>
            <w:r>
              <w:rPr>
                <w:rFonts w:hint="eastAsia"/>
                <w:lang w:val="en-US" w:eastAsia="zh-CN"/>
              </w:rPr>
              <w:t>协议期内寄售件号实际采购采购量超过采购文件预估采购量优惠方案：</w:t>
            </w:r>
          </w:p>
        </w:tc>
      </w:tr>
    </w:tbl>
    <w:p>
      <w:pPr>
        <w:spacing w:line="360" w:lineRule="auto"/>
        <w:rPr>
          <w:rFonts w:hint="eastAsia" w:ascii="宋体" w:hAnsi="宋体"/>
          <w:szCs w:val="21"/>
          <w:highlight w:val="none"/>
          <w:u w:val="single"/>
        </w:rPr>
      </w:pPr>
    </w:p>
    <w:p>
      <w:pPr>
        <w:spacing w:line="360" w:lineRule="auto"/>
        <w:ind w:firstLine="420" w:firstLineChars="200"/>
        <w:rPr>
          <w:rFonts w:hint="eastAsia" w:ascii="宋体" w:hAnsi="宋体"/>
          <w:szCs w:val="21"/>
          <w:highlight w:val="none"/>
        </w:rPr>
      </w:pPr>
      <w:r>
        <w:rPr>
          <w:rFonts w:hint="eastAsia" w:ascii="宋体" w:hAnsi="宋体"/>
          <w:szCs w:val="21"/>
          <w:highlight w:val="none"/>
        </w:rPr>
        <w:t>注：</w:t>
      </w:r>
    </w:p>
    <w:p>
      <w:pPr>
        <w:spacing w:line="360" w:lineRule="auto"/>
        <w:ind w:firstLine="420" w:firstLineChars="200"/>
        <w:rPr>
          <w:rFonts w:hint="eastAsia" w:ascii="宋体" w:hAnsi="宋体"/>
          <w:szCs w:val="21"/>
          <w:highlight w:val="none"/>
        </w:rPr>
      </w:pPr>
      <w:r>
        <w:rPr>
          <w:rFonts w:hint="eastAsia" w:ascii="宋体" w:hAnsi="宋体"/>
          <w:szCs w:val="21"/>
          <w:highlight w:val="none"/>
        </w:rPr>
        <w:t>1、此表总报价是所有需采购人支付的金额总数（含税），包括《用户需求》要求的全部内容和最终谈判承诺的全部内容。</w:t>
      </w:r>
    </w:p>
    <w:p>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2、</w:t>
      </w:r>
      <w:r>
        <w:rPr>
          <w:rFonts w:ascii="宋体" w:hAnsi="宋体"/>
          <w:szCs w:val="21"/>
          <w:highlight w:val="none"/>
        </w:rPr>
        <w:t>此表须</w:t>
      </w:r>
      <w:r>
        <w:rPr>
          <w:rFonts w:hint="eastAsia" w:ascii="宋体" w:hAnsi="宋体"/>
          <w:szCs w:val="21"/>
          <w:highlight w:val="none"/>
        </w:rPr>
        <w:t>在采购人规定时间内递交。</w:t>
      </w:r>
    </w:p>
    <w:p>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3、此表内报价为最终价（含税）。</w:t>
      </w:r>
    </w:p>
    <w:p>
      <w:pPr>
        <w:spacing w:before="156" w:beforeLines="50" w:after="156" w:afterLines="50" w:line="360" w:lineRule="auto"/>
        <w:jc w:val="center"/>
        <w:rPr>
          <w:rFonts w:ascii="宋体" w:hAnsi="宋体"/>
          <w:szCs w:val="21"/>
          <w:highlight w:val="none"/>
        </w:rPr>
      </w:pPr>
    </w:p>
    <w:p>
      <w:pPr>
        <w:spacing w:before="156" w:beforeLines="50" w:after="156" w:afterLines="50" w:line="360" w:lineRule="auto"/>
        <w:jc w:val="center"/>
        <w:rPr>
          <w:rFonts w:ascii="宋体" w:hAnsi="宋体"/>
          <w:szCs w:val="21"/>
          <w:highlight w:val="none"/>
        </w:rPr>
      </w:pPr>
    </w:p>
    <w:p>
      <w:pPr>
        <w:spacing w:line="360" w:lineRule="auto"/>
        <w:ind w:firstLine="2940" w:firstLineChars="1400"/>
        <w:jc w:val="left"/>
        <w:rPr>
          <w:rFonts w:hint="eastAsia" w:ascii="宋体" w:hAnsi="宋体"/>
          <w:szCs w:val="21"/>
          <w:highlight w:val="none"/>
          <w:u w:val="single"/>
        </w:rPr>
      </w:pPr>
      <w:r>
        <w:rPr>
          <w:rFonts w:hint="eastAsia" w:ascii="宋体" w:hAnsi="宋体"/>
          <w:szCs w:val="21"/>
          <w:highlight w:val="none"/>
        </w:rPr>
        <w:t>供应商名称：</w:t>
      </w:r>
      <w:r>
        <w:rPr>
          <w:rFonts w:hint="eastAsia" w:ascii="宋体" w:hAnsi="宋体"/>
          <w:szCs w:val="21"/>
          <w:highlight w:val="none"/>
          <w:u w:val="single"/>
        </w:rPr>
        <w:t xml:space="preserve">               </w:t>
      </w:r>
    </w:p>
    <w:p>
      <w:pPr>
        <w:spacing w:before="156" w:beforeLines="50" w:after="156" w:afterLines="50" w:line="360" w:lineRule="auto"/>
        <w:ind w:firstLine="3570" w:firstLineChars="1700"/>
        <w:rPr>
          <w:rFonts w:hint="eastAsia" w:ascii="宋体" w:hAnsi="宋体" w:cs="Arial"/>
          <w:szCs w:val="21"/>
          <w:highlight w:val="none"/>
        </w:rPr>
      </w:pPr>
      <w:r>
        <w:rPr>
          <w:rFonts w:hint="eastAsia" w:ascii="宋体" w:hAnsi="宋体" w:cs="Arial"/>
          <w:szCs w:val="21"/>
          <w:highlight w:val="none"/>
          <w:u w:val="single"/>
        </w:rPr>
        <w:t xml:space="preserve">    </w:t>
      </w:r>
      <w:r>
        <w:rPr>
          <w:rFonts w:hint="eastAsia" w:ascii="宋体" w:hAnsi="宋体" w:cs="Arial"/>
          <w:szCs w:val="21"/>
          <w:highlight w:val="none"/>
        </w:rPr>
        <w:t>年</w:t>
      </w:r>
      <w:r>
        <w:rPr>
          <w:rFonts w:hint="eastAsia" w:ascii="宋体" w:hAnsi="宋体" w:cs="Arial"/>
          <w:szCs w:val="21"/>
          <w:highlight w:val="none"/>
          <w:u w:val="single"/>
        </w:rPr>
        <w:t xml:space="preserve">    </w:t>
      </w:r>
      <w:r>
        <w:rPr>
          <w:rFonts w:hint="eastAsia" w:ascii="宋体" w:hAnsi="宋体" w:cs="Arial"/>
          <w:szCs w:val="21"/>
          <w:highlight w:val="none"/>
        </w:rPr>
        <w:t>月</w:t>
      </w:r>
      <w:r>
        <w:rPr>
          <w:rFonts w:hint="eastAsia" w:ascii="宋体" w:hAnsi="宋体" w:cs="Arial"/>
          <w:szCs w:val="21"/>
          <w:highlight w:val="none"/>
          <w:u w:val="single"/>
        </w:rPr>
        <w:t xml:space="preserve">   </w:t>
      </w:r>
      <w:r>
        <w:rPr>
          <w:rFonts w:hint="eastAsia" w:ascii="宋体" w:hAnsi="宋体" w:cs="Arial"/>
          <w:szCs w:val="21"/>
          <w:highlight w:val="none"/>
        </w:rPr>
        <w:t>日</w:t>
      </w:r>
    </w:p>
    <w:p>
      <w:pPr>
        <w:spacing w:line="360" w:lineRule="auto"/>
        <w:ind w:firstLine="420" w:firstLineChars="200"/>
        <w:rPr>
          <w:rFonts w:ascii="宋体" w:hAnsi="宋体"/>
          <w:szCs w:val="21"/>
          <w:highlight w:val="none"/>
        </w:rPr>
      </w:pPr>
    </w:p>
    <w:p>
      <w:pPr>
        <w:spacing w:line="360" w:lineRule="auto"/>
        <w:ind w:firstLine="420" w:firstLineChars="200"/>
        <w:rPr>
          <w:rFonts w:ascii="宋体" w:hAnsi="宋体"/>
          <w:szCs w:val="21"/>
          <w:highlight w:val="none"/>
        </w:rPr>
      </w:pPr>
    </w:p>
    <w:p>
      <w:pPr>
        <w:spacing w:line="360" w:lineRule="auto"/>
        <w:ind w:firstLine="420" w:firstLineChars="200"/>
        <w:rPr>
          <w:rFonts w:ascii="宋体" w:hAnsi="宋体"/>
          <w:szCs w:val="21"/>
          <w:highlight w:val="none"/>
        </w:rPr>
      </w:pPr>
    </w:p>
    <w:p>
      <w:pPr>
        <w:pStyle w:val="4"/>
        <w:pageBreakBefore/>
        <w:spacing w:before="156" w:beforeLines="50" w:after="156" w:afterLines="50" w:line="360" w:lineRule="auto"/>
        <w:ind w:left="0"/>
        <w:jc w:val="center"/>
        <w:rPr>
          <w:rFonts w:ascii="宋体" w:hAnsi="宋体" w:cs="宋体"/>
          <w:b/>
          <w:highlight w:val="none"/>
        </w:rPr>
      </w:pPr>
      <w:bookmarkStart w:id="554" w:name="_Toc27995"/>
      <w:bookmarkStart w:id="555" w:name="_Toc25024"/>
      <w:bookmarkStart w:id="556" w:name="_Toc1252"/>
      <w:bookmarkStart w:id="557" w:name="_Toc22147"/>
      <w:bookmarkStart w:id="558" w:name="_Toc1364438318"/>
      <w:bookmarkStart w:id="559" w:name="_Toc9052"/>
      <w:bookmarkStart w:id="560" w:name="_Toc27728"/>
      <w:bookmarkStart w:id="561" w:name="_Toc22207"/>
      <w:bookmarkStart w:id="562" w:name="_Toc31256"/>
      <w:bookmarkStart w:id="563" w:name="_Toc2025"/>
      <w:bookmarkStart w:id="564" w:name="_Toc17794"/>
      <w:bookmarkStart w:id="565" w:name="_Toc6795"/>
      <w:bookmarkStart w:id="566" w:name="_Toc504657644"/>
      <w:bookmarkStart w:id="567" w:name="_Toc32404"/>
      <w:bookmarkStart w:id="568" w:name="_Toc1500"/>
      <w:bookmarkStart w:id="569" w:name="_Toc74"/>
      <w:bookmarkStart w:id="570" w:name="_Toc14116"/>
      <w:bookmarkStart w:id="571" w:name="_Toc8256"/>
      <w:bookmarkStart w:id="572" w:name="_Toc29409"/>
      <w:bookmarkStart w:id="573" w:name="_Toc504657645"/>
      <w:bookmarkStart w:id="574" w:name="_Toc7591"/>
      <w:bookmarkStart w:id="575" w:name="_Toc25832"/>
      <w:bookmarkStart w:id="576" w:name="_Toc504657632"/>
      <w:r>
        <w:rPr>
          <w:rFonts w:hint="eastAsia"/>
          <w:b/>
          <w:highlight w:val="none"/>
        </w:rPr>
        <w:t>格式十</w:t>
      </w:r>
      <w:r>
        <w:rPr>
          <w:rFonts w:hint="eastAsia"/>
          <w:b/>
          <w:highlight w:val="none"/>
          <w:lang w:val="en-US" w:eastAsia="zh-CN"/>
        </w:rPr>
        <w:t>二</w:t>
      </w:r>
      <w:r>
        <w:rPr>
          <w:rFonts w:hint="eastAsia"/>
          <w:b/>
          <w:highlight w:val="none"/>
        </w:rPr>
        <w:t>、</w:t>
      </w:r>
      <w:r>
        <w:rPr>
          <w:rFonts w:hint="eastAsia" w:ascii="宋体" w:hAnsi="宋体" w:cs="宋体"/>
          <w:b/>
          <w:highlight w:val="none"/>
          <w:lang w:eastAsia="zh-CN"/>
        </w:rPr>
        <w:t>澄清/</w:t>
      </w:r>
      <w:r>
        <w:rPr>
          <w:rFonts w:hint="eastAsia" w:ascii="宋体" w:hAnsi="宋体" w:cs="宋体"/>
          <w:b/>
          <w:highlight w:val="none"/>
        </w:rPr>
        <w:t>异议/投诉承诺及程序指引</w:t>
      </w:r>
      <w:bookmarkEnd w:id="554"/>
      <w:bookmarkEnd w:id="555"/>
      <w:bookmarkEnd w:id="556"/>
      <w:bookmarkEnd w:id="557"/>
      <w:bookmarkEnd w:id="558"/>
      <w:bookmarkEnd w:id="559"/>
      <w:bookmarkEnd w:id="560"/>
      <w:bookmarkEnd w:id="561"/>
      <w:bookmarkEnd w:id="562"/>
    </w:p>
    <w:p>
      <w:pPr>
        <w:spacing w:line="360" w:lineRule="auto"/>
        <w:ind w:firstLine="420" w:firstLineChars="200"/>
        <w:rPr>
          <w:rFonts w:hint="eastAsia" w:ascii="宋体" w:hAnsi="宋体" w:cs="宋体"/>
          <w:b/>
          <w:bCs/>
          <w:szCs w:val="21"/>
          <w:highlight w:val="none"/>
        </w:rPr>
      </w:pPr>
      <w:r>
        <w:rPr>
          <w:rFonts w:hint="eastAsia" w:ascii="宋体" w:hAnsi="宋体" w:cs="宋体"/>
          <w:szCs w:val="21"/>
          <w:highlight w:val="none"/>
        </w:rPr>
        <w:t>本指引所称“</w:t>
      </w:r>
      <w:r>
        <w:rPr>
          <w:rFonts w:hint="eastAsia" w:ascii="宋体" w:hAnsi="宋体" w:cs="宋体"/>
          <w:szCs w:val="21"/>
          <w:highlight w:val="none"/>
          <w:lang w:val="en-US" w:eastAsia="zh-CN"/>
        </w:rPr>
        <w:t>澄清</w:t>
      </w:r>
      <w:r>
        <w:rPr>
          <w:rFonts w:hint="eastAsia" w:ascii="宋体" w:hAnsi="宋体" w:cs="宋体"/>
          <w:szCs w:val="21"/>
          <w:highlight w:val="none"/>
        </w:rPr>
        <w:t>”是指参与</w:t>
      </w:r>
      <w:r>
        <w:rPr>
          <w:rFonts w:hint="eastAsia" w:ascii="宋体" w:hAnsi="宋体" w:cs="宋体"/>
          <w:szCs w:val="21"/>
          <w:highlight w:val="none"/>
          <w:lang w:val="en-US" w:eastAsia="zh-CN"/>
        </w:rPr>
        <w:t>本</w:t>
      </w:r>
      <w:r>
        <w:rPr>
          <w:rFonts w:hint="eastAsia" w:ascii="宋体" w:hAnsi="宋体" w:cs="宋体"/>
          <w:szCs w:val="21"/>
          <w:highlight w:val="none"/>
        </w:rPr>
        <w:t>采购项目的供应商对采购文件有疑问或者意见建议，需要采购人进行解释说明、澄清修改而提出的澄清要求。</w:t>
      </w:r>
      <w:r>
        <w:rPr>
          <w:rFonts w:hint="eastAsia" w:ascii="宋体" w:hAnsi="宋体" w:cs="宋体"/>
          <w:b/>
          <w:bCs/>
          <w:szCs w:val="21"/>
          <w:highlight w:val="none"/>
        </w:rPr>
        <w:t>在招投标系统“澄清模块”提交的问题均属于澄清。</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“异议”是指参与</w:t>
      </w:r>
      <w:r>
        <w:rPr>
          <w:rFonts w:hint="eastAsia" w:ascii="宋体" w:hAnsi="宋体" w:cs="宋体"/>
          <w:szCs w:val="21"/>
          <w:highlight w:val="none"/>
          <w:lang w:val="en-US" w:eastAsia="zh-CN"/>
        </w:rPr>
        <w:t>本</w:t>
      </w:r>
      <w:r>
        <w:rPr>
          <w:rFonts w:hint="eastAsia" w:ascii="宋体" w:hAnsi="宋体" w:cs="宋体"/>
          <w:szCs w:val="21"/>
          <w:highlight w:val="none"/>
        </w:rPr>
        <w:t>采购</w:t>
      </w:r>
      <w:r>
        <w:rPr>
          <w:rFonts w:hint="eastAsia" w:ascii="宋体" w:hAnsi="宋体" w:cs="宋体"/>
          <w:szCs w:val="21"/>
          <w:highlight w:val="none"/>
          <w:lang w:val="en-US" w:eastAsia="zh-CN"/>
        </w:rPr>
        <w:t>项目的</w:t>
      </w:r>
      <w:r>
        <w:rPr>
          <w:rFonts w:hint="eastAsia" w:ascii="宋体" w:hAnsi="宋体" w:cs="宋体"/>
          <w:szCs w:val="21"/>
          <w:highlight w:val="none"/>
        </w:rPr>
        <w:t>供应商有证据或材料证明采购人在采购过程中有失公平或公正，而向采购人提出的</w:t>
      </w:r>
      <w:r>
        <w:rPr>
          <w:rFonts w:hint="eastAsia" w:ascii="宋体" w:hAnsi="宋体" w:cs="宋体"/>
          <w:szCs w:val="21"/>
          <w:highlight w:val="none"/>
          <w:lang w:val="en-US" w:eastAsia="zh-CN"/>
        </w:rPr>
        <w:t>质疑</w:t>
      </w:r>
      <w:r>
        <w:rPr>
          <w:rFonts w:hint="eastAsia" w:ascii="宋体" w:hAnsi="宋体" w:cs="宋体"/>
          <w:szCs w:val="21"/>
          <w:highlight w:val="none"/>
        </w:rPr>
        <w:t>或请求。</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“投诉”是指提出异议的供应商对</w:t>
      </w:r>
      <w:r>
        <w:rPr>
          <w:rFonts w:hint="eastAsia" w:ascii="宋体" w:hAnsi="宋体" w:cs="宋体"/>
          <w:szCs w:val="21"/>
          <w:highlight w:val="none"/>
          <w:lang w:val="en-US" w:eastAsia="zh-CN"/>
        </w:rPr>
        <w:t>异议</w:t>
      </w:r>
      <w:r>
        <w:rPr>
          <w:rFonts w:hint="eastAsia" w:ascii="宋体" w:hAnsi="宋体" w:cs="宋体"/>
          <w:szCs w:val="21"/>
          <w:highlight w:val="none"/>
        </w:rPr>
        <w:t>答复不满意而向</w:t>
      </w:r>
      <w:r>
        <w:rPr>
          <w:rFonts w:hint="eastAsia" w:ascii="宋体" w:hAnsi="宋体" w:cs="宋体"/>
          <w:szCs w:val="21"/>
          <w:highlight w:val="none"/>
          <w:lang w:val="en-US" w:eastAsia="zh-CN"/>
        </w:rPr>
        <w:t>本指引中</w:t>
      </w:r>
      <w:r>
        <w:rPr>
          <w:rFonts w:hint="eastAsia" w:ascii="宋体" w:hAnsi="宋体" w:cs="宋体"/>
          <w:szCs w:val="21"/>
          <w:highlight w:val="none"/>
        </w:rPr>
        <w:t>的投诉受理部门提起的申诉。</w:t>
      </w:r>
    </w:p>
    <w:p>
      <w:pPr>
        <w:spacing w:line="360" w:lineRule="auto"/>
        <w:ind w:firstLine="422" w:firstLineChars="200"/>
        <w:rPr>
          <w:rFonts w:ascii="宋体" w:hAnsi="宋体" w:cs="宋体"/>
          <w:szCs w:val="21"/>
          <w:highlight w:val="none"/>
        </w:rPr>
      </w:pPr>
      <w:r>
        <w:rPr>
          <w:rFonts w:hint="eastAsia" w:ascii="宋体" w:hAnsi="宋体" w:cs="宋体"/>
          <w:b/>
          <w:bCs/>
          <w:szCs w:val="21"/>
          <w:highlight w:val="none"/>
        </w:rPr>
        <w:t>一、提出主体</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1.1 提出</w:t>
      </w:r>
      <w:r>
        <w:rPr>
          <w:rFonts w:hint="eastAsia" w:ascii="宋体" w:hAnsi="宋体" w:cs="宋体"/>
          <w:szCs w:val="21"/>
          <w:highlight w:val="none"/>
          <w:lang w:val="en-US" w:eastAsia="zh-CN"/>
        </w:rPr>
        <w:t>澄清/</w:t>
      </w:r>
      <w:r>
        <w:rPr>
          <w:rFonts w:hint="eastAsia" w:ascii="宋体" w:hAnsi="宋体" w:cs="宋体"/>
          <w:szCs w:val="21"/>
          <w:highlight w:val="none"/>
        </w:rPr>
        <w:t>异议/投诉的主体（下称“提出人”）必须为参与</w:t>
      </w:r>
      <w:r>
        <w:rPr>
          <w:rFonts w:hint="eastAsia" w:ascii="宋体" w:hAnsi="宋体" w:cs="宋体"/>
          <w:szCs w:val="21"/>
          <w:highlight w:val="none"/>
          <w:lang w:val="en-US" w:eastAsia="zh-CN"/>
        </w:rPr>
        <w:t>本</w:t>
      </w:r>
      <w:r>
        <w:rPr>
          <w:rFonts w:hint="eastAsia" w:ascii="宋体" w:hAnsi="宋体" w:cs="宋体"/>
          <w:szCs w:val="21"/>
          <w:highlight w:val="none"/>
        </w:rPr>
        <w:t>采购项目的供应商。</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1.2 提出</w:t>
      </w:r>
      <w:r>
        <w:rPr>
          <w:rFonts w:hint="eastAsia" w:ascii="宋体" w:hAnsi="宋体" w:cs="宋体"/>
          <w:szCs w:val="21"/>
          <w:highlight w:val="none"/>
          <w:lang w:val="en-US" w:eastAsia="zh-CN"/>
        </w:rPr>
        <w:t>澄清/</w:t>
      </w:r>
      <w:r>
        <w:rPr>
          <w:rFonts w:hint="eastAsia" w:ascii="宋体" w:hAnsi="宋体" w:cs="宋体"/>
          <w:szCs w:val="21"/>
          <w:highlight w:val="none"/>
        </w:rPr>
        <w:t>异议/投诉须实名制</w:t>
      </w:r>
      <w:r>
        <w:rPr>
          <w:rFonts w:hint="eastAsia" w:ascii="宋体" w:hAnsi="宋体" w:cs="宋体"/>
          <w:szCs w:val="21"/>
          <w:highlight w:val="none"/>
          <w:lang w:eastAsia="zh-CN"/>
        </w:rPr>
        <w:t>，</w:t>
      </w:r>
      <w:r>
        <w:rPr>
          <w:rFonts w:hint="eastAsia" w:ascii="宋体" w:hAnsi="宋体" w:cs="宋体"/>
          <w:szCs w:val="21"/>
          <w:highlight w:val="none"/>
        </w:rPr>
        <w:t>否则视为无效，不予受理。</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1.3 投诉按照先异议、后投诉的顺序，未经异议</w:t>
      </w:r>
      <w:r>
        <w:rPr>
          <w:rFonts w:hint="eastAsia"/>
          <w:highlight w:val="none"/>
        </w:rPr>
        <w:t>或异议未办结</w:t>
      </w:r>
      <w:r>
        <w:rPr>
          <w:rFonts w:hint="eastAsia" w:ascii="宋体" w:hAnsi="宋体" w:cs="宋体"/>
          <w:szCs w:val="21"/>
          <w:highlight w:val="none"/>
        </w:rPr>
        <w:t>的事项不受</w:t>
      </w:r>
      <w:r>
        <w:rPr>
          <w:rFonts w:hint="eastAsia" w:ascii="宋体" w:hAnsi="宋体" w:cs="宋体"/>
          <w:szCs w:val="21"/>
          <w:highlight w:val="none"/>
          <w:lang w:val="en-US" w:eastAsia="zh-CN"/>
        </w:rPr>
        <w:t>理</w:t>
      </w:r>
      <w:r>
        <w:rPr>
          <w:rFonts w:hint="eastAsia" w:ascii="宋体" w:hAnsi="宋体" w:cs="宋体"/>
          <w:szCs w:val="21"/>
          <w:highlight w:val="none"/>
        </w:rPr>
        <w:t>投诉。异议/投诉实行“谁主张、谁举证”原则，提出人应当明确提出异议/投诉的事项及请求，并提供必要的证明材料和法律、法规、事实根据，不得进行虚假、恶意的异议/投诉，否则所提异议/投诉无效。</w:t>
      </w:r>
    </w:p>
    <w:p>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二、提出期限</w:t>
      </w:r>
    </w:p>
    <w:p>
      <w:pPr>
        <w:spacing w:line="360" w:lineRule="auto"/>
        <w:ind w:firstLine="420" w:firstLineChars="200"/>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2.1 提出人</w:t>
      </w:r>
      <w:r>
        <w:rPr>
          <w:rFonts w:hint="eastAsia" w:ascii="宋体" w:hAnsi="宋体" w:cs="宋体"/>
          <w:szCs w:val="21"/>
          <w:highlight w:val="none"/>
        </w:rPr>
        <w:t>对采购文件</w:t>
      </w:r>
      <w:r>
        <w:rPr>
          <w:rFonts w:hint="eastAsia" w:ascii="宋体" w:hAnsi="宋体" w:cs="宋体"/>
          <w:szCs w:val="21"/>
          <w:highlight w:val="none"/>
          <w:lang w:val="en-US" w:eastAsia="zh-CN"/>
        </w:rPr>
        <w:t>提出澄清要求的</w:t>
      </w:r>
      <w:r>
        <w:rPr>
          <w:rFonts w:hint="eastAsia" w:ascii="宋体" w:hAnsi="宋体" w:cs="宋体"/>
          <w:szCs w:val="21"/>
          <w:highlight w:val="none"/>
        </w:rPr>
        <w:t>，</w:t>
      </w:r>
      <w:r>
        <w:rPr>
          <w:rFonts w:hint="eastAsia" w:ascii="宋体" w:hAnsi="宋体" w:cs="宋体"/>
          <w:szCs w:val="21"/>
          <w:highlight w:val="none"/>
          <w:lang w:val="en-US" w:eastAsia="zh-CN"/>
        </w:rPr>
        <w:t>应在采购文件第二章2.2.1项规定的期限内提出。</w:t>
      </w:r>
    </w:p>
    <w:p>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 xml:space="preserve">2.2 </w:t>
      </w:r>
      <w:r>
        <w:rPr>
          <w:rFonts w:hint="eastAsia" w:ascii="宋体" w:hAnsi="宋体" w:cs="宋体"/>
          <w:szCs w:val="21"/>
          <w:highlight w:val="none"/>
        </w:rPr>
        <w:t>提出人</w:t>
      </w:r>
      <w:r>
        <w:rPr>
          <w:rFonts w:hint="eastAsia" w:ascii="宋体" w:hAnsi="宋体" w:cs="宋体"/>
          <w:highlight w:val="none"/>
        </w:rPr>
        <w:t>认为</w:t>
      </w:r>
      <w:r>
        <w:rPr>
          <w:rFonts w:hint="eastAsia" w:ascii="宋体" w:hAnsi="宋体" w:cs="宋体"/>
          <w:szCs w:val="21"/>
          <w:highlight w:val="none"/>
        </w:rPr>
        <w:t>采购</w:t>
      </w:r>
      <w:r>
        <w:rPr>
          <w:rFonts w:hint="eastAsia" w:ascii="宋体" w:hAnsi="宋体" w:cs="宋体"/>
          <w:highlight w:val="none"/>
        </w:rPr>
        <w:t>公告及资格预审文件、采购文件、评审</w:t>
      </w:r>
      <w:r>
        <w:rPr>
          <w:rFonts w:hint="eastAsia" w:ascii="宋体" w:hAnsi="宋体" w:cs="宋体"/>
          <w:highlight w:val="none"/>
          <w:lang w:val="en-US" w:eastAsia="zh-CN"/>
        </w:rPr>
        <w:t>过程或采购</w:t>
      </w:r>
      <w:r>
        <w:rPr>
          <w:rFonts w:hint="eastAsia" w:ascii="宋体" w:hAnsi="宋体" w:cs="宋体"/>
          <w:highlight w:val="none"/>
        </w:rPr>
        <w:t>结果等使自己的合法权益受到损害的，可在知道或者应该知道其权益受到损害之日起并在有效期内，按照</w:t>
      </w:r>
      <w:r>
        <w:rPr>
          <w:rFonts w:hint="eastAsia" w:ascii="宋体" w:hAnsi="宋体" w:cs="宋体"/>
          <w:highlight w:val="none"/>
          <w:lang w:val="en-US" w:eastAsia="zh-CN"/>
        </w:rPr>
        <w:t>采购</w:t>
      </w:r>
      <w:r>
        <w:rPr>
          <w:rFonts w:hint="eastAsia" w:ascii="宋体" w:hAnsi="宋体" w:cs="宋体"/>
          <w:highlight w:val="none"/>
        </w:rPr>
        <w:t>文件提供的异议渠道及异议指引提供纸质异议材料进行异议。对异议答复不满意的，可在收到异议答复之日起，在有效期内提起投诉，纸质材料可在有效期内当面递交，也可通过邮递送达。超过有效期的异议</w:t>
      </w:r>
      <w:r>
        <w:rPr>
          <w:rFonts w:hint="eastAsia" w:ascii="宋体" w:hAnsi="宋体" w:cs="宋体"/>
          <w:szCs w:val="21"/>
          <w:highlight w:val="none"/>
        </w:rPr>
        <w:t>/</w:t>
      </w:r>
      <w:r>
        <w:rPr>
          <w:rFonts w:hint="eastAsia" w:ascii="宋体" w:hAnsi="宋体" w:cs="宋体"/>
          <w:highlight w:val="none"/>
        </w:rPr>
        <w:t>投诉无效，有效期具体约定如下：</w:t>
      </w:r>
    </w:p>
    <w:p>
      <w:pPr>
        <w:spacing w:line="360" w:lineRule="auto"/>
        <w:ind w:firstLine="420" w:firstLineChars="200"/>
        <w:rPr>
          <w:rFonts w:ascii="宋体" w:hAnsi="宋体" w:cs="宋体"/>
          <w:highlight w:val="none"/>
        </w:rPr>
      </w:pPr>
      <w:r>
        <w:rPr>
          <w:rFonts w:hint="eastAsia" w:ascii="宋体" w:hAnsi="宋体" w:cs="宋体"/>
          <w:szCs w:val="21"/>
          <w:highlight w:val="none"/>
          <w:lang w:val="en-US" w:eastAsia="zh-CN"/>
        </w:rPr>
        <w:t>2.</w:t>
      </w:r>
      <w:r>
        <w:rPr>
          <w:rFonts w:hint="eastAsia" w:ascii="宋体" w:hAnsi="宋体" w:cs="宋体"/>
          <w:szCs w:val="21"/>
          <w:highlight w:val="none"/>
        </w:rPr>
        <w:t>2.1 资格预审阶段。提出人认为资格预审文件有明显倾向性或不合理条款的，可在截止提交资格预审申请文件前提出异议；对异议答复不满意的，可在收到异议答复之日起2个工作日内提起投诉。</w:t>
      </w:r>
    </w:p>
    <w:p>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2.2 采购公告及采购文件发布阶段。提出人认为采购方发布的</w:t>
      </w:r>
      <w:r>
        <w:rPr>
          <w:rFonts w:hint="eastAsia" w:ascii="宋体" w:hAnsi="宋体" w:cs="宋体"/>
          <w:szCs w:val="21"/>
          <w:highlight w:val="none"/>
          <w:lang w:val="en-US" w:eastAsia="zh-CN"/>
        </w:rPr>
        <w:t>采购公告、</w:t>
      </w:r>
      <w:r>
        <w:rPr>
          <w:rFonts w:hint="eastAsia" w:ascii="宋体" w:hAnsi="宋体" w:cs="宋体"/>
          <w:szCs w:val="21"/>
          <w:highlight w:val="none"/>
        </w:rPr>
        <w:t>采购文件不合理、有失公平或</w:t>
      </w:r>
      <w:r>
        <w:rPr>
          <w:rFonts w:hint="eastAsia" w:ascii="宋体" w:hAnsi="宋体" w:cs="宋体"/>
          <w:szCs w:val="21"/>
          <w:highlight w:val="none"/>
          <w:lang w:val="en-US" w:eastAsia="zh-CN"/>
        </w:rPr>
        <w:t>存在</w:t>
      </w:r>
      <w:r>
        <w:rPr>
          <w:rFonts w:hint="eastAsia" w:ascii="宋体" w:hAnsi="宋体" w:cs="宋体"/>
          <w:szCs w:val="21"/>
          <w:highlight w:val="none"/>
        </w:rPr>
        <w:t>倾向性条款的，应截</w:t>
      </w:r>
      <w:r>
        <w:rPr>
          <w:rFonts w:hint="eastAsia" w:ascii="宋体" w:hAnsi="宋体" w:cs="宋体"/>
          <w:szCs w:val="21"/>
          <w:highlight w:val="none"/>
          <w:lang w:val="en-US" w:eastAsia="zh-CN"/>
        </w:rPr>
        <w:t>至“</w:t>
      </w:r>
      <w:r>
        <w:rPr>
          <w:rFonts w:hint="eastAsia" w:ascii="宋体" w:hAnsi="宋体" w:cs="宋体"/>
          <w:szCs w:val="21"/>
          <w:highlight w:val="none"/>
        </w:rPr>
        <w:t>递交响应文件</w:t>
      </w:r>
      <w:r>
        <w:rPr>
          <w:rFonts w:hint="eastAsia" w:ascii="宋体" w:hAnsi="宋体" w:cs="宋体"/>
          <w:szCs w:val="21"/>
          <w:highlight w:val="none"/>
          <w:lang w:val="en-US" w:eastAsia="zh-CN"/>
        </w:rPr>
        <w:t>截止时间前</w:t>
      </w:r>
      <w:r>
        <w:rPr>
          <w:rFonts w:hint="eastAsia" w:ascii="宋体" w:hAnsi="宋体" w:cs="宋体"/>
          <w:szCs w:val="21"/>
          <w:highlight w:val="none"/>
        </w:rPr>
        <w:t>24小时</w:t>
      </w:r>
      <w:r>
        <w:rPr>
          <w:rFonts w:hint="eastAsia" w:ascii="宋体" w:hAnsi="宋体" w:cs="宋体"/>
          <w:szCs w:val="21"/>
          <w:highlight w:val="none"/>
          <w:lang w:eastAsia="zh-CN"/>
        </w:rPr>
        <w:t>”</w:t>
      </w:r>
      <w:r>
        <w:rPr>
          <w:rFonts w:hint="eastAsia" w:ascii="宋体" w:hAnsi="宋体" w:cs="宋体"/>
          <w:szCs w:val="21"/>
          <w:highlight w:val="none"/>
        </w:rPr>
        <w:t>提出异议；对异议答复不满意的，可在收到异议答复之日起2个工作日内提起投诉。</w:t>
      </w:r>
    </w:p>
    <w:p>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2.3 采购评审结果公示阶段。提出人认为评审过程或采购结果有问题，可以在</w:t>
      </w:r>
      <w:r>
        <w:rPr>
          <w:rFonts w:hint="eastAsia" w:ascii="宋体" w:hAnsi="宋体" w:cs="宋体"/>
          <w:szCs w:val="21"/>
          <w:highlight w:val="none"/>
          <w:lang w:val="en-US" w:eastAsia="zh-CN"/>
        </w:rPr>
        <w:t>评标公示或</w:t>
      </w:r>
      <w:r>
        <w:rPr>
          <w:rFonts w:hint="eastAsia" w:ascii="宋体" w:hAnsi="宋体" w:cs="宋体"/>
          <w:szCs w:val="21"/>
          <w:highlight w:val="none"/>
        </w:rPr>
        <w:t>评审结果公示期内提出异议；对异议答复不满意的，可在收到异议答复之日起2个工作日内提起投诉。</w:t>
      </w:r>
    </w:p>
    <w:p>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异议/投诉时间环节</w:t>
      </w:r>
      <w:r>
        <w:rPr>
          <w:rFonts w:hint="eastAsia" w:ascii="宋体" w:hAnsi="宋体" w:cs="宋体"/>
          <w:b/>
          <w:bCs/>
          <w:szCs w:val="21"/>
          <w:highlight w:val="none"/>
          <w:lang w:val="en-US" w:eastAsia="zh-CN"/>
        </w:rPr>
        <w:t>均</w:t>
      </w:r>
      <w:r>
        <w:rPr>
          <w:rFonts w:hint="eastAsia" w:ascii="宋体" w:hAnsi="宋体" w:cs="宋体"/>
          <w:b/>
          <w:bCs/>
          <w:szCs w:val="21"/>
          <w:highlight w:val="none"/>
        </w:rPr>
        <w:t>不可逆，即在采购流程</w:t>
      </w:r>
      <w:r>
        <w:rPr>
          <w:rFonts w:hint="eastAsia" w:ascii="宋体" w:hAnsi="宋体" w:cs="宋体"/>
          <w:b/>
          <w:bCs/>
          <w:szCs w:val="21"/>
          <w:highlight w:val="none"/>
          <w:lang w:val="en-US" w:eastAsia="zh-CN"/>
        </w:rPr>
        <w:t>已</w:t>
      </w:r>
      <w:r>
        <w:rPr>
          <w:rFonts w:hint="eastAsia" w:ascii="宋体" w:hAnsi="宋体" w:cs="宋体"/>
          <w:b/>
          <w:bCs/>
          <w:szCs w:val="21"/>
          <w:highlight w:val="none"/>
        </w:rPr>
        <w:t>进行到下一阶段，不能对上一阶段</w:t>
      </w:r>
      <w:r>
        <w:rPr>
          <w:rFonts w:hint="eastAsia" w:ascii="宋体" w:hAnsi="宋体" w:cs="宋体"/>
          <w:b/>
          <w:bCs/>
          <w:szCs w:val="21"/>
          <w:highlight w:val="none"/>
          <w:lang w:val="en-US" w:eastAsia="zh-CN"/>
        </w:rPr>
        <w:t>和已</w:t>
      </w:r>
      <w:r>
        <w:rPr>
          <w:rFonts w:hint="eastAsia" w:ascii="宋体" w:hAnsi="宋体" w:cs="宋体"/>
          <w:b/>
          <w:bCs/>
          <w:szCs w:val="21"/>
          <w:highlight w:val="none"/>
        </w:rPr>
        <w:t>超过时间节点的事项提出异议</w:t>
      </w:r>
      <w:r>
        <w:rPr>
          <w:rFonts w:hint="eastAsia" w:ascii="宋体" w:hAnsi="宋体" w:cs="宋体"/>
          <w:b/>
          <w:bCs/>
          <w:szCs w:val="21"/>
          <w:highlight w:val="none"/>
          <w:lang w:val="en-US" w:eastAsia="zh-CN"/>
        </w:rPr>
        <w:t>或</w:t>
      </w:r>
      <w:r>
        <w:rPr>
          <w:rFonts w:hint="eastAsia" w:ascii="宋体" w:hAnsi="宋体" w:cs="宋体"/>
          <w:b/>
          <w:bCs/>
          <w:szCs w:val="21"/>
          <w:highlight w:val="none"/>
        </w:rPr>
        <w:t>投诉。</w:t>
      </w:r>
    </w:p>
    <w:p>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三、提交材料</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3.1 </w:t>
      </w:r>
      <w:r>
        <w:rPr>
          <w:rFonts w:hint="eastAsia" w:ascii="宋体" w:hAnsi="宋体" w:cs="宋体"/>
          <w:szCs w:val="21"/>
          <w:highlight w:val="none"/>
          <w:lang w:val="en-US" w:eastAsia="zh-CN"/>
        </w:rPr>
        <w:t>提出人对采购项目提出澄清要求，应</w:t>
      </w:r>
      <w:r>
        <w:rPr>
          <w:rFonts w:hint="eastAsia" w:ascii="宋体" w:hAnsi="宋体" w:cs="宋体"/>
          <w:szCs w:val="21"/>
          <w:highlight w:val="none"/>
        </w:rPr>
        <w:t>进入中国南方航空采购招标网</w:t>
      </w:r>
      <w:r>
        <w:rPr>
          <w:rFonts w:hint="eastAsia" w:ascii="宋体" w:hAnsi="宋体" w:cs="宋体"/>
          <w:szCs w:val="21"/>
          <w:highlight w:val="none"/>
          <w:lang w:val="en-US" w:eastAsia="zh-CN"/>
        </w:rPr>
        <w:t>采购（</w:t>
      </w:r>
      <w:r>
        <w:rPr>
          <w:rFonts w:hint="eastAsia" w:ascii="宋体" w:hAnsi="宋体" w:cs="宋体"/>
          <w:szCs w:val="21"/>
          <w:highlight w:val="none"/>
        </w:rPr>
        <w:t>招标</w:t>
      </w:r>
      <w:r>
        <w:rPr>
          <w:rFonts w:hint="eastAsia" w:ascii="宋体" w:hAnsi="宋体" w:cs="宋体"/>
          <w:szCs w:val="21"/>
          <w:highlight w:val="none"/>
          <w:lang w:val="en-US" w:eastAsia="zh-CN"/>
        </w:rPr>
        <w:t>）</w:t>
      </w:r>
      <w:r>
        <w:rPr>
          <w:rFonts w:hint="eastAsia" w:ascii="宋体" w:hAnsi="宋体" w:cs="宋体"/>
          <w:szCs w:val="21"/>
          <w:highlight w:val="none"/>
        </w:rPr>
        <w:t>项目提问区域，输入疑问内容，同时以书面形式列明所提疑问内容，加盖公章并扫描后上传做为附件。</w:t>
      </w:r>
    </w:p>
    <w:p>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 xml:space="preserve">3.2 </w:t>
      </w:r>
      <w:r>
        <w:rPr>
          <w:rFonts w:hint="eastAsia" w:ascii="宋体" w:hAnsi="宋体" w:cs="宋体"/>
          <w:szCs w:val="21"/>
          <w:highlight w:val="none"/>
        </w:rPr>
        <w:t>提出人</w:t>
      </w:r>
      <w:r>
        <w:rPr>
          <w:rFonts w:hint="eastAsia" w:ascii="宋体" w:hAnsi="宋体" w:cs="宋体"/>
          <w:highlight w:val="none"/>
        </w:rPr>
        <w:t>对采购项目提出异议</w:t>
      </w:r>
      <w:r>
        <w:rPr>
          <w:rFonts w:hint="eastAsia" w:ascii="宋体" w:hAnsi="宋体" w:cs="宋体"/>
          <w:szCs w:val="21"/>
          <w:highlight w:val="none"/>
        </w:rPr>
        <w:t>/</w:t>
      </w:r>
      <w:r>
        <w:rPr>
          <w:rFonts w:hint="eastAsia" w:ascii="宋体" w:hAnsi="宋体" w:cs="宋体"/>
          <w:highlight w:val="none"/>
        </w:rPr>
        <w:t>投诉，应制作纸质异议函</w:t>
      </w:r>
      <w:r>
        <w:rPr>
          <w:rFonts w:hint="eastAsia" w:ascii="宋体" w:hAnsi="宋体" w:cs="宋体"/>
          <w:szCs w:val="21"/>
          <w:highlight w:val="none"/>
        </w:rPr>
        <w:t>/</w:t>
      </w:r>
      <w:r>
        <w:rPr>
          <w:rFonts w:hint="eastAsia" w:ascii="宋体" w:hAnsi="宋体" w:cs="宋体"/>
          <w:highlight w:val="none"/>
        </w:rPr>
        <w:t>投诉函，由法定代表人</w:t>
      </w:r>
      <w:r>
        <w:rPr>
          <w:rFonts w:hint="eastAsia" w:ascii="宋体" w:hAnsi="宋体" w:cs="宋体"/>
          <w:szCs w:val="21"/>
          <w:highlight w:val="none"/>
        </w:rPr>
        <w:t>（分公司则为营业执照记载的负责人）</w:t>
      </w:r>
      <w:r>
        <w:rPr>
          <w:rFonts w:hint="eastAsia" w:ascii="宋体" w:hAnsi="宋体" w:cs="宋体"/>
          <w:highlight w:val="none"/>
        </w:rPr>
        <w:t>签署本人姓名（或印盖本人姓名章）并加盖单位公章后，异议函应将</w:t>
      </w:r>
      <w:r>
        <w:rPr>
          <w:rFonts w:hint="eastAsia" w:ascii="宋体" w:hAnsi="宋体" w:cs="宋体"/>
          <w:szCs w:val="21"/>
          <w:highlight w:val="none"/>
        </w:rPr>
        <w:t>原件邮寄至</w:t>
      </w:r>
      <w:r>
        <w:rPr>
          <w:rFonts w:hint="eastAsia" w:ascii="宋体" w:hAnsi="宋体" w:cs="宋体"/>
          <w:szCs w:val="21"/>
          <w:highlight w:val="none"/>
          <w:lang w:val="en-US" w:eastAsia="zh-CN"/>
        </w:rPr>
        <w:t>本指引规定的</w:t>
      </w:r>
      <w:r>
        <w:rPr>
          <w:rFonts w:hint="eastAsia" w:ascii="宋体" w:hAnsi="宋体" w:cs="宋体"/>
          <w:szCs w:val="21"/>
          <w:highlight w:val="none"/>
        </w:rPr>
        <w:t>异议</w:t>
      </w:r>
      <w:r>
        <w:rPr>
          <w:rFonts w:hint="eastAsia" w:ascii="宋体" w:hAnsi="宋体" w:cs="宋体"/>
          <w:szCs w:val="21"/>
          <w:highlight w:val="none"/>
          <w:lang w:val="en-US" w:eastAsia="zh-CN"/>
        </w:rPr>
        <w:t>受理</w:t>
      </w:r>
      <w:r>
        <w:rPr>
          <w:rFonts w:hint="eastAsia" w:ascii="宋体" w:hAnsi="宋体" w:cs="宋体"/>
          <w:szCs w:val="21"/>
          <w:highlight w:val="none"/>
        </w:rPr>
        <w:t>地址，投诉函应将原件邮寄</w:t>
      </w:r>
      <w:r>
        <w:rPr>
          <w:rFonts w:hint="eastAsia" w:ascii="宋体" w:hAnsi="宋体" w:cs="宋体"/>
          <w:szCs w:val="21"/>
          <w:highlight w:val="none"/>
          <w:lang w:val="en-US" w:eastAsia="zh-CN"/>
        </w:rPr>
        <w:t>或现场送达</w:t>
      </w:r>
      <w:r>
        <w:rPr>
          <w:rFonts w:hint="eastAsia" w:ascii="宋体" w:hAnsi="宋体" w:cs="宋体"/>
          <w:szCs w:val="21"/>
          <w:highlight w:val="none"/>
        </w:rPr>
        <w:t>至投诉受理部门。</w:t>
      </w:r>
      <w:r>
        <w:rPr>
          <w:rFonts w:hint="eastAsia" w:ascii="宋体" w:hAnsi="宋体" w:cs="宋体"/>
          <w:highlight w:val="none"/>
        </w:rPr>
        <w:t>异议函</w:t>
      </w:r>
      <w:r>
        <w:rPr>
          <w:rFonts w:hint="eastAsia" w:ascii="宋体" w:hAnsi="宋体" w:cs="宋体"/>
          <w:szCs w:val="21"/>
          <w:highlight w:val="none"/>
        </w:rPr>
        <w:t>/</w:t>
      </w:r>
      <w:r>
        <w:rPr>
          <w:rFonts w:hint="eastAsia" w:ascii="宋体" w:hAnsi="宋体" w:cs="宋体"/>
          <w:highlight w:val="none"/>
        </w:rPr>
        <w:t>投诉函</w:t>
      </w:r>
      <w:r>
        <w:rPr>
          <w:rFonts w:hint="eastAsia" w:ascii="宋体" w:hAnsi="宋体" w:cs="宋体"/>
          <w:szCs w:val="21"/>
          <w:highlight w:val="none"/>
        </w:rPr>
        <w:t>应包括下列主要内容：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a) 提出人名称、地址、邮政编码、有效联系人和联系方式（手机、座机、传真、电子邮箱地址）；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b) 被异议</w:t>
      </w:r>
      <w:r>
        <w:rPr>
          <w:rFonts w:hint="eastAsia" w:ascii="宋体" w:hAnsi="宋体" w:cs="宋体"/>
          <w:szCs w:val="21"/>
          <w:highlight w:val="none"/>
          <w:lang w:val="en-US" w:eastAsia="zh-CN"/>
        </w:rPr>
        <w:t>人</w:t>
      </w:r>
      <w:r>
        <w:rPr>
          <w:rFonts w:hint="eastAsia" w:ascii="宋体" w:hAnsi="宋体" w:cs="宋体"/>
          <w:szCs w:val="21"/>
          <w:highlight w:val="none"/>
        </w:rPr>
        <w:t>/</w:t>
      </w:r>
      <w:r>
        <w:rPr>
          <w:rFonts w:hint="eastAsia" w:ascii="宋体" w:hAnsi="宋体" w:cs="宋体"/>
          <w:szCs w:val="21"/>
          <w:highlight w:val="none"/>
          <w:lang w:val="en-US" w:eastAsia="zh-CN"/>
        </w:rPr>
        <w:t>被</w:t>
      </w:r>
      <w:r>
        <w:rPr>
          <w:rFonts w:hint="eastAsia" w:ascii="宋体" w:hAnsi="宋体" w:cs="宋体"/>
          <w:szCs w:val="21"/>
          <w:highlight w:val="none"/>
        </w:rPr>
        <w:t xml:space="preserve">投诉人及与异议/投诉事项有关的当事人全称；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c) 异议/投诉涉及的采购项目的名称和编号；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d) 异议/投诉的基本情况及具体事项，包括但不限于请求及主张、事实、理由和法律依据等；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e) 有效、合法的线索和证据材料；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f) 署名。提出人为法人的，应由法定代表人签字并加盖公章，并提供工商营业执照复印件；</w:t>
      </w:r>
      <w:r>
        <w:rPr>
          <w:rFonts w:hint="eastAsia" w:ascii="宋体" w:hAnsi="宋体" w:cs="宋体"/>
          <w:szCs w:val="21"/>
          <w:highlight w:val="none"/>
          <w:lang w:val="en-US" w:eastAsia="zh-CN"/>
        </w:rPr>
        <w:t>提出人为</w:t>
      </w:r>
      <w:r>
        <w:rPr>
          <w:rFonts w:hint="eastAsia" w:ascii="宋体" w:hAnsi="宋体" w:cs="宋体"/>
          <w:szCs w:val="21"/>
          <w:highlight w:val="none"/>
        </w:rPr>
        <w:t>非法人组织，</w:t>
      </w:r>
      <w:r>
        <w:rPr>
          <w:rFonts w:hint="eastAsia" w:ascii="宋体" w:hAnsi="宋体" w:cs="宋体"/>
          <w:szCs w:val="21"/>
          <w:highlight w:val="none"/>
          <w:lang w:val="en-US" w:eastAsia="zh-CN"/>
        </w:rPr>
        <w:t>应</w:t>
      </w:r>
      <w:r>
        <w:rPr>
          <w:rFonts w:hint="eastAsia" w:ascii="宋体" w:hAnsi="宋体" w:cs="宋体"/>
          <w:szCs w:val="21"/>
          <w:highlight w:val="none"/>
        </w:rPr>
        <w:t>由</w:t>
      </w:r>
      <w:r>
        <w:rPr>
          <w:rFonts w:hint="eastAsia" w:ascii="宋体" w:hAnsi="宋体" w:cs="宋体"/>
          <w:szCs w:val="21"/>
          <w:highlight w:val="none"/>
          <w:lang w:val="en-US" w:eastAsia="zh-CN"/>
        </w:rPr>
        <w:t>非法人组织</w:t>
      </w:r>
      <w:r>
        <w:rPr>
          <w:rFonts w:hint="eastAsia" w:ascii="宋体" w:hAnsi="宋体" w:cs="宋体"/>
          <w:szCs w:val="21"/>
          <w:highlight w:val="none"/>
        </w:rPr>
        <w:t>主要负责人</w:t>
      </w:r>
      <w:r>
        <w:rPr>
          <w:rFonts w:hint="eastAsia" w:ascii="宋体" w:hAnsi="宋体" w:cs="宋体"/>
          <w:szCs w:val="21"/>
          <w:highlight w:val="none"/>
          <w:lang w:val="en-US" w:eastAsia="zh-CN"/>
        </w:rPr>
        <w:t>签字并加盖非法人组织公章，提供主要负责人有效身份证明复印件，提出人为个人的，应由</w:t>
      </w:r>
      <w:r>
        <w:rPr>
          <w:rFonts w:hint="eastAsia" w:ascii="宋体" w:hAnsi="宋体" w:cs="宋体"/>
          <w:szCs w:val="21"/>
          <w:highlight w:val="none"/>
        </w:rPr>
        <w:t>提出人本人签字，并附上有效身份证明复印件；</w:t>
      </w:r>
    </w:p>
    <w:p>
      <w:pPr>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rPr>
        <w:t>g) 提出异议/投诉的日期</w:t>
      </w:r>
      <w:r>
        <w:rPr>
          <w:rFonts w:hint="eastAsia" w:ascii="宋体" w:hAnsi="宋体" w:cs="宋体"/>
          <w:szCs w:val="21"/>
          <w:highlight w:val="none"/>
          <w:lang w:eastAsia="zh-CN"/>
        </w:rPr>
        <w:t>；</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h) </w:t>
      </w:r>
      <w:r>
        <w:rPr>
          <w:rFonts w:hint="eastAsia" w:ascii="宋体" w:hAnsi="宋体" w:cs="宋体"/>
          <w:szCs w:val="21"/>
          <w:highlight w:val="none"/>
          <w:lang w:val="en-US" w:eastAsia="zh-CN"/>
        </w:rPr>
        <w:t>提出</w:t>
      </w:r>
      <w:r>
        <w:rPr>
          <w:rFonts w:hint="eastAsia" w:ascii="宋体" w:hAnsi="宋体" w:cs="宋体"/>
          <w:szCs w:val="21"/>
          <w:highlight w:val="none"/>
        </w:rPr>
        <w:t>投诉的，应提供之前的异议和异议答复情况及相关材料；</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i) 外文异议函/投诉函应当同时提供中文译本，解释材料以中文译本为准；</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j) 其他需要说明的内容。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val="en-US" w:eastAsia="zh-CN"/>
        </w:rPr>
        <w:t>3</w:t>
      </w:r>
      <w:r>
        <w:rPr>
          <w:rFonts w:hint="eastAsia" w:ascii="宋体" w:hAnsi="宋体" w:cs="宋体"/>
          <w:szCs w:val="21"/>
          <w:highlight w:val="none"/>
        </w:rPr>
        <w:t xml:space="preserve"> 一件异议函/投诉函只能对一个采购项目提出异议/投诉，提出人需要对两个（含）以上项目提出异议/投诉的，应当分别提交异议函/投诉函。 </w:t>
      </w:r>
    </w:p>
    <w:p>
      <w:pPr>
        <w:spacing w:line="360" w:lineRule="auto"/>
        <w:rPr>
          <w:rFonts w:ascii="宋体" w:hAnsi="宋体" w:cs="宋体"/>
          <w:szCs w:val="21"/>
          <w:highlight w:val="none"/>
        </w:rPr>
      </w:pPr>
      <w:r>
        <w:rPr>
          <w:rFonts w:hint="eastAsia" w:ascii="宋体" w:hAnsi="宋体" w:cs="宋体"/>
          <w:szCs w:val="21"/>
          <w:highlight w:val="none"/>
        </w:rPr>
        <w:t>　　3.</w:t>
      </w:r>
      <w:r>
        <w:rPr>
          <w:rFonts w:hint="eastAsia" w:ascii="宋体" w:hAnsi="宋体" w:cs="宋体"/>
          <w:szCs w:val="21"/>
          <w:highlight w:val="none"/>
          <w:lang w:val="en-US" w:eastAsia="zh-CN"/>
        </w:rPr>
        <w:t>4</w:t>
      </w:r>
      <w:r>
        <w:rPr>
          <w:rFonts w:hint="eastAsia" w:ascii="宋体" w:hAnsi="宋体" w:cs="宋体"/>
          <w:szCs w:val="21"/>
          <w:highlight w:val="none"/>
        </w:rPr>
        <w:t xml:space="preserve"> 提出人需要修改、补充异议函/投诉函的，应当在异议/投诉有效期内提交修改或补充资料。 </w:t>
      </w:r>
    </w:p>
    <w:p>
      <w:pPr>
        <w:numPr>
          <w:ilvl w:val="0"/>
          <w:numId w:val="10"/>
        </w:num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受理</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4.1 </w:t>
      </w:r>
      <w:r>
        <w:rPr>
          <w:rFonts w:hint="eastAsia" w:ascii="宋体" w:hAnsi="宋体" w:cs="宋体"/>
          <w:szCs w:val="21"/>
          <w:highlight w:val="none"/>
          <w:lang w:val="en-US" w:eastAsia="zh-CN"/>
        </w:rPr>
        <w:t>采购人或采购代理机构为澄清的受理和处理主体；</w:t>
      </w:r>
      <w:r>
        <w:rPr>
          <w:rFonts w:hint="eastAsia" w:ascii="宋体" w:hAnsi="宋体" w:cs="宋体"/>
          <w:szCs w:val="21"/>
          <w:highlight w:val="none"/>
        </w:rPr>
        <w:t>采购人为异议的受理和处理主体；</w:t>
      </w:r>
      <w:r>
        <w:rPr>
          <w:rFonts w:hint="eastAsia" w:ascii="宋体" w:hAnsi="宋体" w:cs="宋体"/>
          <w:szCs w:val="21"/>
          <w:highlight w:val="none"/>
          <w:lang w:val="en-US" w:eastAsia="zh-CN"/>
        </w:rPr>
        <w:t>本指引中的</w:t>
      </w:r>
      <w:r>
        <w:rPr>
          <w:rFonts w:hint="eastAsia" w:ascii="宋体" w:hAnsi="宋体" w:cs="宋体"/>
          <w:szCs w:val="21"/>
          <w:highlight w:val="none"/>
        </w:rPr>
        <w:t>投诉受理部门为投诉的受理和处理主体。</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4.2 采购人</w:t>
      </w:r>
      <w:r>
        <w:rPr>
          <w:rFonts w:hint="eastAsia" w:ascii="宋体" w:hAnsi="宋体" w:cs="宋体"/>
          <w:szCs w:val="21"/>
          <w:highlight w:val="none"/>
          <w:lang w:eastAsia="zh-CN"/>
        </w:rPr>
        <w:t>、</w:t>
      </w:r>
      <w:r>
        <w:rPr>
          <w:rFonts w:hint="eastAsia" w:ascii="宋体" w:hAnsi="宋体" w:cs="宋体"/>
          <w:szCs w:val="21"/>
          <w:highlight w:val="none"/>
          <w:lang w:val="en-US" w:eastAsia="zh-CN"/>
        </w:rPr>
        <w:t>采购代理机构</w:t>
      </w:r>
      <w:r>
        <w:rPr>
          <w:rFonts w:hint="eastAsia" w:ascii="宋体" w:hAnsi="宋体" w:cs="宋体"/>
          <w:szCs w:val="21"/>
          <w:highlight w:val="none"/>
        </w:rPr>
        <w:t>或投诉受理部门收到提出人</w:t>
      </w:r>
      <w:r>
        <w:rPr>
          <w:rFonts w:hint="eastAsia" w:ascii="宋体" w:hAnsi="宋体" w:cs="宋体"/>
          <w:szCs w:val="21"/>
          <w:highlight w:val="none"/>
          <w:lang w:val="en-US" w:eastAsia="zh-CN"/>
        </w:rPr>
        <w:t>书面</w:t>
      </w:r>
      <w:r>
        <w:rPr>
          <w:rFonts w:hint="eastAsia" w:ascii="宋体" w:hAnsi="宋体" w:cs="宋体"/>
          <w:szCs w:val="21"/>
          <w:highlight w:val="none"/>
        </w:rPr>
        <w:t>材料后，对</w:t>
      </w:r>
      <w:r>
        <w:rPr>
          <w:rFonts w:hint="eastAsia" w:ascii="宋体" w:hAnsi="宋体" w:cs="宋体"/>
          <w:szCs w:val="21"/>
          <w:highlight w:val="none"/>
          <w:lang w:val="en-US" w:eastAsia="zh-CN"/>
        </w:rPr>
        <w:t>澄清/</w:t>
      </w:r>
      <w:r>
        <w:rPr>
          <w:rFonts w:hint="eastAsia" w:ascii="宋体" w:hAnsi="宋体" w:cs="宋体"/>
          <w:szCs w:val="21"/>
          <w:highlight w:val="none"/>
        </w:rPr>
        <w:t>异议/投诉内容进行审阅。符合受理条件的，</w:t>
      </w:r>
      <w:r>
        <w:rPr>
          <w:rFonts w:hint="eastAsia" w:ascii="宋体" w:hAnsi="宋体" w:cs="宋体"/>
          <w:szCs w:val="21"/>
          <w:highlight w:val="none"/>
          <w:lang w:val="en-US" w:eastAsia="zh-CN"/>
        </w:rPr>
        <w:t>应</w:t>
      </w:r>
      <w:r>
        <w:rPr>
          <w:rFonts w:hint="eastAsia" w:ascii="宋体" w:hAnsi="宋体" w:cs="宋体"/>
          <w:szCs w:val="21"/>
          <w:highlight w:val="none"/>
        </w:rPr>
        <w:t>告知提出人已受理并正在处理；不符合受理条件的，</w:t>
      </w:r>
      <w:r>
        <w:rPr>
          <w:rFonts w:hint="eastAsia" w:ascii="宋体" w:hAnsi="宋体" w:cs="宋体"/>
          <w:highlight w:val="none"/>
        </w:rPr>
        <w:t>应</w:t>
      </w:r>
      <w:r>
        <w:rPr>
          <w:rFonts w:hint="eastAsia" w:ascii="宋体" w:hAnsi="宋体" w:cs="宋体"/>
          <w:szCs w:val="21"/>
          <w:highlight w:val="none"/>
        </w:rPr>
        <w:t>告知提出人不予受理。</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w:t>
      </w:r>
      <w:r>
        <w:rPr>
          <w:rFonts w:ascii="宋体" w:hAnsi="宋体" w:cs="宋体"/>
          <w:szCs w:val="21"/>
          <w:highlight w:val="none"/>
        </w:rPr>
        <w:t>3</w:t>
      </w:r>
      <w:r>
        <w:rPr>
          <w:rFonts w:hint="eastAsia" w:ascii="宋体" w:hAnsi="宋体" w:cs="宋体"/>
          <w:szCs w:val="21"/>
          <w:highlight w:val="none"/>
        </w:rPr>
        <w:t xml:space="preserve"> 有下列情形之一的</w:t>
      </w:r>
      <w:r>
        <w:rPr>
          <w:rFonts w:hint="eastAsia" w:ascii="宋体" w:hAnsi="宋体" w:cs="宋体"/>
          <w:szCs w:val="21"/>
          <w:highlight w:val="none"/>
          <w:lang w:val="en-US" w:eastAsia="zh-CN"/>
        </w:rPr>
        <w:t>澄清</w:t>
      </w:r>
      <w:r>
        <w:rPr>
          <w:rFonts w:hint="eastAsia" w:ascii="宋体" w:hAnsi="宋体" w:cs="宋体"/>
          <w:szCs w:val="21"/>
          <w:highlight w:val="none"/>
        </w:rPr>
        <w:t>不予受理：</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a) 不是参与本采购项目供应商提出的；</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b) 未在澄清有效期内提出的；</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c) 未盖单位公章的；</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d) 同时针对多个采购项目提出的；</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e) 已经处理并答复，</w:t>
      </w:r>
      <w:r>
        <w:rPr>
          <w:rFonts w:hint="eastAsia" w:ascii="宋体" w:hAnsi="宋体" w:cs="宋体"/>
          <w:szCs w:val="21"/>
          <w:highlight w:val="none"/>
          <w:lang w:val="en-US" w:eastAsia="zh-CN"/>
        </w:rPr>
        <w:t>提出人</w:t>
      </w:r>
      <w:r>
        <w:rPr>
          <w:rFonts w:hint="eastAsia" w:ascii="宋体" w:hAnsi="宋体" w:cs="宋体"/>
          <w:szCs w:val="21"/>
          <w:highlight w:val="none"/>
        </w:rPr>
        <w:t>在澄清有效期内就同一事项又重新提起澄清，且未提供新的有效证据的。</w:t>
      </w:r>
    </w:p>
    <w:p>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 xml:space="preserve">4.4 </w:t>
      </w:r>
      <w:r>
        <w:rPr>
          <w:rFonts w:hint="eastAsia" w:ascii="宋体" w:hAnsi="宋体" w:cs="宋体"/>
          <w:szCs w:val="21"/>
          <w:highlight w:val="none"/>
        </w:rPr>
        <w:t xml:space="preserve">有下列情形之一的异议/投诉不予受理：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a) 提出人</w:t>
      </w:r>
      <w:r>
        <w:rPr>
          <w:rFonts w:hint="eastAsia" w:ascii="宋体" w:hAnsi="宋体" w:cs="宋体"/>
          <w:szCs w:val="21"/>
          <w:highlight w:val="none"/>
          <w:lang w:val="en-US" w:eastAsia="zh-CN"/>
        </w:rPr>
        <w:t>未</w:t>
      </w:r>
      <w:r>
        <w:rPr>
          <w:rFonts w:hint="eastAsia" w:ascii="宋体" w:hAnsi="宋体" w:cs="宋体"/>
          <w:szCs w:val="21"/>
          <w:highlight w:val="none"/>
        </w:rPr>
        <w:t>参与本采购项目的；</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b) 未在异议/投诉有效期内提出的；</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c) 异议</w:t>
      </w:r>
      <w:r>
        <w:rPr>
          <w:rFonts w:hint="eastAsia" w:ascii="宋体" w:hAnsi="宋体" w:cs="宋体"/>
          <w:highlight w:val="none"/>
        </w:rPr>
        <w:t>函</w:t>
      </w:r>
      <w:r>
        <w:rPr>
          <w:rFonts w:hint="eastAsia" w:ascii="宋体" w:hAnsi="宋体" w:cs="宋体"/>
          <w:szCs w:val="21"/>
          <w:highlight w:val="none"/>
        </w:rPr>
        <w:t>/投诉函</w:t>
      </w:r>
      <w:r>
        <w:rPr>
          <w:rFonts w:hint="eastAsia" w:ascii="宋体" w:hAnsi="宋体" w:cs="宋体"/>
          <w:highlight w:val="none"/>
        </w:rPr>
        <w:t>未按第三条第3.</w:t>
      </w:r>
      <w:r>
        <w:rPr>
          <w:rFonts w:hint="eastAsia" w:ascii="宋体" w:hAnsi="宋体" w:cs="宋体"/>
          <w:highlight w:val="none"/>
          <w:lang w:val="en-US" w:eastAsia="zh-CN"/>
        </w:rPr>
        <w:t>2</w:t>
      </w:r>
      <w:r>
        <w:rPr>
          <w:rFonts w:hint="eastAsia" w:ascii="宋体" w:hAnsi="宋体" w:cs="宋体"/>
          <w:highlight w:val="none"/>
        </w:rPr>
        <w:t>款第f)项署名的</w:t>
      </w:r>
      <w:r>
        <w:rPr>
          <w:rFonts w:hint="eastAsia" w:ascii="宋体" w:hAnsi="宋体" w:cs="宋体"/>
          <w:szCs w:val="21"/>
          <w:highlight w:val="none"/>
        </w:rPr>
        <w:t xml:space="preserve">；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d) 一件异议函/投诉函同时针对多个采购项目提出异议/投诉的； </w:t>
      </w:r>
    </w:p>
    <w:p>
      <w:pPr>
        <w:spacing w:line="360" w:lineRule="auto"/>
        <w:ind w:firstLine="420" w:firstLineChars="200"/>
        <w:rPr>
          <w:rFonts w:hint="eastAsia"/>
          <w:color w:val="auto"/>
        </w:rPr>
      </w:pPr>
      <w:r>
        <w:rPr>
          <w:rFonts w:hint="eastAsia" w:ascii="宋体" w:hAnsi="宋体" w:cs="宋体"/>
          <w:szCs w:val="21"/>
          <w:highlight w:val="none"/>
        </w:rPr>
        <w:t xml:space="preserve">e) </w:t>
      </w:r>
      <w:r>
        <w:rPr>
          <w:rFonts w:hint="eastAsia"/>
          <w:color w:val="auto"/>
        </w:rPr>
        <w:t>要求公开（评审分数、排名等）采购保密事项的；</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f）异议/投诉已经处理并答复，提出人在异议/投诉有效期内就同一事项又重新提起异议/投诉，且未提供新的有效证据的；</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g)）</w:t>
      </w:r>
      <w:r>
        <w:rPr>
          <w:rFonts w:hint="eastAsia" w:ascii="宋体" w:hAnsi="宋体" w:cs="宋体"/>
          <w:szCs w:val="21"/>
          <w:highlight w:val="none"/>
          <w:lang w:val="en-US" w:eastAsia="zh-CN"/>
        </w:rPr>
        <w:t>对</w:t>
      </w:r>
      <w:r>
        <w:rPr>
          <w:rFonts w:hint="eastAsia" w:ascii="宋体" w:hAnsi="宋体" w:cs="宋体"/>
          <w:szCs w:val="21"/>
          <w:highlight w:val="none"/>
        </w:rPr>
        <w:t>未经异议程序</w:t>
      </w:r>
      <w:r>
        <w:rPr>
          <w:rFonts w:hint="eastAsia"/>
          <w:highlight w:val="none"/>
        </w:rPr>
        <w:t>或异议未办结</w:t>
      </w:r>
      <w:r>
        <w:rPr>
          <w:rFonts w:hint="eastAsia" w:ascii="宋体" w:hAnsi="宋体" w:cs="宋体"/>
          <w:szCs w:val="21"/>
          <w:highlight w:val="none"/>
        </w:rPr>
        <w:t>的事项直接提出投诉的；</w:t>
      </w:r>
    </w:p>
    <w:p>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h</w:t>
      </w:r>
      <w:r>
        <w:rPr>
          <w:rFonts w:hint="eastAsia" w:ascii="宋体" w:hAnsi="宋体" w:cs="宋体"/>
          <w:szCs w:val="21"/>
          <w:highlight w:val="none"/>
        </w:rPr>
        <w:t>) 其他不符合受理条件情形的。</w:t>
      </w:r>
    </w:p>
    <w:p>
      <w:pPr>
        <w:spacing w:line="360" w:lineRule="auto"/>
        <w:ind w:firstLine="422" w:firstLineChars="200"/>
        <w:rPr>
          <w:rFonts w:ascii="宋体" w:hAnsi="宋体" w:cs="宋体"/>
          <w:szCs w:val="21"/>
          <w:highlight w:val="none"/>
        </w:rPr>
      </w:pPr>
      <w:r>
        <w:rPr>
          <w:rFonts w:hint="eastAsia" w:ascii="宋体" w:hAnsi="宋体" w:cs="宋体"/>
          <w:b/>
          <w:bCs/>
          <w:szCs w:val="21"/>
          <w:highlight w:val="none"/>
        </w:rPr>
        <w:t>五、处理</w:t>
      </w:r>
    </w:p>
    <w:p>
      <w:pPr>
        <w:spacing w:line="360" w:lineRule="auto"/>
        <w:ind w:firstLine="420" w:firstLineChars="200"/>
        <w:rPr>
          <w:rFonts w:ascii="宋体" w:hAnsi="宋体" w:cs="宋体"/>
          <w:highlight w:val="none"/>
        </w:rPr>
      </w:pPr>
      <w:r>
        <w:rPr>
          <w:rFonts w:ascii="宋体" w:hAnsi="宋体" w:cs="宋体"/>
          <w:szCs w:val="21"/>
          <w:highlight w:val="none"/>
        </w:rPr>
        <w:t>5.1</w:t>
      </w:r>
      <w:r>
        <w:rPr>
          <w:rFonts w:hint="eastAsia" w:ascii="宋体" w:hAnsi="宋体" w:cs="宋体"/>
          <w:highlight w:val="none"/>
        </w:rPr>
        <w:t>经异议复核，有下列情形之一的，驳回异议：</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a) 缺乏事实、法律依据或证据材料不合法、不充分的；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b) 捏造事实、提供虚假材料的；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c) 其他根据相关法律法规应当予以驳回的情形。 </w:t>
      </w:r>
    </w:p>
    <w:p>
      <w:pPr>
        <w:spacing w:line="360" w:lineRule="auto"/>
        <w:ind w:firstLine="420" w:firstLineChars="200"/>
        <w:rPr>
          <w:rFonts w:ascii="宋体" w:hAnsi="宋体" w:cs="宋体"/>
          <w:szCs w:val="21"/>
          <w:highlight w:val="none"/>
        </w:rPr>
      </w:pPr>
      <w:r>
        <w:rPr>
          <w:rFonts w:ascii="宋体" w:hAnsi="宋体" w:cs="宋体"/>
          <w:szCs w:val="21"/>
          <w:highlight w:val="none"/>
        </w:rPr>
        <w:t xml:space="preserve">5.2 </w:t>
      </w:r>
      <w:r>
        <w:rPr>
          <w:rFonts w:hint="eastAsia" w:ascii="宋体" w:hAnsi="宋体" w:cs="宋体"/>
          <w:szCs w:val="21"/>
          <w:highlight w:val="none"/>
        </w:rPr>
        <w:t>投诉缺乏</w:t>
      </w:r>
      <w:r>
        <w:rPr>
          <w:rFonts w:hint="eastAsia"/>
          <w:highlight w:val="none"/>
          <w:lang w:val="en-US" w:eastAsia="zh-CN"/>
        </w:rPr>
        <w:t>法律、法规、</w:t>
      </w:r>
      <w:r>
        <w:rPr>
          <w:rFonts w:hint="eastAsia" w:ascii="宋体" w:hAnsi="宋体" w:cs="宋体"/>
          <w:szCs w:val="21"/>
          <w:highlight w:val="none"/>
        </w:rPr>
        <w:t>事实依据或虚假、恶意投诉的，驳回投诉。</w:t>
      </w:r>
    </w:p>
    <w:p>
      <w:pPr>
        <w:spacing w:line="360" w:lineRule="auto"/>
        <w:ind w:firstLine="420" w:firstLineChars="200"/>
        <w:rPr>
          <w:rFonts w:ascii="宋体" w:hAnsi="宋体" w:cs="宋体"/>
          <w:highlight w:val="none"/>
        </w:rPr>
      </w:pPr>
      <w:r>
        <w:rPr>
          <w:rFonts w:hint="eastAsia" w:ascii="宋体" w:hAnsi="宋体" w:cs="宋体"/>
          <w:szCs w:val="21"/>
          <w:highlight w:val="none"/>
        </w:rPr>
        <w:t>5.</w:t>
      </w:r>
      <w:r>
        <w:rPr>
          <w:rFonts w:ascii="宋体" w:hAnsi="宋体" w:cs="宋体"/>
          <w:szCs w:val="21"/>
          <w:highlight w:val="none"/>
        </w:rPr>
        <w:t>3</w:t>
      </w:r>
      <w:r>
        <w:rPr>
          <w:rFonts w:hint="eastAsia" w:ascii="宋体" w:hAnsi="宋体" w:cs="宋体"/>
          <w:szCs w:val="21"/>
          <w:highlight w:val="none"/>
        </w:rPr>
        <w:t xml:space="preserve"> 异议/投诉处理完成后，采购人或投诉受理部门出具</w:t>
      </w:r>
      <w:r>
        <w:rPr>
          <w:rFonts w:hint="eastAsia" w:ascii="宋体" w:hAnsi="宋体" w:cs="宋体"/>
          <w:highlight w:val="none"/>
        </w:rPr>
        <w:t>《异议处理结果通知书》或《投诉处理决定书》发送提出人。</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5.</w:t>
      </w:r>
      <w:r>
        <w:rPr>
          <w:rFonts w:ascii="宋体" w:hAnsi="宋体" w:cs="宋体"/>
          <w:szCs w:val="21"/>
          <w:highlight w:val="none"/>
        </w:rPr>
        <w:t>4</w:t>
      </w:r>
      <w:r>
        <w:rPr>
          <w:rFonts w:hint="eastAsia" w:ascii="宋体" w:hAnsi="宋体" w:cs="宋体"/>
          <w:szCs w:val="21"/>
          <w:highlight w:val="none"/>
        </w:rPr>
        <w:t xml:space="preserve"> 处理异议/投诉事项原则上采取书面审查的办法，采购人或投诉受理部门认为有必要时，可以进行调查取证，也可以组织提出人和被异议/投诉人</w:t>
      </w:r>
      <w:r>
        <w:rPr>
          <w:rFonts w:hint="eastAsia" w:ascii="宋体" w:hAnsi="宋体" w:cs="宋体"/>
          <w:szCs w:val="21"/>
          <w:highlight w:val="none"/>
          <w:lang w:val="en-US" w:eastAsia="zh-CN"/>
        </w:rPr>
        <w:t>等相关当事人</w:t>
      </w:r>
      <w:r>
        <w:rPr>
          <w:rFonts w:hint="eastAsia" w:ascii="宋体" w:hAnsi="宋体" w:cs="宋体"/>
          <w:szCs w:val="21"/>
          <w:highlight w:val="none"/>
        </w:rPr>
        <w:t>进行沟通</w:t>
      </w:r>
      <w:r>
        <w:rPr>
          <w:rFonts w:hint="eastAsia" w:ascii="宋体" w:hAnsi="宋体" w:cs="宋体"/>
          <w:szCs w:val="21"/>
          <w:highlight w:val="none"/>
          <w:lang w:eastAsia="zh-CN"/>
        </w:rPr>
        <w:t>、</w:t>
      </w:r>
      <w:r>
        <w:rPr>
          <w:rFonts w:hint="eastAsia" w:ascii="宋体" w:hAnsi="宋体" w:cs="宋体"/>
          <w:szCs w:val="21"/>
          <w:highlight w:val="none"/>
        </w:rPr>
        <w:t>说明</w:t>
      </w:r>
      <w:r>
        <w:rPr>
          <w:rFonts w:hint="eastAsia" w:ascii="宋体" w:hAnsi="宋体" w:cs="宋体"/>
          <w:szCs w:val="21"/>
          <w:highlight w:val="none"/>
          <w:lang w:val="en-US" w:eastAsia="zh-CN"/>
        </w:rPr>
        <w:t>或</w:t>
      </w:r>
      <w:r>
        <w:rPr>
          <w:rFonts w:hint="eastAsia" w:ascii="宋体" w:hAnsi="宋体" w:cs="宋体"/>
          <w:szCs w:val="21"/>
          <w:highlight w:val="none"/>
        </w:rPr>
        <w:t xml:space="preserve">当面质证。提出人拒绝配合调查的，按自动撤回异议/投诉处理；被异议/投诉人不提交相关证据、依据和其他有关材料的，视同放弃说明权利、认可异议/投诉事项。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5.</w:t>
      </w:r>
      <w:r>
        <w:rPr>
          <w:rFonts w:ascii="宋体" w:hAnsi="宋体" w:cs="宋体"/>
          <w:szCs w:val="21"/>
          <w:highlight w:val="none"/>
        </w:rPr>
        <w:t>5</w:t>
      </w:r>
      <w:r>
        <w:rPr>
          <w:rFonts w:hint="eastAsia" w:ascii="宋体" w:hAnsi="宋体" w:cs="宋体"/>
          <w:szCs w:val="21"/>
          <w:highlight w:val="none"/>
        </w:rPr>
        <w:t xml:space="preserve"> 异议/投诉处理过程中，相关当事人应当配合异议/投诉处理工作，遵守异议复核及投诉处理秩序纪律，如实反映情况，并提供异议/投诉所需要的相关材料。 </w:t>
      </w:r>
    </w:p>
    <w:p>
      <w:pPr>
        <w:spacing w:line="360" w:lineRule="auto"/>
        <w:ind w:firstLine="420" w:firstLineChars="200"/>
        <w:rPr>
          <w:rFonts w:ascii="宋体" w:hAnsi="宋体" w:cs="宋体"/>
          <w:szCs w:val="21"/>
          <w:highlight w:val="none"/>
        </w:rPr>
      </w:pPr>
      <w:r>
        <w:rPr>
          <w:rFonts w:ascii="宋体" w:hAnsi="宋体" w:cs="宋体"/>
          <w:szCs w:val="21"/>
          <w:highlight w:val="none"/>
        </w:rPr>
        <w:t>5.6</w:t>
      </w:r>
      <w:r>
        <w:rPr>
          <w:rFonts w:hint="eastAsia" w:ascii="宋体" w:hAnsi="宋体" w:cs="宋体"/>
          <w:szCs w:val="21"/>
          <w:highlight w:val="none"/>
        </w:rPr>
        <w:t xml:space="preserve"> 处理投诉事项期间，投诉受理部门可视具体情况暂停采购活动</w:t>
      </w:r>
      <w:r>
        <w:rPr>
          <w:rFonts w:hint="eastAsia" w:ascii="宋体" w:hAnsi="宋体" w:cs="宋体"/>
          <w:szCs w:val="21"/>
          <w:highlight w:val="none"/>
          <w:lang w:val="en-US" w:eastAsia="zh-CN"/>
        </w:rPr>
        <w:t>并</w:t>
      </w:r>
      <w:r>
        <w:rPr>
          <w:rFonts w:hint="eastAsia" w:ascii="宋体" w:hAnsi="宋体" w:cs="宋体"/>
          <w:szCs w:val="21"/>
          <w:highlight w:val="none"/>
        </w:rPr>
        <w:t>书面通知被投诉人，暂停时间最长</w:t>
      </w:r>
      <w:r>
        <w:rPr>
          <w:rFonts w:hint="eastAsia"/>
          <w:highlight w:val="none"/>
          <w:lang w:eastAsia="zh-CN"/>
        </w:rPr>
        <w:t>可至投诉办结之日</w:t>
      </w:r>
      <w:r>
        <w:rPr>
          <w:rFonts w:hint="eastAsia" w:ascii="宋体" w:hAnsi="宋体" w:cs="宋体"/>
          <w:szCs w:val="21"/>
          <w:highlight w:val="none"/>
        </w:rPr>
        <w:t>。</w:t>
      </w:r>
      <w:r>
        <w:rPr>
          <w:rFonts w:ascii="宋体" w:hAnsi="宋体" w:cs="宋体"/>
          <w:szCs w:val="21"/>
          <w:highlight w:val="none"/>
        </w:rPr>
        <w:t xml:space="preserve"> </w:t>
      </w:r>
    </w:p>
    <w:p>
      <w:pPr>
        <w:spacing w:line="360" w:lineRule="auto"/>
        <w:ind w:firstLine="420" w:firstLineChars="200"/>
        <w:rPr>
          <w:rFonts w:ascii="宋体" w:hAnsi="宋体" w:cs="宋体"/>
          <w:szCs w:val="21"/>
          <w:highlight w:val="none"/>
        </w:rPr>
      </w:pPr>
      <w:r>
        <w:rPr>
          <w:rFonts w:ascii="宋体" w:hAnsi="宋体" w:cs="宋体"/>
          <w:szCs w:val="21"/>
          <w:highlight w:val="none"/>
        </w:rPr>
        <w:t xml:space="preserve">5.7 </w:t>
      </w:r>
      <w:r>
        <w:rPr>
          <w:rFonts w:hint="eastAsia" w:ascii="宋体" w:hAnsi="宋体" w:cs="宋体"/>
          <w:szCs w:val="21"/>
          <w:highlight w:val="none"/>
        </w:rPr>
        <w:t>异议处理过程中，提出人要求撤回异议的，应当以书面方式提交异议撤销函，由法定代表人（分公司则为营业执照记载的负责人）签署本人姓名（或印盖本人姓名章）并加盖单位公章</w:t>
      </w:r>
      <w:r>
        <w:rPr>
          <w:rFonts w:hint="eastAsia" w:ascii="宋体" w:hAnsi="宋体" w:cs="宋体"/>
          <w:szCs w:val="21"/>
          <w:highlight w:val="none"/>
          <w:lang w:eastAsia="zh-CN"/>
        </w:rPr>
        <w:t>；</w:t>
      </w:r>
      <w:r>
        <w:rPr>
          <w:rFonts w:hint="eastAsia" w:ascii="宋体" w:hAnsi="宋体" w:cs="宋体"/>
          <w:szCs w:val="21"/>
          <w:highlight w:val="none"/>
          <w:lang w:val="en-US" w:eastAsia="zh-CN"/>
        </w:rPr>
        <w:t>提出人为个人的，由提出人本人签字。</w:t>
      </w:r>
      <w:r>
        <w:rPr>
          <w:rFonts w:hint="eastAsia" w:ascii="宋体" w:hAnsi="宋体" w:cs="宋体"/>
          <w:szCs w:val="21"/>
          <w:highlight w:val="none"/>
        </w:rPr>
        <w:t>采购人收到异议撤销函后，有权视具体情况决定是否终止异议处理工作。</w:t>
      </w:r>
    </w:p>
    <w:p>
      <w:pPr>
        <w:spacing w:line="360" w:lineRule="auto"/>
        <w:ind w:firstLine="420" w:firstLineChars="200"/>
        <w:rPr>
          <w:rFonts w:ascii="宋体" w:hAnsi="宋体" w:cs="宋体"/>
          <w:szCs w:val="21"/>
          <w:highlight w:val="none"/>
        </w:rPr>
      </w:pPr>
      <w:r>
        <w:rPr>
          <w:rFonts w:ascii="宋体" w:hAnsi="宋体" w:cs="宋体"/>
          <w:szCs w:val="21"/>
          <w:highlight w:val="none"/>
        </w:rPr>
        <w:t xml:space="preserve">5.8 </w:t>
      </w:r>
      <w:r>
        <w:rPr>
          <w:rFonts w:hint="eastAsia" w:ascii="宋体" w:hAnsi="宋体" w:cs="宋体"/>
          <w:szCs w:val="21"/>
          <w:highlight w:val="none"/>
          <w:lang w:val="en-US" w:eastAsia="zh-CN"/>
        </w:rPr>
        <w:t>投诉处理过程中，</w:t>
      </w:r>
      <w:r>
        <w:rPr>
          <w:rFonts w:hint="eastAsia" w:ascii="宋体" w:hAnsi="宋体" w:cs="宋体"/>
          <w:szCs w:val="21"/>
          <w:highlight w:val="none"/>
        </w:rPr>
        <w:t>提出人</w:t>
      </w:r>
      <w:r>
        <w:rPr>
          <w:rFonts w:hint="eastAsia" w:ascii="宋体" w:hAnsi="宋体" w:cs="宋体"/>
          <w:szCs w:val="21"/>
          <w:highlight w:val="none"/>
          <w:lang w:val="en-US" w:eastAsia="zh-CN"/>
        </w:rPr>
        <w:t>要求</w:t>
      </w:r>
      <w:r>
        <w:rPr>
          <w:rFonts w:hint="eastAsia" w:ascii="宋体" w:hAnsi="宋体" w:cs="宋体"/>
          <w:szCs w:val="21"/>
          <w:highlight w:val="none"/>
        </w:rPr>
        <w:t>撤</w:t>
      </w:r>
      <w:r>
        <w:rPr>
          <w:rFonts w:hint="eastAsia" w:ascii="宋体" w:hAnsi="宋体" w:cs="宋体"/>
          <w:szCs w:val="21"/>
          <w:highlight w:val="none"/>
          <w:lang w:val="en-US" w:eastAsia="zh-CN"/>
        </w:rPr>
        <w:t>销</w:t>
      </w:r>
      <w:r>
        <w:rPr>
          <w:rFonts w:hint="eastAsia" w:ascii="宋体" w:hAnsi="宋体" w:cs="宋体"/>
          <w:szCs w:val="21"/>
          <w:highlight w:val="none"/>
        </w:rPr>
        <w:t>投诉的，</w:t>
      </w:r>
      <w:r>
        <w:rPr>
          <w:rFonts w:hint="eastAsia"/>
          <w:highlight w:val="none"/>
          <w:lang w:val="en-US" w:eastAsia="zh-CN"/>
        </w:rPr>
        <w:t>应当以书面方式提交投诉撤销函，投诉撤销函应加盖单位公章</w:t>
      </w:r>
      <w:r>
        <w:rPr>
          <w:rFonts w:hint="eastAsia" w:ascii="宋体" w:hAnsi="宋体" w:cs="宋体"/>
          <w:szCs w:val="21"/>
          <w:highlight w:val="none"/>
          <w:lang w:eastAsia="zh-CN"/>
        </w:rPr>
        <w:t>；</w:t>
      </w:r>
      <w:r>
        <w:rPr>
          <w:rFonts w:hint="eastAsia" w:ascii="宋体" w:hAnsi="宋体" w:cs="宋体"/>
          <w:szCs w:val="21"/>
          <w:highlight w:val="none"/>
          <w:lang w:val="en-US" w:eastAsia="zh-CN"/>
        </w:rPr>
        <w:t>提出人为个人的，由提出人本人签字。</w:t>
      </w:r>
      <w:r>
        <w:rPr>
          <w:rFonts w:hint="eastAsia" w:ascii="宋体" w:hAnsi="宋体" w:cs="宋体"/>
          <w:szCs w:val="21"/>
          <w:highlight w:val="none"/>
        </w:rPr>
        <w:t>提出人撤</w:t>
      </w:r>
      <w:r>
        <w:rPr>
          <w:rFonts w:hint="eastAsia" w:ascii="宋体" w:hAnsi="宋体" w:cs="宋体"/>
          <w:szCs w:val="21"/>
          <w:highlight w:val="none"/>
          <w:lang w:val="en-US" w:eastAsia="zh-CN"/>
        </w:rPr>
        <w:t>销</w:t>
      </w:r>
      <w:r>
        <w:rPr>
          <w:rFonts w:hint="eastAsia" w:ascii="宋体" w:hAnsi="宋体" w:cs="宋体"/>
          <w:szCs w:val="21"/>
          <w:highlight w:val="none"/>
        </w:rPr>
        <w:t>投诉的，按终止投诉处理。</w:t>
      </w:r>
    </w:p>
    <w:p>
      <w:pPr>
        <w:spacing w:line="360" w:lineRule="auto"/>
        <w:ind w:firstLine="420" w:firstLineChars="200"/>
        <w:rPr>
          <w:rFonts w:ascii="宋体" w:hAnsi="宋体" w:cs="宋体"/>
          <w:highlight w:val="none"/>
        </w:rPr>
      </w:pPr>
      <w:r>
        <w:rPr>
          <w:rFonts w:hint="eastAsia" w:ascii="宋体" w:hAnsi="宋体" w:cs="宋体"/>
          <w:szCs w:val="21"/>
          <w:highlight w:val="none"/>
        </w:rPr>
        <w:t>5.</w:t>
      </w:r>
      <w:r>
        <w:rPr>
          <w:rFonts w:ascii="宋体" w:hAnsi="宋体" w:cs="宋体"/>
          <w:szCs w:val="21"/>
          <w:highlight w:val="none"/>
        </w:rPr>
        <w:t>9</w:t>
      </w:r>
      <w:r>
        <w:rPr>
          <w:rFonts w:hint="eastAsia" w:ascii="宋体" w:hAnsi="宋体" w:cs="宋体"/>
          <w:szCs w:val="21"/>
          <w:highlight w:val="none"/>
        </w:rPr>
        <w:t xml:space="preserve"> </w:t>
      </w:r>
      <w:r>
        <w:rPr>
          <w:rFonts w:hint="eastAsia" w:ascii="宋体" w:hAnsi="宋体" w:cs="宋体"/>
          <w:szCs w:val="21"/>
          <w:highlight w:val="none"/>
          <w:lang w:val="en-US" w:eastAsia="zh-CN"/>
        </w:rPr>
        <w:t>本</w:t>
      </w:r>
      <w:r>
        <w:rPr>
          <w:rFonts w:hint="eastAsia" w:ascii="宋体" w:hAnsi="宋体" w:cs="宋体"/>
          <w:szCs w:val="21"/>
          <w:highlight w:val="none"/>
        </w:rPr>
        <w:t>采购项目在</w:t>
      </w:r>
      <w:r>
        <w:rPr>
          <w:rFonts w:hint="eastAsia" w:ascii="宋体" w:hAnsi="宋体" w:cs="宋体"/>
          <w:szCs w:val="21"/>
          <w:highlight w:val="none"/>
          <w:lang w:val="en-US" w:eastAsia="zh-CN"/>
        </w:rPr>
        <w:t>澄清/</w:t>
      </w:r>
      <w:r>
        <w:rPr>
          <w:rFonts w:hint="eastAsia" w:ascii="宋体" w:hAnsi="宋体" w:cs="宋体"/>
          <w:szCs w:val="21"/>
          <w:highlight w:val="none"/>
        </w:rPr>
        <w:t>异议/投诉处理期间</w:t>
      </w:r>
      <w:r>
        <w:rPr>
          <w:rFonts w:hint="eastAsia" w:ascii="宋体" w:hAnsi="宋体" w:cs="宋体"/>
          <w:szCs w:val="21"/>
          <w:highlight w:val="none"/>
          <w:lang w:val="en-US" w:eastAsia="zh-CN"/>
        </w:rPr>
        <w:t>取消、</w:t>
      </w:r>
      <w:r>
        <w:rPr>
          <w:rFonts w:hint="eastAsia"/>
          <w:color w:val="auto"/>
          <w:highlight w:val="none"/>
        </w:rPr>
        <w:t>终止</w:t>
      </w:r>
      <w:r>
        <w:rPr>
          <w:rFonts w:hint="eastAsia"/>
          <w:color w:val="auto"/>
          <w:highlight w:val="none"/>
          <w:lang w:val="en-US" w:eastAsia="zh-CN"/>
        </w:rPr>
        <w:t>或重新采购</w:t>
      </w:r>
      <w:r>
        <w:rPr>
          <w:rFonts w:hint="eastAsia" w:ascii="宋体" w:hAnsi="宋体" w:cs="宋体"/>
          <w:szCs w:val="21"/>
          <w:highlight w:val="none"/>
        </w:rPr>
        <w:t>的，</w:t>
      </w:r>
      <w:r>
        <w:rPr>
          <w:rFonts w:hint="eastAsia" w:ascii="宋体" w:hAnsi="宋体" w:cs="宋体"/>
          <w:szCs w:val="21"/>
          <w:highlight w:val="none"/>
          <w:lang w:val="en-US" w:eastAsia="zh-CN"/>
        </w:rPr>
        <w:t>如原澄清/</w:t>
      </w:r>
      <w:r>
        <w:rPr>
          <w:rFonts w:hint="eastAsia" w:ascii="宋体" w:hAnsi="宋体" w:cs="宋体"/>
          <w:szCs w:val="21"/>
          <w:highlight w:val="none"/>
        </w:rPr>
        <w:t>异议/投诉</w:t>
      </w:r>
      <w:r>
        <w:rPr>
          <w:rFonts w:hint="eastAsia" w:ascii="宋体" w:hAnsi="宋体" w:cs="宋体"/>
          <w:szCs w:val="21"/>
          <w:highlight w:val="none"/>
          <w:lang w:val="en-US" w:eastAsia="zh-CN"/>
        </w:rPr>
        <w:t>事项没有必要继续受理或处理的，原澄清/</w:t>
      </w:r>
      <w:r>
        <w:rPr>
          <w:rFonts w:hint="eastAsia" w:ascii="宋体" w:hAnsi="宋体" w:cs="宋体"/>
          <w:szCs w:val="21"/>
          <w:highlight w:val="none"/>
        </w:rPr>
        <w:t>异议/投诉</w:t>
      </w:r>
      <w:r>
        <w:rPr>
          <w:rFonts w:hint="eastAsia" w:ascii="宋体" w:hAnsi="宋体" w:cs="宋体"/>
          <w:szCs w:val="21"/>
          <w:highlight w:val="none"/>
          <w:lang w:val="en-US" w:eastAsia="zh-CN"/>
        </w:rPr>
        <w:t>受理部门有权根据相关规定视情况</w:t>
      </w:r>
      <w:r>
        <w:rPr>
          <w:rFonts w:hint="eastAsia" w:ascii="宋体" w:hAnsi="宋体" w:cs="宋体"/>
          <w:szCs w:val="21"/>
          <w:highlight w:val="none"/>
        </w:rPr>
        <w:t>终止</w:t>
      </w:r>
      <w:r>
        <w:rPr>
          <w:rFonts w:hint="eastAsia" w:ascii="宋体" w:hAnsi="宋体" w:cs="宋体"/>
          <w:szCs w:val="21"/>
          <w:highlight w:val="none"/>
          <w:lang w:val="en-US" w:eastAsia="zh-CN"/>
        </w:rPr>
        <w:t>澄清/</w:t>
      </w:r>
      <w:r>
        <w:rPr>
          <w:rFonts w:hint="eastAsia" w:ascii="宋体" w:hAnsi="宋体" w:cs="宋体"/>
          <w:szCs w:val="21"/>
          <w:highlight w:val="none"/>
        </w:rPr>
        <w:t>异议/投诉处理</w:t>
      </w:r>
      <w:r>
        <w:rPr>
          <w:rFonts w:hint="eastAsia" w:ascii="宋体" w:hAnsi="宋体" w:cs="宋体"/>
          <w:szCs w:val="21"/>
          <w:highlight w:val="none"/>
          <w:lang w:val="en-US" w:eastAsia="zh-CN"/>
        </w:rPr>
        <w:t>并通知提出人</w:t>
      </w:r>
      <w:r>
        <w:rPr>
          <w:rFonts w:hint="eastAsia" w:ascii="宋体" w:hAnsi="宋体" w:cs="宋体"/>
          <w:szCs w:val="21"/>
          <w:highlight w:val="none"/>
        </w:rPr>
        <w:t>。</w:t>
      </w:r>
      <w:r>
        <w:rPr>
          <w:rFonts w:hint="eastAsia" w:ascii="宋体" w:hAnsi="宋体" w:cs="宋体"/>
          <w:highlight w:val="none"/>
        </w:rPr>
        <w:t xml:space="preserve"> </w:t>
      </w:r>
    </w:p>
    <w:p>
      <w:pPr>
        <w:numPr>
          <w:ilvl w:val="0"/>
          <w:numId w:val="11"/>
        </w:num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行为记录</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6.1 提出人有不良行为的，采购人有权将其列入限制交易供应商名单。</w:t>
      </w:r>
    </w:p>
    <w:p>
      <w:pPr>
        <w:spacing w:line="360" w:lineRule="auto"/>
        <w:ind w:firstLine="420" w:firstLineChars="200"/>
        <w:rPr>
          <w:rFonts w:ascii="宋体" w:hAnsi="宋体" w:cs="宋体"/>
          <w:szCs w:val="21"/>
          <w:highlight w:val="none"/>
        </w:rPr>
      </w:pPr>
      <w:r>
        <w:rPr>
          <w:rFonts w:ascii="宋体" w:hAnsi="宋体" w:cs="宋体"/>
          <w:szCs w:val="21"/>
          <w:highlight w:val="none"/>
        </w:rPr>
        <w:t xml:space="preserve">6.2 </w:t>
      </w:r>
      <w:r>
        <w:rPr>
          <w:rFonts w:hint="eastAsia" w:ascii="宋体" w:hAnsi="宋体" w:cs="宋体"/>
          <w:szCs w:val="21"/>
          <w:highlight w:val="none"/>
        </w:rPr>
        <w:t xml:space="preserve">提出人提出异议或投诉时，有如下情形的，属于不良行为：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a) 提出人无故不接收《异议处理结果通知书》</w:t>
      </w:r>
      <w:r>
        <w:rPr>
          <w:rFonts w:hint="eastAsia" w:ascii="宋体" w:hAnsi="宋体" w:cs="宋体"/>
          <w:highlight w:val="none"/>
        </w:rPr>
        <w:t>或《投诉处理决定书》</w:t>
      </w:r>
      <w:r>
        <w:rPr>
          <w:rFonts w:hint="eastAsia" w:ascii="宋体" w:hAnsi="宋体" w:cs="宋体"/>
          <w:szCs w:val="21"/>
          <w:highlight w:val="none"/>
        </w:rPr>
        <w:t xml:space="preserve">的；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b) 捏造事实或提供虚假信息或材料的；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c) 拒绝提供异议/投诉处理所需相关材料的；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d) 一年内3次以上</w:t>
      </w:r>
      <w:r>
        <w:rPr>
          <w:rFonts w:hint="eastAsia" w:ascii="宋体" w:hAnsi="宋体" w:cs="宋体"/>
          <w:szCs w:val="21"/>
          <w:highlight w:val="none"/>
          <w:lang w:val="en-US" w:eastAsia="zh-CN"/>
        </w:rPr>
        <w:t>提出的</w:t>
      </w:r>
      <w:r>
        <w:rPr>
          <w:rFonts w:hint="eastAsia" w:ascii="宋体" w:hAnsi="宋体" w:cs="宋体"/>
          <w:szCs w:val="21"/>
          <w:highlight w:val="none"/>
        </w:rPr>
        <w:t>投诉均查无实据的；</w:t>
      </w:r>
    </w:p>
    <w:p>
      <w:pPr>
        <w:spacing w:line="360" w:lineRule="auto"/>
        <w:ind w:firstLine="420" w:firstLineChars="200"/>
        <w:rPr>
          <w:rFonts w:ascii="宋体" w:hAnsi="宋体" w:cs="宋体"/>
          <w:szCs w:val="21"/>
          <w:highlight w:val="none"/>
        </w:rPr>
      </w:pPr>
      <w:r>
        <w:rPr>
          <w:rFonts w:ascii="宋体" w:hAnsi="宋体" w:cs="宋体"/>
          <w:szCs w:val="21"/>
          <w:highlight w:val="none"/>
        </w:rPr>
        <w:t>e</w:t>
      </w:r>
      <w:r>
        <w:rPr>
          <w:rFonts w:hint="eastAsia" w:ascii="宋体" w:hAnsi="宋体" w:cs="宋体"/>
          <w:szCs w:val="21"/>
          <w:highlight w:val="none"/>
        </w:rPr>
        <w:t>)</w:t>
      </w:r>
      <w:r>
        <w:rPr>
          <w:rFonts w:ascii="宋体" w:hAnsi="宋体" w:cs="宋体"/>
          <w:szCs w:val="21"/>
          <w:highlight w:val="none"/>
        </w:rPr>
        <w:t xml:space="preserve"> </w:t>
      </w:r>
      <w:r>
        <w:rPr>
          <w:rFonts w:hint="eastAsia" w:ascii="宋体" w:hAnsi="宋体" w:cs="宋体"/>
          <w:szCs w:val="21"/>
          <w:highlight w:val="none"/>
        </w:rPr>
        <w:t xml:space="preserve">不按本承诺及程序指引进行异议/投诉，造成严重后果的。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f) 其他不配合异议/投诉处理工作的行为。 </w:t>
      </w:r>
    </w:p>
    <w:p>
      <w:pPr>
        <w:numPr>
          <w:ilvl w:val="0"/>
          <w:numId w:val="11"/>
        </w:num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费用承担</w:t>
      </w:r>
    </w:p>
    <w:p>
      <w:pPr>
        <w:widowControl/>
        <w:spacing w:line="360" w:lineRule="auto"/>
        <w:ind w:firstLine="420" w:firstLineChars="200"/>
        <w:rPr>
          <w:rFonts w:ascii="宋体" w:hAnsi="宋体" w:cs="宋体"/>
          <w:b/>
          <w:bCs/>
          <w:highlight w:val="none"/>
        </w:rPr>
      </w:pPr>
      <w:r>
        <w:rPr>
          <w:rFonts w:hint="eastAsia" w:ascii="宋体" w:hAnsi="宋体" w:cs="宋体"/>
          <w:szCs w:val="21"/>
          <w:highlight w:val="none"/>
        </w:rPr>
        <w:t>采购人或投诉受理部门</w:t>
      </w:r>
      <w:r>
        <w:rPr>
          <w:rFonts w:hint="eastAsia" w:ascii="宋体" w:hAnsi="宋体" w:cs="宋体"/>
          <w:highlight w:val="none"/>
        </w:rPr>
        <w:t>受理、处理</w:t>
      </w:r>
      <w:r>
        <w:rPr>
          <w:rFonts w:hint="eastAsia" w:ascii="宋体" w:hAnsi="宋体" w:cs="宋体"/>
          <w:highlight w:val="none"/>
          <w:lang w:val="en-US" w:eastAsia="zh-CN"/>
        </w:rPr>
        <w:t>澄清/</w:t>
      </w:r>
      <w:r>
        <w:rPr>
          <w:rFonts w:hint="eastAsia" w:ascii="宋体" w:hAnsi="宋体" w:cs="宋体"/>
          <w:highlight w:val="none"/>
        </w:rPr>
        <w:t>异议/投诉不会向提出人和被异议/投诉人收取任何费</w:t>
      </w:r>
      <w:r>
        <w:rPr>
          <w:rFonts w:hint="eastAsia" w:ascii="宋体" w:hAnsi="宋体" w:cs="宋体"/>
          <w:b w:val="0"/>
          <w:bCs w:val="0"/>
          <w:highlight w:val="none"/>
        </w:rPr>
        <w:t>用，但因处理</w:t>
      </w:r>
      <w:r>
        <w:rPr>
          <w:rFonts w:hint="eastAsia" w:ascii="宋体" w:hAnsi="宋体" w:cs="宋体"/>
          <w:b w:val="0"/>
          <w:bCs w:val="0"/>
          <w:highlight w:val="none"/>
          <w:lang w:val="en-US" w:eastAsia="zh-CN"/>
        </w:rPr>
        <w:t>异议/</w:t>
      </w:r>
      <w:r>
        <w:rPr>
          <w:rFonts w:hint="eastAsia" w:ascii="宋体" w:hAnsi="宋体" w:cs="宋体"/>
          <w:b w:val="0"/>
          <w:bCs w:val="0"/>
          <w:highlight w:val="none"/>
        </w:rPr>
        <w:t>投诉发生的检测、鉴定费用，应当按照“谁过错谁负担”的原则由过错方负担；提出人和被异议/投诉人都有过错的，由双方合理分担。</w:t>
      </w:r>
      <w:r>
        <w:rPr>
          <w:rFonts w:ascii="宋体" w:hAnsi="宋体" w:cs="宋体"/>
          <w:b/>
          <w:bCs/>
          <w:highlight w:val="none"/>
        </w:rPr>
        <w:t xml:space="preserve"> </w:t>
      </w:r>
    </w:p>
    <w:p>
      <w:pPr>
        <w:numPr>
          <w:ilvl w:val="0"/>
          <w:numId w:val="11"/>
        </w:num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保密责任</w:t>
      </w:r>
    </w:p>
    <w:p>
      <w:pPr>
        <w:spacing w:line="360" w:lineRule="auto"/>
        <w:ind w:firstLine="420" w:firstLineChars="200"/>
        <w:rPr>
          <w:rFonts w:ascii="宋体" w:hAnsi="宋体" w:cs="宋体"/>
          <w:szCs w:val="21"/>
          <w:highlight w:val="none"/>
        </w:rPr>
      </w:pPr>
      <w:r>
        <w:rPr>
          <w:rFonts w:hint="eastAsia" w:ascii="宋体" w:hAnsi="宋体" w:cs="宋体"/>
          <w:highlight w:val="none"/>
        </w:rPr>
        <w:t>对在</w:t>
      </w:r>
      <w:r>
        <w:rPr>
          <w:rFonts w:hint="eastAsia" w:ascii="宋体" w:hAnsi="宋体" w:cs="宋体"/>
          <w:highlight w:val="none"/>
          <w:lang w:val="en-US" w:eastAsia="zh-CN"/>
        </w:rPr>
        <w:t>澄清/</w:t>
      </w:r>
      <w:r>
        <w:rPr>
          <w:rFonts w:hint="eastAsia" w:ascii="宋体" w:hAnsi="宋体" w:cs="宋体"/>
          <w:highlight w:val="none"/>
        </w:rPr>
        <w:t>异议/投诉处理过程中知悉的商业秘密及个人隐私等，处理过程中的各方当事人均应严格保密并遵守采购相关保密规定。</w:t>
      </w:r>
    </w:p>
    <w:p>
      <w:pPr>
        <w:ind w:firstLine="420" w:firstLineChars="200"/>
        <w:rPr>
          <w:rFonts w:hint="eastAsia" w:ascii="宋体" w:hAnsi="宋体" w:cs="宋体"/>
          <w:szCs w:val="21"/>
          <w:highlight w:val="none"/>
        </w:rPr>
      </w:pP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本公司（供应商）已知晓并愿意遵守以上</w:t>
      </w:r>
      <w:r>
        <w:rPr>
          <w:rFonts w:hint="eastAsia" w:ascii="宋体" w:hAnsi="宋体" w:cs="宋体"/>
          <w:szCs w:val="21"/>
          <w:highlight w:val="none"/>
          <w:lang w:val="en-US" w:eastAsia="zh-CN"/>
        </w:rPr>
        <w:t>澄清/</w:t>
      </w:r>
      <w:r>
        <w:rPr>
          <w:rFonts w:hint="eastAsia" w:ascii="宋体" w:hAnsi="宋体" w:cs="宋体"/>
          <w:szCs w:val="21"/>
          <w:highlight w:val="none"/>
        </w:rPr>
        <w:t>异议</w:t>
      </w:r>
      <w:r>
        <w:rPr>
          <w:rFonts w:hint="eastAsia" w:ascii="宋体" w:hAnsi="宋体" w:cs="宋体"/>
          <w:highlight w:val="none"/>
        </w:rPr>
        <w:t>/投诉</w:t>
      </w:r>
      <w:r>
        <w:rPr>
          <w:rFonts w:hint="eastAsia" w:ascii="宋体" w:hAnsi="宋体" w:cs="宋体"/>
          <w:szCs w:val="21"/>
          <w:highlight w:val="none"/>
        </w:rPr>
        <w:t>的程序及相关规定。承诺在本次采购活动中，如有本指引所述不良行为造成的损失、不良后果及法律责任，一律由本公司（供应商）承担。</w:t>
      </w:r>
    </w:p>
    <w:p>
      <w:pPr>
        <w:widowControl/>
        <w:spacing w:line="360" w:lineRule="auto"/>
        <w:rPr>
          <w:rFonts w:ascii="宋体" w:hAnsi="宋体" w:cs="宋体"/>
          <w:kern w:val="0"/>
          <w:szCs w:val="21"/>
          <w:highlight w:val="none"/>
        </w:rPr>
      </w:pPr>
    </w:p>
    <w:p>
      <w:pPr>
        <w:adjustRightInd w:val="0"/>
        <w:snapToGrid w:val="0"/>
        <w:spacing w:line="360" w:lineRule="auto"/>
        <w:ind w:firstLine="4620" w:firstLineChars="2200"/>
        <w:rPr>
          <w:rFonts w:hint="eastAsia" w:ascii="宋体" w:hAnsi="宋体" w:cs="宋体"/>
          <w:szCs w:val="21"/>
          <w:highlight w:val="none"/>
          <w:u w:val="single"/>
        </w:rPr>
      </w:pPr>
      <w:r>
        <w:rPr>
          <w:rFonts w:hint="eastAsia" w:ascii="宋体" w:hAnsi="宋体" w:cs="宋体"/>
          <w:szCs w:val="21"/>
          <w:highlight w:val="none"/>
        </w:rPr>
        <w:t>供应商（单位盖章）：</w:t>
      </w:r>
    </w:p>
    <w:p>
      <w:pPr>
        <w:adjustRightInd w:val="0"/>
        <w:snapToGrid w:val="0"/>
        <w:spacing w:line="360" w:lineRule="auto"/>
        <w:ind w:firstLine="4620" w:firstLineChars="2200"/>
        <w:rPr>
          <w:rFonts w:hint="eastAsia" w:ascii="宋体" w:hAnsi="宋体" w:cs="宋体"/>
          <w:b/>
          <w:sz w:val="28"/>
          <w:highlight w:val="none"/>
        </w:rPr>
      </w:pPr>
      <w:r>
        <w:rPr>
          <w:rFonts w:hint="eastAsia" w:ascii="宋体" w:hAnsi="宋体" w:cs="宋体"/>
          <w:szCs w:val="21"/>
          <w:highlight w:val="none"/>
        </w:rPr>
        <w:t>日期：  年 月 日</w:t>
      </w:r>
    </w:p>
    <w:bookmarkEnd w:id="563"/>
    <w:bookmarkEnd w:id="564"/>
    <w:bookmarkEnd w:id="565"/>
    <w:bookmarkEnd w:id="566"/>
    <w:bookmarkEnd w:id="567"/>
    <w:bookmarkEnd w:id="568"/>
    <w:bookmarkEnd w:id="569"/>
    <w:bookmarkEnd w:id="570"/>
    <w:p>
      <w:pPr>
        <w:pStyle w:val="4"/>
        <w:pageBreakBefore/>
        <w:spacing w:before="156" w:beforeLines="50" w:after="156" w:afterLines="50" w:line="360" w:lineRule="auto"/>
        <w:ind w:left="0"/>
        <w:jc w:val="center"/>
        <w:rPr>
          <w:rFonts w:hint="eastAsia" w:ascii="宋体" w:hAnsi="宋体" w:cs="宋体"/>
          <w:b/>
          <w:highlight w:val="none"/>
        </w:rPr>
      </w:pPr>
      <w:bookmarkStart w:id="577" w:name="_Toc1588407893"/>
      <w:bookmarkStart w:id="578" w:name="_Toc19805"/>
      <w:bookmarkStart w:id="579" w:name="_Toc12795"/>
      <w:bookmarkStart w:id="580" w:name="_Toc20020"/>
      <w:bookmarkStart w:id="581" w:name="_Toc7175"/>
      <w:bookmarkStart w:id="582" w:name="_Toc3348"/>
      <w:bookmarkStart w:id="583" w:name="_Toc13671"/>
      <w:bookmarkStart w:id="584" w:name="_Toc23781"/>
      <w:bookmarkStart w:id="585" w:name="_Toc7017"/>
      <w:bookmarkStart w:id="586" w:name="_Toc26711"/>
      <w:bookmarkStart w:id="587" w:name="_Toc25109"/>
      <w:bookmarkStart w:id="588" w:name="_Toc28708"/>
      <w:bookmarkStart w:id="589" w:name="_Toc4799"/>
      <w:r>
        <w:rPr>
          <w:rFonts w:hint="eastAsia"/>
          <w:b/>
          <w:highlight w:val="none"/>
        </w:rPr>
        <w:t>格式十</w:t>
      </w:r>
      <w:r>
        <w:rPr>
          <w:rFonts w:hint="eastAsia"/>
          <w:b/>
          <w:highlight w:val="none"/>
          <w:lang w:val="en-US" w:eastAsia="zh-CN"/>
        </w:rPr>
        <w:t>三</w:t>
      </w:r>
      <w:r>
        <w:rPr>
          <w:rFonts w:hint="eastAsia"/>
          <w:b/>
          <w:highlight w:val="none"/>
        </w:rPr>
        <w:t>、</w:t>
      </w:r>
      <w:r>
        <w:rPr>
          <w:rFonts w:hint="eastAsia" w:ascii="宋体" w:hAnsi="宋体" w:cs="宋体"/>
          <w:b/>
          <w:highlight w:val="none"/>
        </w:rPr>
        <w:t>限制交易供应商名单制度告知书</w:t>
      </w:r>
      <w:bookmarkEnd w:id="577"/>
      <w:bookmarkEnd w:id="578"/>
      <w:bookmarkEnd w:id="579"/>
      <w:bookmarkEnd w:id="580"/>
      <w:bookmarkEnd w:id="581"/>
      <w:bookmarkEnd w:id="582"/>
      <w:bookmarkEnd w:id="583"/>
      <w:bookmarkEnd w:id="584"/>
      <w:bookmarkEnd w:id="585"/>
      <w:bookmarkEnd w:id="586"/>
      <w:bookmarkEnd w:id="587"/>
      <w:bookmarkEnd w:id="588"/>
    </w:p>
    <w:bookmarkEnd w:id="571"/>
    <w:bookmarkEnd w:id="572"/>
    <w:bookmarkEnd w:id="573"/>
    <w:bookmarkEnd w:id="589"/>
    <w:p>
      <w:pPr>
        <w:widowControl/>
        <w:spacing w:line="500" w:lineRule="exact"/>
        <w:ind w:left="315" w:hanging="315" w:hangingChars="150"/>
        <w:jc w:val="left"/>
        <w:rPr>
          <w:rFonts w:hint="eastAsia" w:ascii="宋体" w:hAnsi="宋体" w:cs="宋体"/>
          <w:kern w:val="0"/>
          <w:szCs w:val="21"/>
          <w:highlight w:val="none"/>
        </w:rPr>
      </w:pPr>
      <w:r>
        <w:rPr>
          <w:rFonts w:hint="eastAsia" w:ascii="宋体" w:hAnsi="宋体" w:cs="宋体"/>
          <w:kern w:val="0"/>
          <w:szCs w:val="21"/>
          <w:highlight w:val="none"/>
        </w:rPr>
        <w:t>各供应商：</w:t>
      </w:r>
    </w:p>
    <w:p>
      <w:pPr>
        <w:spacing w:line="500" w:lineRule="exact"/>
        <w:ind w:firstLine="422" w:firstLineChars="200"/>
        <w:rPr>
          <w:rFonts w:hint="eastAsia" w:ascii="宋体" w:hAnsi="宋体" w:cs="宋体"/>
          <w:b/>
          <w:bCs/>
          <w:szCs w:val="21"/>
          <w:highlight w:val="none"/>
        </w:rPr>
      </w:pPr>
      <w:r>
        <w:rPr>
          <w:rFonts w:hint="eastAsia" w:ascii="宋体" w:hAnsi="宋体" w:cs="宋体"/>
          <w:b/>
          <w:bCs/>
          <w:szCs w:val="21"/>
          <w:highlight w:val="none"/>
        </w:rPr>
        <w:t>一、供应商发生下列情况之一，列入Ⅰ级限制交易供应商，限制准入期为1年：</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1、在采购活动中供应商相互串通或者与采购人及采购相关方串通(包括但不限于相互协商报价等实质性内容，约定中选人，约定部分供应商放弃参加采购或者中选，按照同一集团、协会、商会等组织要求协同投标，为谋取中选或者排斥特定供应商而采取联合行动，非法获知标底或评审委员会成员信息等)，因供应商围标/串标行为影响最终中标价，可能导致南航损失100万元（不含）以下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2、因产品（或服务）质量不符合标准，或延期交货，或供应商服务人员未按合同要求及时到位、技术指导不到位或售后服务不到位，给南航造成严重不良影响或较大损失且被追究责任的；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3、没有按照承诺供应承诺品牌、承诺参数的元器件或原材料行为被责任追究的；或提供的产品服务经验收不合格，经过整改后仍不合格且造成严重不良影响或较大损失的；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4、无正当理由，拒绝或不配合检查，且经相关部门认定造成严重不良影响的或影响工作推进的。包括不限于未按相关部门要求配合调查或访谈的；未按要求提供项目响应文件资料的原件查验；拒绝接受生产设备设施、人员资质查验；拒不答复公司的查验或检查要求等情况；</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5、供应商注册、入库文件资料经查实弄虚作假的；或供应商在项目响应文件资料经查实弄虚作假，情节轻微，对项目评审结果未造成较大影响的；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6、违约转包、分包合同货物情节较轻，占采购量少于30%的；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7、采购领导小组认定为Ⅰ级不良行为的其他情况。</w:t>
      </w:r>
    </w:p>
    <w:p>
      <w:pPr>
        <w:spacing w:line="500" w:lineRule="exact"/>
        <w:ind w:firstLine="422" w:firstLineChars="200"/>
        <w:rPr>
          <w:rFonts w:hint="eastAsia" w:ascii="宋体" w:hAnsi="宋体" w:cs="宋体"/>
          <w:b/>
          <w:bCs/>
          <w:szCs w:val="21"/>
          <w:highlight w:val="none"/>
        </w:rPr>
      </w:pPr>
      <w:r>
        <w:rPr>
          <w:rFonts w:hint="eastAsia" w:ascii="宋体" w:hAnsi="宋体" w:cs="宋体"/>
          <w:b/>
          <w:bCs/>
          <w:szCs w:val="21"/>
          <w:highlight w:val="none"/>
        </w:rPr>
        <w:t>二、供应商发生下列情况之一，列入Ⅱ级限制交易供应商，限制准入期为2年：</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1、在采购活动中供应商相互串通或者与采购人及采购相关方串通，因供应商围标/串标行为影响最终中标价，可能导致南航损失100万元（含）以上，200万元（不含）以下的；  </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2、通过与采购人员、评审人员等串通、谋取项目成交，情节轻微的；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3、虚假、恶意投诉、异议，且经相关部门认定造成不良影响的；虚假、恶意投诉、异议行为包括：提供虚假材料；3年内3次（含）以上不按公司规定程序进行投诉、异议，且投诉、异议事项均无效；3年内3次（含）以上投诉、异议查无实据的；投诉、异议事项已查实且合理答复后，投诉、异议人仍针对同一问题反复3次（含）以上投诉、异议；投诉、异议人拒不配合进行有关调查；</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4、</w:t>
      </w:r>
      <w:r>
        <w:rPr>
          <w:rFonts w:hint="eastAsia" w:ascii="宋体" w:hAnsi="宋体" w:cs="宋体"/>
          <w:szCs w:val="21"/>
          <w:highlight w:val="none"/>
          <w:lang w:val="en-US" w:eastAsia="zh-CN"/>
        </w:rPr>
        <w:t>在成交候选人公示期间放弃成交候选人资格；或在</w:t>
      </w:r>
      <w:r>
        <w:rPr>
          <w:rFonts w:hint="eastAsia" w:ascii="宋体" w:hAnsi="宋体" w:cs="宋体"/>
          <w:szCs w:val="21"/>
          <w:highlight w:val="none"/>
        </w:rPr>
        <w:t>接到中标或成交通知书后</w:t>
      </w:r>
      <w:r>
        <w:rPr>
          <w:rFonts w:hint="eastAsia" w:ascii="宋体" w:hAnsi="宋体" w:cs="宋体"/>
          <w:szCs w:val="21"/>
          <w:highlight w:val="none"/>
          <w:lang w:eastAsia="zh-CN"/>
        </w:rPr>
        <w:t>，</w:t>
      </w:r>
      <w:r>
        <w:rPr>
          <w:rFonts w:hint="eastAsia" w:ascii="宋体" w:hAnsi="宋体" w:cs="宋体"/>
          <w:szCs w:val="21"/>
          <w:highlight w:val="none"/>
        </w:rPr>
        <w:t>拒绝签署合同或单方面要求放弃中标资格；或签署合同后，单方面要求终止、解除合同；或在履行合同期间出现纠纷，不进行协商，恶意诉讼或虚假诉讼，经相关单位认定造成不良影响的；或供应商未按合同约定履行，经合同主管单位认定为情节严重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5、违约转包、分包合同货物情节严重，占采购量大于30%（含）少于50%的；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6、采购领导小组认定的Ⅱ级不良行为的其他情况。</w:t>
      </w:r>
    </w:p>
    <w:p>
      <w:pPr>
        <w:spacing w:line="500" w:lineRule="exact"/>
        <w:ind w:firstLine="422" w:firstLineChars="200"/>
        <w:rPr>
          <w:rFonts w:hint="eastAsia" w:ascii="宋体" w:hAnsi="宋体" w:cs="宋体"/>
          <w:szCs w:val="21"/>
          <w:highlight w:val="none"/>
        </w:rPr>
      </w:pPr>
      <w:r>
        <w:rPr>
          <w:rFonts w:hint="eastAsia" w:ascii="宋体" w:hAnsi="宋体" w:cs="宋体"/>
          <w:b/>
          <w:bCs/>
          <w:szCs w:val="21"/>
          <w:highlight w:val="none"/>
        </w:rPr>
        <w:t>三、供应商发生下列情况之一，列入Ⅲ级限制交易供应商，限制准入期为3年：</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1、在采购活动中供应商相互串通或者与采购人及采购相关方串通，因供应商围标/串标行为影响最终中标价，可能导致南航损失200万元（含）以上的；或参与采购项目活动中再次发生围标/串标行为的；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2、通过与采购人员、评审人员等串通、谋取项目成交，情节严重的；或因供应商为谋求不正当利益，在参与公司采购活动中发生“围猎”、行贿、权力寻租、利益输送等违法行为，造成南航相关人员受到党纪处分、政务处分或公司处分等的；</w:t>
      </w:r>
    </w:p>
    <w:p>
      <w:pPr>
        <w:spacing w:line="500" w:lineRule="exact"/>
        <w:ind w:firstLine="420" w:firstLineChars="200"/>
        <w:rPr>
          <w:rFonts w:ascii="宋体" w:hAnsi="宋体" w:cs="宋体"/>
          <w:szCs w:val="21"/>
          <w:highlight w:val="none"/>
        </w:rPr>
      </w:pPr>
      <w:r>
        <w:rPr>
          <w:rFonts w:hint="eastAsia" w:ascii="宋体" w:hAnsi="宋体" w:cs="宋体"/>
          <w:szCs w:val="21"/>
          <w:highlight w:val="none"/>
        </w:rPr>
        <w:t>3、项目响应文件资料关键资料（如财务状况、业务资质、合同业绩、发票、产品检测报告等）经查实弄虚作假的；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4、违约转包、分包合同货物情节比较严重，占采购量大于50%（含）的；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5、采购领导小组认定的Ⅲ级不良行为的其他情况。</w:t>
      </w:r>
    </w:p>
    <w:p>
      <w:pPr>
        <w:spacing w:line="500" w:lineRule="exact"/>
        <w:ind w:firstLine="422" w:firstLineChars="200"/>
        <w:rPr>
          <w:rFonts w:hint="eastAsia" w:ascii="宋体" w:hAnsi="宋体" w:cs="宋体"/>
          <w:szCs w:val="21"/>
          <w:highlight w:val="none"/>
        </w:rPr>
      </w:pPr>
      <w:r>
        <w:rPr>
          <w:rFonts w:hint="eastAsia" w:ascii="宋体" w:hAnsi="宋体" w:cs="宋体"/>
          <w:b/>
          <w:bCs/>
          <w:szCs w:val="21"/>
          <w:highlight w:val="none"/>
        </w:rPr>
        <w:t>四、供应商发生下列情况之一，列入永久限制交易供应商：</w:t>
      </w:r>
    </w:p>
    <w:p>
      <w:pPr>
        <w:spacing w:line="500" w:lineRule="exact"/>
        <w:ind w:firstLine="420" w:firstLineChars="200"/>
        <w:rPr>
          <w:rFonts w:hint="eastAsia"/>
          <w:highlight w:val="none"/>
        </w:rPr>
      </w:pPr>
      <w:r>
        <w:rPr>
          <w:rFonts w:hint="eastAsia" w:ascii="宋体" w:hAnsi="宋体" w:cs="宋体"/>
          <w:szCs w:val="21"/>
          <w:highlight w:val="none"/>
        </w:rPr>
        <w:t>供应商为谋求不正当利益，在参与公司采购活动中发生“围猎”、行贿、权力寻租、利益输送等违法行为，且相关证据材料证实其行为与供应商谋取中标、交易机会或竞争优势相关，造成恶劣影响的，按照受贿行贿一起查原则，行贿人不得与南航再发生业务往来，行贿人所属单位列为永久限制交易供应商，禁止其参加公司所有采购项目。</w:t>
      </w:r>
    </w:p>
    <w:p>
      <w:pPr>
        <w:spacing w:line="500" w:lineRule="exact"/>
        <w:ind w:firstLine="422" w:firstLineChars="200"/>
        <w:rPr>
          <w:rFonts w:hint="eastAsia" w:ascii="宋体" w:hAnsi="宋体" w:cs="宋体"/>
          <w:b/>
          <w:bCs/>
          <w:szCs w:val="21"/>
          <w:highlight w:val="none"/>
        </w:rPr>
      </w:pPr>
      <w:r>
        <w:rPr>
          <w:rFonts w:hint="eastAsia" w:ascii="宋体" w:hAnsi="宋体" w:cs="宋体"/>
          <w:b/>
          <w:bCs/>
          <w:szCs w:val="21"/>
          <w:highlight w:val="none"/>
        </w:rPr>
        <w:t>已被列入限制交易供应商名单的供应商在限制期内不允许参加南航集团范围（中国南方航空集团有限公司及下属各分、子公司或相关控股公司）内所有采购项目。若供应商存在上述违法、违规、违反谈判过程中各项要求和约定的行为被列入限制交易供应商的，中标（成交）通知书发出前取消中标（成交）资格；中标（成交）通知书已发出的，中标（成交）通知书自动失效且自始无效，供应商无权要求采购人和</w:t>
      </w:r>
      <w:r>
        <w:rPr>
          <w:rFonts w:hint="eastAsia" w:ascii="宋体" w:hAnsi="宋体" w:cs="宋体"/>
          <w:b/>
          <w:bCs/>
          <w:szCs w:val="21"/>
          <w:highlight w:val="none"/>
          <w:lang w:val="en-US" w:eastAsia="zh-CN"/>
        </w:rPr>
        <w:t>采购</w:t>
      </w:r>
      <w:r>
        <w:rPr>
          <w:rFonts w:hint="eastAsia" w:ascii="宋体" w:hAnsi="宋体" w:cs="宋体"/>
          <w:b/>
          <w:bCs/>
          <w:szCs w:val="21"/>
          <w:highlight w:val="none"/>
        </w:rPr>
        <w:t>代理机构赔偿损失；已经签订或已在履行的中国南方航空集团有限公司及下属各分、子公司或相关控股公司采购项目合同（或协议），因供应商存在违法、违规、违反谈判过程中各项要求和约定的行为被列入限制交易供应商，中国南方航空集团有限公司及下属各分、子公司或相关控股公司可以解除合同并保留追究供应商给中国南方航空集团有限公司及下属各分、子公司或相关控股公司造成的损失和其他相关责任的权利。供应商应保证廉洁、诚信参与项目谈判过程并对此负责，承担因违法、违规、违反谈判过程中各项要求和约定所造成的一切后果（包括但不限于：取消成交资格、不予退还谈判保证金、解除合同、承担违约责任等）。</w:t>
      </w:r>
    </w:p>
    <w:p>
      <w:pPr>
        <w:widowControl/>
        <w:spacing w:line="500" w:lineRule="exact"/>
        <w:ind w:firstLine="422" w:firstLineChars="200"/>
        <w:jc w:val="left"/>
        <w:rPr>
          <w:highlight w:val="none"/>
        </w:rPr>
      </w:pPr>
      <w:r>
        <w:rPr>
          <w:rFonts w:hint="eastAsia" w:ascii="宋体" w:hAnsi="宋体" w:eastAsia="宋体" w:cs="宋体"/>
          <w:b/>
          <w:bCs/>
          <w:kern w:val="2"/>
          <w:sz w:val="21"/>
          <w:szCs w:val="21"/>
          <w:highlight w:val="none"/>
          <w:lang w:val="en-US" w:eastAsia="zh-CN"/>
        </w:rPr>
        <w:t>此前被列入黑名单、不良行为供应商或限制交易供应商名单的供应商，南航有权根据限制交易供应商管理相关内部制度进行评定和管理，同时按照内部程序调整供应商的限制期。</w:t>
      </w:r>
    </w:p>
    <w:p>
      <w:pPr>
        <w:widowControl/>
        <w:spacing w:line="360" w:lineRule="auto"/>
        <w:ind w:firstLine="422" w:firstLineChars="150"/>
        <w:jc w:val="left"/>
        <w:rPr>
          <w:rFonts w:hint="eastAsia" w:ascii="宋体" w:hAnsi="宋体" w:cs="宋体"/>
          <w:b/>
          <w:bCs/>
          <w:kern w:val="0"/>
          <w:sz w:val="28"/>
          <w:szCs w:val="28"/>
          <w:highlight w:val="none"/>
        </w:rPr>
      </w:pPr>
      <w:r>
        <w:rPr>
          <w:rFonts w:hint="eastAsia" w:ascii="宋体" w:hAnsi="宋体" w:cs="宋体"/>
          <w:b/>
          <w:bCs/>
          <w:kern w:val="0"/>
          <w:sz w:val="28"/>
          <w:szCs w:val="28"/>
          <w:highlight w:val="none"/>
        </w:rPr>
        <w:t>本供应商已经知悉以上内容，并同意接受相关制度约束。</w:t>
      </w:r>
    </w:p>
    <w:p>
      <w:pPr>
        <w:spacing w:line="360" w:lineRule="auto"/>
        <w:ind w:firstLine="2940" w:firstLineChars="1400"/>
        <w:rPr>
          <w:rFonts w:hint="eastAsia" w:ascii="宋体" w:hAnsi="宋体" w:cs="宋体"/>
          <w:szCs w:val="21"/>
          <w:highlight w:val="none"/>
        </w:rPr>
      </w:pPr>
    </w:p>
    <w:p>
      <w:pPr>
        <w:spacing w:line="360" w:lineRule="auto"/>
        <w:ind w:firstLine="2940" w:firstLineChars="1400"/>
        <w:rPr>
          <w:rFonts w:hint="eastAsia" w:ascii="宋体" w:hAnsi="宋体" w:cs="宋体"/>
          <w:szCs w:val="21"/>
          <w:highlight w:val="none"/>
          <w:u w:val="single"/>
        </w:rPr>
      </w:pPr>
      <w:r>
        <w:rPr>
          <w:rFonts w:hint="eastAsia" w:ascii="宋体" w:hAnsi="宋体" w:cs="宋体"/>
          <w:szCs w:val="21"/>
          <w:highlight w:val="none"/>
        </w:rPr>
        <w:t>供 应 商（单位公章）：</w:t>
      </w:r>
      <w:r>
        <w:rPr>
          <w:rFonts w:hint="eastAsia" w:ascii="宋体" w:hAnsi="宋体" w:cs="宋体"/>
          <w:szCs w:val="21"/>
          <w:highlight w:val="none"/>
          <w:u w:val="single"/>
        </w:rPr>
        <w:t xml:space="preserve">               </w:t>
      </w:r>
    </w:p>
    <w:p>
      <w:pPr>
        <w:spacing w:line="360" w:lineRule="auto"/>
        <w:ind w:firstLine="2940" w:firstLineChars="1400"/>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pPr>
        <w:pStyle w:val="4"/>
        <w:pageBreakBefore/>
        <w:spacing w:before="156" w:beforeLines="50" w:after="156" w:afterLines="50" w:line="360" w:lineRule="auto"/>
        <w:ind w:left="0"/>
        <w:jc w:val="center"/>
        <w:rPr>
          <w:rFonts w:hint="eastAsia"/>
          <w:b/>
          <w:highlight w:val="none"/>
        </w:rPr>
      </w:pPr>
      <w:bookmarkStart w:id="590" w:name="_Toc32604"/>
      <w:bookmarkStart w:id="591" w:name="_Toc31453"/>
      <w:bookmarkStart w:id="592" w:name="_Toc13620"/>
      <w:bookmarkStart w:id="593" w:name="_Toc961"/>
      <w:bookmarkStart w:id="594" w:name="_Toc82280972"/>
      <w:bookmarkStart w:id="595" w:name="_Toc19479"/>
      <w:bookmarkStart w:id="596" w:name="_Toc12652"/>
      <w:bookmarkStart w:id="597" w:name="_Toc9933"/>
      <w:bookmarkStart w:id="598" w:name="_Toc12860"/>
      <w:bookmarkStart w:id="599" w:name="_Toc23438"/>
      <w:bookmarkStart w:id="600" w:name="_Toc504657646"/>
      <w:bookmarkStart w:id="601" w:name="_Toc18490"/>
      <w:bookmarkStart w:id="602" w:name="_Toc9900"/>
      <w:bookmarkStart w:id="603" w:name="_Toc28550"/>
      <w:bookmarkStart w:id="604" w:name="_Toc6522"/>
      <w:bookmarkStart w:id="605" w:name="_Toc31669"/>
      <w:r>
        <w:rPr>
          <w:rFonts w:hint="eastAsia"/>
          <w:b/>
          <w:highlight w:val="none"/>
        </w:rPr>
        <w:t>格式十</w:t>
      </w:r>
      <w:r>
        <w:rPr>
          <w:rFonts w:hint="eastAsia"/>
          <w:b/>
          <w:highlight w:val="none"/>
          <w:lang w:val="en-US" w:eastAsia="zh-CN"/>
        </w:rPr>
        <w:t>四</w:t>
      </w:r>
      <w:r>
        <w:rPr>
          <w:rFonts w:hint="eastAsia"/>
          <w:b/>
          <w:highlight w:val="none"/>
        </w:rPr>
        <w:t>、供应商廉洁承诺书</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pPr>
        <w:spacing w:line="360" w:lineRule="auto"/>
        <w:ind w:firstLine="420" w:firstLineChars="200"/>
        <w:rPr>
          <w:rFonts w:ascii="宋体" w:hAnsi="宋体"/>
          <w:szCs w:val="21"/>
          <w:highlight w:val="none"/>
        </w:rPr>
      </w:pPr>
      <w:r>
        <w:rPr>
          <w:rFonts w:hint="eastAsia" w:ascii="宋体" w:hAnsi="宋体"/>
          <w:szCs w:val="21"/>
          <w:highlight w:val="none"/>
        </w:rPr>
        <w:t>我公司参与</w:t>
      </w:r>
      <w:r>
        <w:rPr>
          <w:rFonts w:ascii="宋体" w:hAnsi="宋体"/>
          <w:b/>
          <w:szCs w:val="21"/>
          <w:highlight w:val="none"/>
          <w:u w:val="single"/>
        </w:rPr>
        <w:t xml:space="preserve">   [</w:t>
      </w:r>
      <w:r>
        <w:rPr>
          <w:rFonts w:hint="eastAsia" w:ascii="宋体" w:hAnsi="宋体"/>
          <w:b/>
          <w:szCs w:val="21"/>
          <w:highlight w:val="none"/>
          <w:u w:val="single"/>
        </w:rPr>
        <w:t>项目名称</w:t>
      </w:r>
      <w:r>
        <w:rPr>
          <w:rFonts w:ascii="宋体" w:hAnsi="宋体"/>
          <w:b/>
          <w:szCs w:val="21"/>
          <w:highlight w:val="none"/>
          <w:u w:val="single"/>
        </w:rPr>
        <w:t>]</w:t>
      </w:r>
      <w:r>
        <w:rPr>
          <w:rFonts w:hint="eastAsia" w:ascii="宋体" w:hAnsi="宋体"/>
          <w:b/>
          <w:szCs w:val="21"/>
          <w:highlight w:val="none"/>
          <w:u w:val="single"/>
        </w:rPr>
        <w:t>、</w:t>
      </w:r>
      <w:r>
        <w:rPr>
          <w:rFonts w:ascii="宋体" w:hAnsi="宋体"/>
          <w:b/>
          <w:szCs w:val="21"/>
          <w:highlight w:val="none"/>
          <w:u w:val="single"/>
        </w:rPr>
        <w:t>[</w:t>
      </w:r>
      <w:r>
        <w:rPr>
          <w:rFonts w:hint="eastAsia" w:ascii="宋体" w:hAnsi="宋体"/>
          <w:b/>
          <w:szCs w:val="21"/>
          <w:highlight w:val="none"/>
          <w:u w:val="single"/>
        </w:rPr>
        <w:t>项目编号</w:t>
      </w:r>
      <w:r>
        <w:rPr>
          <w:rFonts w:ascii="宋体" w:hAnsi="宋体"/>
          <w:b/>
          <w:szCs w:val="21"/>
          <w:highlight w:val="none"/>
          <w:u w:val="single"/>
        </w:rPr>
        <w:t xml:space="preserve">]   </w:t>
      </w:r>
      <w:r>
        <w:rPr>
          <w:rFonts w:hint="eastAsia" w:ascii="宋体" w:hAnsi="宋体"/>
          <w:szCs w:val="21"/>
          <w:highlight w:val="none"/>
        </w:rPr>
        <w:t>项目，遵循公开、公平、公正和诚实信用的原则，承诺如下：</w:t>
      </w:r>
    </w:p>
    <w:p>
      <w:pPr>
        <w:spacing w:line="360" w:lineRule="auto"/>
        <w:ind w:firstLine="420" w:firstLineChars="200"/>
        <w:rPr>
          <w:rFonts w:ascii="宋体" w:hAnsi="宋体"/>
          <w:szCs w:val="21"/>
          <w:highlight w:val="none"/>
        </w:rPr>
      </w:pPr>
      <w:r>
        <w:rPr>
          <w:rFonts w:hint="eastAsia" w:ascii="宋体" w:hAnsi="宋体"/>
          <w:szCs w:val="21"/>
          <w:highlight w:val="none"/>
        </w:rPr>
        <w:t>一、不向采购方、评审委员会人员赠送礼品、宴请以及安排旅游、健身、娱乐等活动；</w:t>
      </w:r>
    </w:p>
    <w:p>
      <w:pPr>
        <w:spacing w:line="360" w:lineRule="auto"/>
        <w:ind w:firstLine="420" w:firstLineChars="200"/>
        <w:rPr>
          <w:rFonts w:ascii="宋体" w:hAnsi="宋体"/>
          <w:szCs w:val="21"/>
          <w:highlight w:val="none"/>
        </w:rPr>
      </w:pPr>
      <w:r>
        <w:rPr>
          <w:rFonts w:hint="eastAsia" w:ascii="宋体" w:hAnsi="宋体"/>
          <w:szCs w:val="21"/>
          <w:highlight w:val="none"/>
        </w:rPr>
        <w:t>二、不向上述人员赠送礼金、有价证券、支付凭证；支付、报销应由其负担的费用、票据；提供财物或其他财产性权利；</w:t>
      </w:r>
    </w:p>
    <w:p>
      <w:pPr>
        <w:spacing w:line="360" w:lineRule="auto"/>
        <w:ind w:firstLine="420" w:firstLineChars="200"/>
        <w:rPr>
          <w:rFonts w:ascii="宋体" w:hAnsi="宋体"/>
          <w:szCs w:val="21"/>
          <w:highlight w:val="none"/>
        </w:rPr>
      </w:pPr>
      <w:r>
        <w:rPr>
          <w:rFonts w:hint="eastAsia" w:ascii="宋体" w:hAnsi="宋体"/>
          <w:szCs w:val="21"/>
          <w:highlight w:val="none"/>
        </w:rPr>
        <w:t>三、不与上述人员串通、勾结，泄露商业秘密，干扰公平竞争；</w:t>
      </w:r>
    </w:p>
    <w:p>
      <w:pPr>
        <w:spacing w:line="360" w:lineRule="auto"/>
        <w:ind w:firstLine="420" w:firstLineChars="200"/>
        <w:rPr>
          <w:rFonts w:ascii="宋体" w:hAnsi="宋体"/>
          <w:szCs w:val="21"/>
          <w:highlight w:val="none"/>
        </w:rPr>
      </w:pPr>
      <w:r>
        <w:rPr>
          <w:rFonts w:hint="eastAsia" w:ascii="宋体" w:hAnsi="宋体"/>
          <w:szCs w:val="21"/>
          <w:highlight w:val="none"/>
        </w:rPr>
        <w:t>四、不隐瞒真实情况，提交虚假资质、资信、财务证明等材料；</w:t>
      </w:r>
    </w:p>
    <w:p>
      <w:pPr>
        <w:spacing w:line="360" w:lineRule="auto"/>
        <w:ind w:firstLine="420" w:firstLineChars="200"/>
        <w:rPr>
          <w:rFonts w:ascii="宋体" w:hAnsi="宋体"/>
          <w:szCs w:val="21"/>
          <w:highlight w:val="none"/>
        </w:rPr>
      </w:pPr>
      <w:r>
        <w:rPr>
          <w:rFonts w:hint="eastAsia" w:ascii="宋体" w:hAnsi="宋体"/>
          <w:szCs w:val="21"/>
          <w:highlight w:val="none"/>
        </w:rPr>
        <w:t>五、不与其他供应商相互勾结、串通，通过串标、围标等不正当手段排挤其他竞争者。</w:t>
      </w:r>
      <w:r>
        <w:rPr>
          <w:rFonts w:ascii="宋体" w:hAnsi="宋体"/>
          <w:szCs w:val="21"/>
          <w:highlight w:val="none"/>
        </w:rPr>
        <w:t xml:space="preserve"> </w:t>
      </w:r>
    </w:p>
    <w:p>
      <w:pPr>
        <w:tabs>
          <w:tab w:val="left" w:pos="557"/>
        </w:tabs>
        <w:spacing w:line="360" w:lineRule="auto"/>
        <w:ind w:firstLine="420" w:firstLineChars="200"/>
        <w:rPr>
          <w:rFonts w:ascii="宋体" w:hAnsi="宋体"/>
          <w:szCs w:val="21"/>
          <w:highlight w:val="none"/>
        </w:rPr>
      </w:pPr>
      <w:r>
        <w:rPr>
          <w:rFonts w:hint="eastAsia" w:ascii="宋体" w:hAnsi="宋体"/>
          <w:szCs w:val="21"/>
          <w:highlight w:val="none"/>
        </w:rPr>
        <w:t>违反上述承诺，我单位自愿接受包括但不限于取消入围供应商资格、成交资格以及终止合同、</w:t>
      </w:r>
      <w:r>
        <w:rPr>
          <w:rFonts w:hint="eastAsia" w:ascii="宋体" w:hAnsi="宋体" w:cs="宋体"/>
          <w:szCs w:val="21"/>
          <w:highlight w:val="none"/>
        </w:rPr>
        <w:t>列入限制交易供应商名单</w:t>
      </w:r>
      <w:r>
        <w:rPr>
          <w:rFonts w:hint="eastAsia" w:ascii="宋体" w:hAnsi="宋体"/>
          <w:szCs w:val="21"/>
          <w:highlight w:val="none"/>
        </w:rPr>
        <w:t>等严肃处理，并赔偿采购单位全部损失及承担相应的法律责任。任何第三方因我单位违反以上承诺而向采购单位索赔或主张权利的，所有责任及后果均由我单位独自承担。</w:t>
      </w:r>
    </w:p>
    <w:p>
      <w:pPr>
        <w:tabs>
          <w:tab w:val="left" w:pos="557"/>
        </w:tabs>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  </w:t>
      </w:r>
    </w:p>
    <w:p>
      <w:pPr>
        <w:tabs>
          <w:tab w:val="left" w:pos="557"/>
        </w:tabs>
        <w:spacing w:line="360" w:lineRule="auto"/>
        <w:ind w:firstLine="420" w:firstLineChars="200"/>
        <w:rPr>
          <w:rFonts w:hint="eastAsia" w:ascii="宋体" w:hAnsi="宋体"/>
          <w:szCs w:val="21"/>
          <w:highlight w:val="none"/>
        </w:rPr>
      </w:pPr>
    </w:p>
    <w:p>
      <w:pPr>
        <w:spacing w:line="360" w:lineRule="auto"/>
        <w:ind w:firstLine="3570" w:firstLineChars="1700"/>
        <w:rPr>
          <w:rFonts w:ascii="宋体" w:hAnsi="宋体"/>
          <w:szCs w:val="21"/>
          <w:highlight w:val="none"/>
        </w:rPr>
      </w:pPr>
      <w:r>
        <w:rPr>
          <w:rFonts w:hint="eastAsia" w:ascii="宋体" w:hAnsi="宋体"/>
          <w:szCs w:val="21"/>
          <w:highlight w:val="none"/>
        </w:rPr>
        <w:t>供应商（单位盖章）：</w:t>
      </w:r>
      <w:r>
        <w:rPr>
          <w:rFonts w:hint="eastAsia" w:ascii="宋体" w:hAnsi="宋体"/>
          <w:szCs w:val="21"/>
          <w:highlight w:val="none"/>
          <w:u w:val="single"/>
        </w:rPr>
        <w:t xml:space="preserve">                    </w:t>
      </w:r>
    </w:p>
    <w:p>
      <w:pPr>
        <w:tabs>
          <w:tab w:val="left" w:pos="557"/>
        </w:tabs>
        <w:spacing w:line="360" w:lineRule="auto"/>
        <w:ind w:firstLine="420" w:firstLineChars="200"/>
        <w:rPr>
          <w:rFonts w:hint="eastAsia"/>
          <w:highlight w:val="none"/>
        </w:rPr>
      </w:pP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rPr>
        <w:t>年</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月</w:t>
      </w:r>
      <w:r>
        <w:rPr>
          <w:rFonts w:ascii="宋体" w:hAnsi="宋体"/>
          <w:szCs w:val="21"/>
          <w:highlight w:val="none"/>
          <w:u w:val="single"/>
        </w:rPr>
        <w:t xml:space="preserve">      </w:t>
      </w:r>
    </w:p>
    <w:bookmarkEnd w:id="574"/>
    <w:bookmarkEnd w:id="575"/>
    <w:bookmarkEnd w:id="576"/>
    <w:p>
      <w:pPr>
        <w:rPr>
          <w:rFonts w:hint="eastAsia"/>
          <w:highlight w:val="none"/>
        </w:rPr>
      </w:pPr>
      <w:bookmarkStart w:id="606" w:name="page28"/>
      <w:bookmarkEnd w:id="606"/>
      <w:bookmarkStart w:id="607" w:name="page30"/>
      <w:bookmarkEnd w:id="607"/>
      <w:bookmarkStart w:id="608" w:name="page25"/>
      <w:bookmarkEnd w:id="608"/>
      <w:bookmarkStart w:id="609" w:name="_Toc1129997602"/>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bookmarkEnd w:id="609"/>
    <w:p>
      <w:pPr>
        <w:spacing w:before="156" w:beforeLines="50" w:after="156" w:afterLines="50" w:line="502" w:lineRule="exact"/>
        <w:rPr>
          <w:rFonts w:hint="eastAsia" w:ascii="宋体" w:hAnsi="宋体"/>
          <w:b/>
          <w:sz w:val="44"/>
          <w:highlight w:val="none"/>
        </w:rPr>
      </w:pPr>
    </w:p>
    <w:sectPr>
      <w:headerReference r:id="rId5" w:type="default"/>
      <w:footerReference r:id="rId6" w:type="default"/>
      <w:pgSz w:w="11906" w:h="16838"/>
      <w:pgMar w:top="1440" w:right="1519" w:bottom="1327" w:left="1519"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方正小标宋简体">
    <w:panose1 w:val="03000509000000000000"/>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华文仿宋">
    <w:altName w:val="仿宋"/>
    <w:panose1 w:val="02010600040101010101"/>
    <w:charset w:val="86"/>
    <w:family w:val="auto"/>
    <w:pitch w:val="default"/>
    <w:sig w:usb0="00000000" w:usb1="00000000" w:usb2="00000000" w:usb3="00000000" w:csb0="0004009F" w:csb1="DFD7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76885" cy="157480"/>
              <wp:effectExtent l="0" t="0" r="0" b="0"/>
              <wp:wrapNone/>
              <wp:docPr id="8" name="文本框 2"/>
              <wp:cNvGraphicFramePr/>
              <a:graphic xmlns:a="http://schemas.openxmlformats.org/drawingml/2006/main">
                <a:graphicData uri="http://schemas.microsoft.com/office/word/2010/wordprocessingShape">
                  <wps:wsp>
                    <wps:cNvSpPr txBox="1"/>
                    <wps:spPr>
                      <a:xfrm>
                        <a:off x="0" y="0"/>
                        <a:ext cx="476885" cy="157480"/>
                      </a:xfrm>
                      <a:prstGeom prst="rect">
                        <a:avLst/>
                      </a:prstGeom>
                      <a:noFill/>
                      <a:ln>
                        <a:noFill/>
                      </a:ln>
                    </wps:spPr>
                    <wps:txbx>
                      <w:txbxContent>
                        <w:p>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r>
                            <w:rPr>
                              <w:rFonts w:hint="eastAsia"/>
                              <w:sz w:val="18"/>
                            </w:rPr>
                            <w:t xml:space="preserve"> 页</w:t>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2.4pt;width:37.55pt;mso-position-horizontal:center;mso-position-horizontal-relative:margin;mso-wrap-style:none;z-index:251659264;mso-width-relative:page;mso-height-relative:page;" filled="f" stroked="f" coordsize="21600,21600" o:gfxdata="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zKmg39EAAAADAQAADwAA&#10;AAAAAAABACAAAAAiAAAAZHJzL2Rvd25yZXYueG1sUEsBAhQAFAAAAAgAh07iQKTFMZLkAQAAvAMA&#10;AA4AAAAAAAAAAQAgAAAAIAEAAGRycy9lMm9Eb2MueG1sUEsFBgAAAAAGAAYAWQEAAHYFAAAAAA==&#10;">
              <v:fill on="f" focussize="0,0"/>
              <v:stroke on="f"/>
              <v:imagedata o:title=""/>
              <o:lock v:ext="edit" aspectratio="f"/>
              <v:textbox inset="0mm,0mm,0mm,0mm" style="mso-fit-shape-to-text:t;">
                <w:txbxContent>
                  <w:p>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r>
                      <w:rPr>
                        <w:rFonts w:hint="eastAsia"/>
                        <w:sz w:val="1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hint="eastAsia"/>
        <w:sz w:val="21"/>
        <w:szCs w:val="32"/>
        <w:lang w:val="en-US" w:eastAsia="zh-CN"/>
      </w:rPr>
    </w:pPr>
    <w:r>
      <w:rPr>
        <w:rFonts w:hint="eastAsia"/>
        <w:sz w:val="21"/>
        <w:szCs w:val="32"/>
        <w:lang w:val="en-US" w:eastAsia="zh-CN"/>
      </w:rPr>
      <w:t>项目编号：CZ2025011992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jc w:val="left"/>
      <w:rPr>
        <w:rFonts w:hint="eastAsia"/>
      </w:rPr>
    </w:pPr>
    <w:r>
      <w:rPr>
        <w:rFonts w:hint="eastAsia"/>
      </w:rPr>
      <w:t xml:space="preserve">                                   项目编号：CZ2025011992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B0D024"/>
    <w:multiLevelType w:val="singleLevel"/>
    <w:tmpl w:val="BEB0D024"/>
    <w:lvl w:ilvl="0" w:tentative="0">
      <w:start w:val="1"/>
      <w:numFmt w:val="decimal"/>
      <w:suff w:val="nothing"/>
      <w:lvlText w:val="%1、"/>
      <w:lvlJc w:val="left"/>
    </w:lvl>
  </w:abstractNum>
  <w:abstractNum w:abstractNumId="1">
    <w:nsid w:val="08F7AAD7"/>
    <w:multiLevelType w:val="singleLevel"/>
    <w:tmpl w:val="08F7AAD7"/>
    <w:lvl w:ilvl="0" w:tentative="0">
      <w:start w:val="1"/>
      <w:numFmt w:val="decimal"/>
      <w:suff w:val="nothing"/>
      <w:lvlText w:val="%1、"/>
      <w:lvlJc w:val="left"/>
    </w:lvl>
  </w:abstractNum>
  <w:abstractNum w:abstractNumId="2">
    <w:nsid w:val="535F150D"/>
    <w:multiLevelType w:val="singleLevel"/>
    <w:tmpl w:val="535F150D"/>
    <w:lvl w:ilvl="0" w:tentative="0">
      <w:start w:val="7"/>
      <w:numFmt w:val="chineseCounting"/>
      <w:suff w:val="nothing"/>
      <w:lvlText w:val="%1、"/>
      <w:lvlJc w:val="left"/>
      <w:rPr>
        <w:rFonts w:hint="eastAsia"/>
      </w:rPr>
    </w:lvl>
  </w:abstractNum>
  <w:abstractNum w:abstractNumId="3">
    <w:nsid w:val="590E02F5"/>
    <w:multiLevelType w:val="singleLevel"/>
    <w:tmpl w:val="590E02F5"/>
    <w:lvl w:ilvl="0" w:tentative="0">
      <w:start w:val="10"/>
      <w:numFmt w:val="chineseCounting"/>
      <w:suff w:val="space"/>
      <w:lvlText w:val="第%1条"/>
      <w:lvlJc w:val="left"/>
      <w:rPr>
        <w:rFonts w:hint="eastAsia"/>
      </w:rPr>
    </w:lvl>
  </w:abstractNum>
  <w:abstractNum w:abstractNumId="4">
    <w:nsid w:val="5BC9979B"/>
    <w:multiLevelType w:val="singleLevel"/>
    <w:tmpl w:val="5BC9979B"/>
    <w:lvl w:ilvl="0" w:tentative="0">
      <w:start w:val="4"/>
      <w:numFmt w:val="chineseCounting"/>
      <w:suff w:val="nothing"/>
      <w:lvlText w:val="%1、"/>
      <w:lvlJc w:val="left"/>
    </w:lvl>
  </w:abstractNum>
  <w:abstractNum w:abstractNumId="5">
    <w:nsid w:val="5BC99C4C"/>
    <w:multiLevelType w:val="singleLevel"/>
    <w:tmpl w:val="5BC99C4C"/>
    <w:lvl w:ilvl="0" w:tentative="0">
      <w:start w:val="6"/>
      <w:numFmt w:val="chineseCounting"/>
      <w:suff w:val="nothing"/>
      <w:lvlText w:val="%1、"/>
      <w:lvlJc w:val="left"/>
    </w:lvl>
  </w:abstractNum>
  <w:abstractNum w:abstractNumId="6">
    <w:nsid w:val="5BF364B3"/>
    <w:multiLevelType w:val="singleLevel"/>
    <w:tmpl w:val="5BF364B3"/>
    <w:lvl w:ilvl="0" w:tentative="0">
      <w:start w:val="1"/>
      <w:numFmt w:val="chineseCounting"/>
      <w:suff w:val="nothing"/>
      <w:lvlText w:val="（%1）"/>
      <w:lvlJc w:val="left"/>
    </w:lvl>
  </w:abstractNum>
  <w:abstractNum w:abstractNumId="7">
    <w:nsid w:val="5BF365BA"/>
    <w:multiLevelType w:val="singleLevel"/>
    <w:tmpl w:val="5BF365BA"/>
    <w:lvl w:ilvl="0" w:tentative="0">
      <w:start w:val="1"/>
      <w:numFmt w:val="decimal"/>
      <w:suff w:val="nothing"/>
      <w:lvlText w:val="%1、"/>
      <w:lvlJc w:val="left"/>
    </w:lvl>
  </w:abstractNum>
  <w:abstractNum w:abstractNumId="8">
    <w:nsid w:val="5BF36CF4"/>
    <w:multiLevelType w:val="singleLevel"/>
    <w:tmpl w:val="5BF36CF4"/>
    <w:lvl w:ilvl="0" w:tentative="0">
      <w:start w:val="1"/>
      <w:numFmt w:val="decimal"/>
      <w:suff w:val="nothing"/>
      <w:lvlText w:val="%1、"/>
      <w:lvlJc w:val="left"/>
    </w:lvl>
  </w:abstractNum>
  <w:abstractNum w:abstractNumId="9">
    <w:nsid w:val="5D897DD6"/>
    <w:multiLevelType w:val="singleLevel"/>
    <w:tmpl w:val="5D897DD6"/>
    <w:lvl w:ilvl="0" w:tentative="0">
      <w:start w:val="3"/>
      <w:numFmt w:val="chineseCounting"/>
      <w:suff w:val="space"/>
      <w:lvlText w:val="第%1章"/>
      <w:lvlJc w:val="left"/>
    </w:lvl>
  </w:abstractNum>
  <w:abstractNum w:abstractNumId="10">
    <w:nsid w:val="5FF72491"/>
    <w:multiLevelType w:val="singleLevel"/>
    <w:tmpl w:val="5FF72491"/>
    <w:lvl w:ilvl="0" w:tentative="0">
      <w:start w:val="2"/>
      <w:numFmt w:val="chineseCounting"/>
      <w:suff w:val="nothing"/>
      <w:lvlText w:val="%1、"/>
      <w:lvlJc w:val="left"/>
      <w:rPr>
        <w:rFonts w:hint="eastAsia"/>
      </w:rPr>
    </w:lvl>
  </w:abstractNum>
  <w:num w:numId="1">
    <w:abstractNumId w:val="9"/>
  </w:num>
  <w:num w:numId="2">
    <w:abstractNumId w:val="10"/>
  </w:num>
  <w:num w:numId="3">
    <w:abstractNumId w:val="2"/>
  </w:num>
  <w:num w:numId="4">
    <w:abstractNumId w:val="3"/>
  </w:num>
  <w:num w:numId="5">
    <w:abstractNumId w:val="6"/>
    <w:lvlOverride w:ilvl="0">
      <w:startOverride w:val="1"/>
    </w:lvlOverride>
  </w:num>
  <w:num w:numId="6">
    <w:abstractNumId w:val="7"/>
    <w:lvlOverride w:ilvl="0">
      <w:startOverride w:val="1"/>
    </w:lvlOverride>
  </w:num>
  <w:num w:numId="7">
    <w:abstractNumId w:val="8"/>
    <w:lvlOverride w:ilvl="0">
      <w:startOverride w:val="1"/>
    </w:lvlOverride>
  </w:num>
  <w:num w:numId="8">
    <w:abstractNumId w:val="1"/>
  </w:num>
  <w:num w:numId="9">
    <w:abstractNumId w:val="0"/>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iZmI0ZGE2NjlmN2U3M2Q3MjM5NGExN2M4YWNlZDEifQ=="/>
  </w:docVars>
  <w:rsids>
    <w:rsidRoot w:val="00172A27"/>
    <w:rsid w:val="000017FD"/>
    <w:rsid w:val="00011D89"/>
    <w:rsid w:val="00012D2F"/>
    <w:rsid w:val="000146BD"/>
    <w:rsid w:val="0002004A"/>
    <w:rsid w:val="0002092D"/>
    <w:rsid w:val="00023E6F"/>
    <w:rsid w:val="00024DA5"/>
    <w:rsid w:val="0003007C"/>
    <w:rsid w:val="000416E6"/>
    <w:rsid w:val="00041F50"/>
    <w:rsid w:val="000433D9"/>
    <w:rsid w:val="000503A4"/>
    <w:rsid w:val="00051EDC"/>
    <w:rsid w:val="000532F7"/>
    <w:rsid w:val="000555D2"/>
    <w:rsid w:val="00055C76"/>
    <w:rsid w:val="000579C3"/>
    <w:rsid w:val="0006478E"/>
    <w:rsid w:val="00075C4E"/>
    <w:rsid w:val="00081366"/>
    <w:rsid w:val="0009257B"/>
    <w:rsid w:val="000927DB"/>
    <w:rsid w:val="00095683"/>
    <w:rsid w:val="00097A35"/>
    <w:rsid w:val="000A0C5C"/>
    <w:rsid w:val="000A203E"/>
    <w:rsid w:val="000A580A"/>
    <w:rsid w:val="000B2C90"/>
    <w:rsid w:val="000C1FA6"/>
    <w:rsid w:val="000C4FD0"/>
    <w:rsid w:val="000D0474"/>
    <w:rsid w:val="000D1324"/>
    <w:rsid w:val="000D33E4"/>
    <w:rsid w:val="000E0423"/>
    <w:rsid w:val="000E0816"/>
    <w:rsid w:val="000E0950"/>
    <w:rsid w:val="000E14A9"/>
    <w:rsid w:val="000E5CE5"/>
    <w:rsid w:val="000E64FB"/>
    <w:rsid w:val="000E7570"/>
    <w:rsid w:val="000E7684"/>
    <w:rsid w:val="000E7D85"/>
    <w:rsid w:val="000F2501"/>
    <w:rsid w:val="0011469C"/>
    <w:rsid w:val="0013356F"/>
    <w:rsid w:val="001376C0"/>
    <w:rsid w:val="00143BFB"/>
    <w:rsid w:val="001568B1"/>
    <w:rsid w:val="001616CC"/>
    <w:rsid w:val="00162D73"/>
    <w:rsid w:val="00177532"/>
    <w:rsid w:val="00195F9C"/>
    <w:rsid w:val="001A3DAB"/>
    <w:rsid w:val="001A55A6"/>
    <w:rsid w:val="001B1566"/>
    <w:rsid w:val="001C5BF2"/>
    <w:rsid w:val="001C72B6"/>
    <w:rsid w:val="001C76DB"/>
    <w:rsid w:val="001D3437"/>
    <w:rsid w:val="001D4086"/>
    <w:rsid w:val="001F1984"/>
    <w:rsid w:val="001F593A"/>
    <w:rsid w:val="00200417"/>
    <w:rsid w:val="002145D4"/>
    <w:rsid w:val="00223DFA"/>
    <w:rsid w:val="00224AEB"/>
    <w:rsid w:val="00227E6F"/>
    <w:rsid w:val="0023282A"/>
    <w:rsid w:val="002348F4"/>
    <w:rsid w:val="00235E56"/>
    <w:rsid w:val="00254283"/>
    <w:rsid w:val="00256A45"/>
    <w:rsid w:val="00263772"/>
    <w:rsid w:val="00264C03"/>
    <w:rsid w:val="00273E7C"/>
    <w:rsid w:val="00275FB3"/>
    <w:rsid w:val="002837CC"/>
    <w:rsid w:val="00285BCB"/>
    <w:rsid w:val="002A176E"/>
    <w:rsid w:val="002A4F00"/>
    <w:rsid w:val="002B6178"/>
    <w:rsid w:val="002C2BEA"/>
    <w:rsid w:val="002D0E76"/>
    <w:rsid w:val="002D4DDB"/>
    <w:rsid w:val="002E5797"/>
    <w:rsid w:val="002F1094"/>
    <w:rsid w:val="002F537A"/>
    <w:rsid w:val="002F59E9"/>
    <w:rsid w:val="00306977"/>
    <w:rsid w:val="00306C70"/>
    <w:rsid w:val="00307E8E"/>
    <w:rsid w:val="00311A18"/>
    <w:rsid w:val="00312721"/>
    <w:rsid w:val="00316D56"/>
    <w:rsid w:val="003266A7"/>
    <w:rsid w:val="00326B19"/>
    <w:rsid w:val="00326E5F"/>
    <w:rsid w:val="00330A0F"/>
    <w:rsid w:val="003330DB"/>
    <w:rsid w:val="00344013"/>
    <w:rsid w:val="00351D9C"/>
    <w:rsid w:val="00360D2B"/>
    <w:rsid w:val="003623AD"/>
    <w:rsid w:val="003764CF"/>
    <w:rsid w:val="00382563"/>
    <w:rsid w:val="003827B6"/>
    <w:rsid w:val="00390EF9"/>
    <w:rsid w:val="00391D47"/>
    <w:rsid w:val="00392B09"/>
    <w:rsid w:val="003977F1"/>
    <w:rsid w:val="003A7E0A"/>
    <w:rsid w:val="003B3115"/>
    <w:rsid w:val="003B5934"/>
    <w:rsid w:val="003B7BA3"/>
    <w:rsid w:val="003C1C4F"/>
    <w:rsid w:val="003C2A08"/>
    <w:rsid w:val="003C47B6"/>
    <w:rsid w:val="003D153A"/>
    <w:rsid w:val="003D1D76"/>
    <w:rsid w:val="003D2478"/>
    <w:rsid w:val="003E27D8"/>
    <w:rsid w:val="003E2ADE"/>
    <w:rsid w:val="003E48F7"/>
    <w:rsid w:val="003E6ED5"/>
    <w:rsid w:val="00402F12"/>
    <w:rsid w:val="00404746"/>
    <w:rsid w:val="00406745"/>
    <w:rsid w:val="00406E95"/>
    <w:rsid w:val="00420421"/>
    <w:rsid w:val="00421C35"/>
    <w:rsid w:val="004230A5"/>
    <w:rsid w:val="00426CF6"/>
    <w:rsid w:val="0043382F"/>
    <w:rsid w:val="00434E05"/>
    <w:rsid w:val="00437071"/>
    <w:rsid w:val="00442A8E"/>
    <w:rsid w:val="00452E71"/>
    <w:rsid w:val="0045574C"/>
    <w:rsid w:val="00462B67"/>
    <w:rsid w:val="00463538"/>
    <w:rsid w:val="0046560B"/>
    <w:rsid w:val="00465818"/>
    <w:rsid w:val="00466AEC"/>
    <w:rsid w:val="00466F60"/>
    <w:rsid w:val="004751AE"/>
    <w:rsid w:val="0048520E"/>
    <w:rsid w:val="0048573A"/>
    <w:rsid w:val="0049408F"/>
    <w:rsid w:val="00494FEF"/>
    <w:rsid w:val="004A58D0"/>
    <w:rsid w:val="004B5532"/>
    <w:rsid w:val="004B6B14"/>
    <w:rsid w:val="004C01A5"/>
    <w:rsid w:val="004C314B"/>
    <w:rsid w:val="004C51AB"/>
    <w:rsid w:val="004C7145"/>
    <w:rsid w:val="004E011F"/>
    <w:rsid w:val="004E7D3B"/>
    <w:rsid w:val="004F58B7"/>
    <w:rsid w:val="00511AE4"/>
    <w:rsid w:val="00514DC1"/>
    <w:rsid w:val="00516764"/>
    <w:rsid w:val="00516BA1"/>
    <w:rsid w:val="00516C7D"/>
    <w:rsid w:val="00522153"/>
    <w:rsid w:val="00524546"/>
    <w:rsid w:val="005348F5"/>
    <w:rsid w:val="00536A17"/>
    <w:rsid w:val="0053787C"/>
    <w:rsid w:val="005514FB"/>
    <w:rsid w:val="005606A2"/>
    <w:rsid w:val="005903BF"/>
    <w:rsid w:val="0059522D"/>
    <w:rsid w:val="005A23D5"/>
    <w:rsid w:val="005B0F84"/>
    <w:rsid w:val="005B289B"/>
    <w:rsid w:val="005B376A"/>
    <w:rsid w:val="005B530B"/>
    <w:rsid w:val="005B7F33"/>
    <w:rsid w:val="005C25ED"/>
    <w:rsid w:val="005C685B"/>
    <w:rsid w:val="005D0C5A"/>
    <w:rsid w:val="005D6454"/>
    <w:rsid w:val="005E3B8A"/>
    <w:rsid w:val="005E4227"/>
    <w:rsid w:val="005E58FE"/>
    <w:rsid w:val="005F3FE6"/>
    <w:rsid w:val="00601C25"/>
    <w:rsid w:val="00606F12"/>
    <w:rsid w:val="0061523F"/>
    <w:rsid w:val="00617C57"/>
    <w:rsid w:val="00625A10"/>
    <w:rsid w:val="006303C3"/>
    <w:rsid w:val="00632EC7"/>
    <w:rsid w:val="006368C7"/>
    <w:rsid w:val="00643E93"/>
    <w:rsid w:val="00650AA3"/>
    <w:rsid w:val="0065697B"/>
    <w:rsid w:val="00660EA8"/>
    <w:rsid w:val="00672EB3"/>
    <w:rsid w:val="0068173B"/>
    <w:rsid w:val="00682DD3"/>
    <w:rsid w:val="00686EA5"/>
    <w:rsid w:val="006956F7"/>
    <w:rsid w:val="006969FE"/>
    <w:rsid w:val="006A077D"/>
    <w:rsid w:val="006A07A7"/>
    <w:rsid w:val="006A3569"/>
    <w:rsid w:val="006A4562"/>
    <w:rsid w:val="006A6EEB"/>
    <w:rsid w:val="006B38A0"/>
    <w:rsid w:val="006C1C8F"/>
    <w:rsid w:val="006C287E"/>
    <w:rsid w:val="006D0CB6"/>
    <w:rsid w:val="006D1F06"/>
    <w:rsid w:val="006F3BB1"/>
    <w:rsid w:val="00706251"/>
    <w:rsid w:val="00706945"/>
    <w:rsid w:val="00713D81"/>
    <w:rsid w:val="00716A54"/>
    <w:rsid w:val="00731001"/>
    <w:rsid w:val="00733CF8"/>
    <w:rsid w:val="00734257"/>
    <w:rsid w:val="0073626D"/>
    <w:rsid w:val="0074581F"/>
    <w:rsid w:val="00750B32"/>
    <w:rsid w:val="00757C38"/>
    <w:rsid w:val="00763664"/>
    <w:rsid w:val="00764947"/>
    <w:rsid w:val="00767EF5"/>
    <w:rsid w:val="007705B2"/>
    <w:rsid w:val="00773351"/>
    <w:rsid w:val="0077511D"/>
    <w:rsid w:val="0078362D"/>
    <w:rsid w:val="007863F0"/>
    <w:rsid w:val="007A5BF0"/>
    <w:rsid w:val="007B3B1A"/>
    <w:rsid w:val="007B50D5"/>
    <w:rsid w:val="007B5E5F"/>
    <w:rsid w:val="007B79B1"/>
    <w:rsid w:val="007C1C85"/>
    <w:rsid w:val="007C62C4"/>
    <w:rsid w:val="007E3051"/>
    <w:rsid w:val="007E4F21"/>
    <w:rsid w:val="007F585A"/>
    <w:rsid w:val="00800616"/>
    <w:rsid w:val="00800D59"/>
    <w:rsid w:val="0081158C"/>
    <w:rsid w:val="00812BBB"/>
    <w:rsid w:val="00814552"/>
    <w:rsid w:val="008173D6"/>
    <w:rsid w:val="008237C3"/>
    <w:rsid w:val="00824827"/>
    <w:rsid w:val="00826489"/>
    <w:rsid w:val="00826C51"/>
    <w:rsid w:val="00834B38"/>
    <w:rsid w:val="008372E6"/>
    <w:rsid w:val="00844439"/>
    <w:rsid w:val="00844DF4"/>
    <w:rsid w:val="00865329"/>
    <w:rsid w:val="00882681"/>
    <w:rsid w:val="00895642"/>
    <w:rsid w:val="00897CEA"/>
    <w:rsid w:val="008A1ABF"/>
    <w:rsid w:val="008A63CB"/>
    <w:rsid w:val="008A68B5"/>
    <w:rsid w:val="008A6FF6"/>
    <w:rsid w:val="008C1221"/>
    <w:rsid w:val="008C46B3"/>
    <w:rsid w:val="008C4A5B"/>
    <w:rsid w:val="008D0B81"/>
    <w:rsid w:val="008D64B2"/>
    <w:rsid w:val="008D7B94"/>
    <w:rsid w:val="008E08E9"/>
    <w:rsid w:val="008E1B17"/>
    <w:rsid w:val="008F35D3"/>
    <w:rsid w:val="00900245"/>
    <w:rsid w:val="00902E17"/>
    <w:rsid w:val="0093311C"/>
    <w:rsid w:val="009356B9"/>
    <w:rsid w:val="00947E51"/>
    <w:rsid w:val="00953114"/>
    <w:rsid w:val="009534CD"/>
    <w:rsid w:val="0096138C"/>
    <w:rsid w:val="00962E8C"/>
    <w:rsid w:val="009646FF"/>
    <w:rsid w:val="00992C74"/>
    <w:rsid w:val="00993421"/>
    <w:rsid w:val="009A0D12"/>
    <w:rsid w:val="009A1A3B"/>
    <w:rsid w:val="009B3FD1"/>
    <w:rsid w:val="009B7138"/>
    <w:rsid w:val="009C02AA"/>
    <w:rsid w:val="009D1BBE"/>
    <w:rsid w:val="009D1E40"/>
    <w:rsid w:val="009D4EEF"/>
    <w:rsid w:val="009D640E"/>
    <w:rsid w:val="009D6DFD"/>
    <w:rsid w:val="009E3A0B"/>
    <w:rsid w:val="009E7C33"/>
    <w:rsid w:val="009F1308"/>
    <w:rsid w:val="009F2976"/>
    <w:rsid w:val="009F54D3"/>
    <w:rsid w:val="00A1141F"/>
    <w:rsid w:val="00A11903"/>
    <w:rsid w:val="00A163F3"/>
    <w:rsid w:val="00A17B62"/>
    <w:rsid w:val="00A20BF4"/>
    <w:rsid w:val="00A24006"/>
    <w:rsid w:val="00A41580"/>
    <w:rsid w:val="00A429B1"/>
    <w:rsid w:val="00A43EAF"/>
    <w:rsid w:val="00A46422"/>
    <w:rsid w:val="00A508ED"/>
    <w:rsid w:val="00A56B03"/>
    <w:rsid w:val="00A8348E"/>
    <w:rsid w:val="00A85FFF"/>
    <w:rsid w:val="00A87E40"/>
    <w:rsid w:val="00AA0153"/>
    <w:rsid w:val="00AA0378"/>
    <w:rsid w:val="00AA16F1"/>
    <w:rsid w:val="00AC06F7"/>
    <w:rsid w:val="00AD4EFF"/>
    <w:rsid w:val="00AD61DE"/>
    <w:rsid w:val="00AE5BE9"/>
    <w:rsid w:val="00AF05CF"/>
    <w:rsid w:val="00AF6032"/>
    <w:rsid w:val="00B34EBF"/>
    <w:rsid w:val="00B40394"/>
    <w:rsid w:val="00B43C27"/>
    <w:rsid w:val="00B45C6D"/>
    <w:rsid w:val="00B504B6"/>
    <w:rsid w:val="00B56A6A"/>
    <w:rsid w:val="00B60F61"/>
    <w:rsid w:val="00B62EE8"/>
    <w:rsid w:val="00B65767"/>
    <w:rsid w:val="00B7000E"/>
    <w:rsid w:val="00B810BF"/>
    <w:rsid w:val="00BA4607"/>
    <w:rsid w:val="00BA52B1"/>
    <w:rsid w:val="00BB32C3"/>
    <w:rsid w:val="00BC4732"/>
    <w:rsid w:val="00BD0234"/>
    <w:rsid w:val="00BD0B48"/>
    <w:rsid w:val="00BD30F2"/>
    <w:rsid w:val="00BD4205"/>
    <w:rsid w:val="00BD68F0"/>
    <w:rsid w:val="00BE18B8"/>
    <w:rsid w:val="00BF4D93"/>
    <w:rsid w:val="00C0677F"/>
    <w:rsid w:val="00C52647"/>
    <w:rsid w:val="00C569C1"/>
    <w:rsid w:val="00C601A0"/>
    <w:rsid w:val="00C61137"/>
    <w:rsid w:val="00C667F7"/>
    <w:rsid w:val="00C8640A"/>
    <w:rsid w:val="00C906BB"/>
    <w:rsid w:val="00C97F36"/>
    <w:rsid w:val="00CA6A01"/>
    <w:rsid w:val="00CA6A25"/>
    <w:rsid w:val="00CB0B23"/>
    <w:rsid w:val="00CB3842"/>
    <w:rsid w:val="00CC0132"/>
    <w:rsid w:val="00CC0A3F"/>
    <w:rsid w:val="00CC65C2"/>
    <w:rsid w:val="00CD08B4"/>
    <w:rsid w:val="00CD575E"/>
    <w:rsid w:val="00CE0CAF"/>
    <w:rsid w:val="00CE0CDC"/>
    <w:rsid w:val="00CF6E94"/>
    <w:rsid w:val="00D067E0"/>
    <w:rsid w:val="00D0758C"/>
    <w:rsid w:val="00D10B90"/>
    <w:rsid w:val="00D24549"/>
    <w:rsid w:val="00D246FE"/>
    <w:rsid w:val="00D27571"/>
    <w:rsid w:val="00D302C2"/>
    <w:rsid w:val="00D31C3B"/>
    <w:rsid w:val="00D335F4"/>
    <w:rsid w:val="00D33C11"/>
    <w:rsid w:val="00D3478E"/>
    <w:rsid w:val="00D376B3"/>
    <w:rsid w:val="00D4205E"/>
    <w:rsid w:val="00D434B1"/>
    <w:rsid w:val="00D465F9"/>
    <w:rsid w:val="00D50A2A"/>
    <w:rsid w:val="00D54437"/>
    <w:rsid w:val="00D6182A"/>
    <w:rsid w:val="00D636DE"/>
    <w:rsid w:val="00D64B52"/>
    <w:rsid w:val="00D67E67"/>
    <w:rsid w:val="00D8364A"/>
    <w:rsid w:val="00D84264"/>
    <w:rsid w:val="00D85637"/>
    <w:rsid w:val="00D86160"/>
    <w:rsid w:val="00D9243B"/>
    <w:rsid w:val="00D93356"/>
    <w:rsid w:val="00D95F62"/>
    <w:rsid w:val="00DA07AE"/>
    <w:rsid w:val="00DA1818"/>
    <w:rsid w:val="00DA5C70"/>
    <w:rsid w:val="00DB5638"/>
    <w:rsid w:val="00DC118D"/>
    <w:rsid w:val="00DC316E"/>
    <w:rsid w:val="00DC4876"/>
    <w:rsid w:val="00DC5EAA"/>
    <w:rsid w:val="00DD14DF"/>
    <w:rsid w:val="00DD738D"/>
    <w:rsid w:val="00DE30E5"/>
    <w:rsid w:val="00DE7B01"/>
    <w:rsid w:val="00DF0275"/>
    <w:rsid w:val="00DF5AE1"/>
    <w:rsid w:val="00DF706D"/>
    <w:rsid w:val="00E0702D"/>
    <w:rsid w:val="00E21041"/>
    <w:rsid w:val="00E21157"/>
    <w:rsid w:val="00E22696"/>
    <w:rsid w:val="00E35754"/>
    <w:rsid w:val="00E36D9A"/>
    <w:rsid w:val="00E40FD7"/>
    <w:rsid w:val="00E44D1D"/>
    <w:rsid w:val="00E5018B"/>
    <w:rsid w:val="00E52D0B"/>
    <w:rsid w:val="00E61703"/>
    <w:rsid w:val="00E66F7B"/>
    <w:rsid w:val="00E70079"/>
    <w:rsid w:val="00E70A8D"/>
    <w:rsid w:val="00E71D99"/>
    <w:rsid w:val="00E7593E"/>
    <w:rsid w:val="00E764B0"/>
    <w:rsid w:val="00E8226A"/>
    <w:rsid w:val="00E86D21"/>
    <w:rsid w:val="00E91705"/>
    <w:rsid w:val="00E93BB7"/>
    <w:rsid w:val="00E943D1"/>
    <w:rsid w:val="00E959DC"/>
    <w:rsid w:val="00EA3B10"/>
    <w:rsid w:val="00EB27AF"/>
    <w:rsid w:val="00EC3B9C"/>
    <w:rsid w:val="00ED4B49"/>
    <w:rsid w:val="00EE0F4C"/>
    <w:rsid w:val="00EE43E5"/>
    <w:rsid w:val="00EE568A"/>
    <w:rsid w:val="00EF15CD"/>
    <w:rsid w:val="00EF5267"/>
    <w:rsid w:val="00F0022B"/>
    <w:rsid w:val="00F046ED"/>
    <w:rsid w:val="00F0473C"/>
    <w:rsid w:val="00F12474"/>
    <w:rsid w:val="00F15406"/>
    <w:rsid w:val="00F2248C"/>
    <w:rsid w:val="00F22540"/>
    <w:rsid w:val="00F3374C"/>
    <w:rsid w:val="00F45B35"/>
    <w:rsid w:val="00F51E74"/>
    <w:rsid w:val="00F54EBA"/>
    <w:rsid w:val="00F602A5"/>
    <w:rsid w:val="00F65B53"/>
    <w:rsid w:val="00F73173"/>
    <w:rsid w:val="00F73977"/>
    <w:rsid w:val="00F748CC"/>
    <w:rsid w:val="00F83355"/>
    <w:rsid w:val="00F857AB"/>
    <w:rsid w:val="00F90573"/>
    <w:rsid w:val="00FA7267"/>
    <w:rsid w:val="00FF014B"/>
    <w:rsid w:val="00FF0402"/>
    <w:rsid w:val="00FF076E"/>
    <w:rsid w:val="00FF28B3"/>
    <w:rsid w:val="00FF750D"/>
    <w:rsid w:val="01545A05"/>
    <w:rsid w:val="015D00F6"/>
    <w:rsid w:val="01741B98"/>
    <w:rsid w:val="01A97B09"/>
    <w:rsid w:val="01AA498B"/>
    <w:rsid w:val="01C932F8"/>
    <w:rsid w:val="01E11822"/>
    <w:rsid w:val="01F12216"/>
    <w:rsid w:val="01F7042D"/>
    <w:rsid w:val="02072A78"/>
    <w:rsid w:val="020D3F16"/>
    <w:rsid w:val="028B3DB7"/>
    <w:rsid w:val="02991A4B"/>
    <w:rsid w:val="02B64C33"/>
    <w:rsid w:val="02E35AC6"/>
    <w:rsid w:val="02E85FFA"/>
    <w:rsid w:val="02F1704D"/>
    <w:rsid w:val="02F2679A"/>
    <w:rsid w:val="031F6CAB"/>
    <w:rsid w:val="03537EA3"/>
    <w:rsid w:val="03794EEB"/>
    <w:rsid w:val="039E15B8"/>
    <w:rsid w:val="03EE2023"/>
    <w:rsid w:val="03F15FD6"/>
    <w:rsid w:val="03FB2BEF"/>
    <w:rsid w:val="0401209A"/>
    <w:rsid w:val="0413669F"/>
    <w:rsid w:val="042E253E"/>
    <w:rsid w:val="043E1354"/>
    <w:rsid w:val="0442646A"/>
    <w:rsid w:val="0446450F"/>
    <w:rsid w:val="044A6798"/>
    <w:rsid w:val="04542408"/>
    <w:rsid w:val="045B44B4"/>
    <w:rsid w:val="04621CF0"/>
    <w:rsid w:val="0470324E"/>
    <w:rsid w:val="049708F6"/>
    <w:rsid w:val="04A41170"/>
    <w:rsid w:val="04B256A5"/>
    <w:rsid w:val="04BA0083"/>
    <w:rsid w:val="04D55C02"/>
    <w:rsid w:val="04F14EAD"/>
    <w:rsid w:val="052D6EFF"/>
    <w:rsid w:val="05371452"/>
    <w:rsid w:val="05487989"/>
    <w:rsid w:val="059454B6"/>
    <w:rsid w:val="05985751"/>
    <w:rsid w:val="05BC24B5"/>
    <w:rsid w:val="05DC58AA"/>
    <w:rsid w:val="05FF58F5"/>
    <w:rsid w:val="060D2972"/>
    <w:rsid w:val="061C6B81"/>
    <w:rsid w:val="06413050"/>
    <w:rsid w:val="064F30C4"/>
    <w:rsid w:val="068066C8"/>
    <w:rsid w:val="06906D56"/>
    <w:rsid w:val="06A74079"/>
    <w:rsid w:val="06AA0199"/>
    <w:rsid w:val="06AF0E06"/>
    <w:rsid w:val="06B02225"/>
    <w:rsid w:val="06B768F0"/>
    <w:rsid w:val="06D46CE8"/>
    <w:rsid w:val="06D46EDF"/>
    <w:rsid w:val="06F62FC6"/>
    <w:rsid w:val="070809AA"/>
    <w:rsid w:val="07192104"/>
    <w:rsid w:val="07365771"/>
    <w:rsid w:val="07423D24"/>
    <w:rsid w:val="076E5EAD"/>
    <w:rsid w:val="078336B8"/>
    <w:rsid w:val="078A3289"/>
    <w:rsid w:val="07BA7B92"/>
    <w:rsid w:val="07D66752"/>
    <w:rsid w:val="07E65CD7"/>
    <w:rsid w:val="07FD6C6E"/>
    <w:rsid w:val="08033677"/>
    <w:rsid w:val="08111CB6"/>
    <w:rsid w:val="08126CDB"/>
    <w:rsid w:val="08152951"/>
    <w:rsid w:val="082C457A"/>
    <w:rsid w:val="082D4C97"/>
    <w:rsid w:val="082F76AD"/>
    <w:rsid w:val="084030C4"/>
    <w:rsid w:val="084C5E82"/>
    <w:rsid w:val="08674DA6"/>
    <w:rsid w:val="08792EC3"/>
    <w:rsid w:val="08860F10"/>
    <w:rsid w:val="08927C8B"/>
    <w:rsid w:val="08B143CF"/>
    <w:rsid w:val="08FD6983"/>
    <w:rsid w:val="090535FD"/>
    <w:rsid w:val="09086E88"/>
    <w:rsid w:val="09101B7A"/>
    <w:rsid w:val="09112A53"/>
    <w:rsid w:val="0920391A"/>
    <w:rsid w:val="09252CDA"/>
    <w:rsid w:val="092F6E09"/>
    <w:rsid w:val="09571895"/>
    <w:rsid w:val="0992356F"/>
    <w:rsid w:val="09AB390F"/>
    <w:rsid w:val="09D873B4"/>
    <w:rsid w:val="0A0A38FB"/>
    <w:rsid w:val="0A9F7375"/>
    <w:rsid w:val="0AF031A1"/>
    <w:rsid w:val="0B0A5675"/>
    <w:rsid w:val="0B333606"/>
    <w:rsid w:val="0B537F25"/>
    <w:rsid w:val="0B6568DC"/>
    <w:rsid w:val="0B793210"/>
    <w:rsid w:val="0BB95A2E"/>
    <w:rsid w:val="0BE8451B"/>
    <w:rsid w:val="0C3D4DED"/>
    <w:rsid w:val="0C553597"/>
    <w:rsid w:val="0C5F7FCA"/>
    <w:rsid w:val="0C606BD4"/>
    <w:rsid w:val="0C653BCC"/>
    <w:rsid w:val="0C8F2C33"/>
    <w:rsid w:val="0C9D33BF"/>
    <w:rsid w:val="0CBC6AB8"/>
    <w:rsid w:val="0CCB7B50"/>
    <w:rsid w:val="0CCE7456"/>
    <w:rsid w:val="0CDD24D1"/>
    <w:rsid w:val="0D1A400D"/>
    <w:rsid w:val="0D402AEC"/>
    <w:rsid w:val="0D521BE9"/>
    <w:rsid w:val="0D771B39"/>
    <w:rsid w:val="0D9C4FF5"/>
    <w:rsid w:val="0DAE6EA3"/>
    <w:rsid w:val="0DC47E21"/>
    <w:rsid w:val="0DE9592E"/>
    <w:rsid w:val="0DF71C62"/>
    <w:rsid w:val="0E090F81"/>
    <w:rsid w:val="0E294F9A"/>
    <w:rsid w:val="0E3015D7"/>
    <w:rsid w:val="0E3B205F"/>
    <w:rsid w:val="0E3F641F"/>
    <w:rsid w:val="0E4672E7"/>
    <w:rsid w:val="0E491A05"/>
    <w:rsid w:val="0E5D7DFC"/>
    <w:rsid w:val="0E60744A"/>
    <w:rsid w:val="0EB04292"/>
    <w:rsid w:val="0EC117C4"/>
    <w:rsid w:val="0ED37C75"/>
    <w:rsid w:val="0ED65B98"/>
    <w:rsid w:val="0EDA350A"/>
    <w:rsid w:val="0EEA73E8"/>
    <w:rsid w:val="0EF22220"/>
    <w:rsid w:val="0F0F2A22"/>
    <w:rsid w:val="0F154354"/>
    <w:rsid w:val="0F257D1C"/>
    <w:rsid w:val="0F441568"/>
    <w:rsid w:val="0F590216"/>
    <w:rsid w:val="0F6A2898"/>
    <w:rsid w:val="0F6F7C29"/>
    <w:rsid w:val="0FC147F0"/>
    <w:rsid w:val="0FCE2C6E"/>
    <w:rsid w:val="0FDE521B"/>
    <w:rsid w:val="0FE06B2B"/>
    <w:rsid w:val="100579FA"/>
    <w:rsid w:val="10105B81"/>
    <w:rsid w:val="102E7FFD"/>
    <w:rsid w:val="104C7045"/>
    <w:rsid w:val="105C7984"/>
    <w:rsid w:val="107446CE"/>
    <w:rsid w:val="10960147"/>
    <w:rsid w:val="10C167E4"/>
    <w:rsid w:val="10CF69C3"/>
    <w:rsid w:val="11CF2002"/>
    <w:rsid w:val="11D34B2E"/>
    <w:rsid w:val="11E34D93"/>
    <w:rsid w:val="11EA7EC3"/>
    <w:rsid w:val="12152BB8"/>
    <w:rsid w:val="121B53D5"/>
    <w:rsid w:val="122962AB"/>
    <w:rsid w:val="122D6E1B"/>
    <w:rsid w:val="12442D06"/>
    <w:rsid w:val="12537F6A"/>
    <w:rsid w:val="12661B4A"/>
    <w:rsid w:val="126D5715"/>
    <w:rsid w:val="127E16E4"/>
    <w:rsid w:val="12C272AC"/>
    <w:rsid w:val="12C90B13"/>
    <w:rsid w:val="12FE5F3B"/>
    <w:rsid w:val="13021CA2"/>
    <w:rsid w:val="13137439"/>
    <w:rsid w:val="133757CA"/>
    <w:rsid w:val="133E6C4D"/>
    <w:rsid w:val="13476CBD"/>
    <w:rsid w:val="134928F8"/>
    <w:rsid w:val="135F56DC"/>
    <w:rsid w:val="13662F4E"/>
    <w:rsid w:val="139F330B"/>
    <w:rsid w:val="13A81E9C"/>
    <w:rsid w:val="13AA115D"/>
    <w:rsid w:val="13AE71F7"/>
    <w:rsid w:val="13DA4490"/>
    <w:rsid w:val="13DE1379"/>
    <w:rsid w:val="13FD1F2D"/>
    <w:rsid w:val="143F24F0"/>
    <w:rsid w:val="145F4A6C"/>
    <w:rsid w:val="14BF0DCE"/>
    <w:rsid w:val="14D1705F"/>
    <w:rsid w:val="14D43B08"/>
    <w:rsid w:val="14EB0A77"/>
    <w:rsid w:val="14EC4306"/>
    <w:rsid w:val="15221E3A"/>
    <w:rsid w:val="15436CA6"/>
    <w:rsid w:val="15524B87"/>
    <w:rsid w:val="156644BF"/>
    <w:rsid w:val="158328C8"/>
    <w:rsid w:val="15B06226"/>
    <w:rsid w:val="15B66753"/>
    <w:rsid w:val="15CC085C"/>
    <w:rsid w:val="15F24529"/>
    <w:rsid w:val="160571F0"/>
    <w:rsid w:val="161139A7"/>
    <w:rsid w:val="163035D2"/>
    <w:rsid w:val="16456719"/>
    <w:rsid w:val="16522BE4"/>
    <w:rsid w:val="16536644"/>
    <w:rsid w:val="166A3C39"/>
    <w:rsid w:val="1677496A"/>
    <w:rsid w:val="16834365"/>
    <w:rsid w:val="16842491"/>
    <w:rsid w:val="169A5FB2"/>
    <w:rsid w:val="16C62AFA"/>
    <w:rsid w:val="1717490E"/>
    <w:rsid w:val="17183C81"/>
    <w:rsid w:val="17267E80"/>
    <w:rsid w:val="17351104"/>
    <w:rsid w:val="173A2480"/>
    <w:rsid w:val="17842036"/>
    <w:rsid w:val="17AF604F"/>
    <w:rsid w:val="17E43BFE"/>
    <w:rsid w:val="180879ED"/>
    <w:rsid w:val="181571A9"/>
    <w:rsid w:val="1853064F"/>
    <w:rsid w:val="186D6A27"/>
    <w:rsid w:val="187F3426"/>
    <w:rsid w:val="18801EFE"/>
    <w:rsid w:val="18986FD4"/>
    <w:rsid w:val="189F3152"/>
    <w:rsid w:val="18A35C7D"/>
    <w:rsid w:val="18B003A0"/>
    <w:rsid w:val="18B35EFA"/>
    <w:rsid w:val="18C57A32"/>
    <w:rsid w:val="191C26DE"/>
    <w:rsid w:val="19251C35"/>
    <w:rsid w:val="19445D81"/>
    <w:rsid w:val="19643A95"/>
    <w:rsid w:val="19894784"/>
    <w:rsid w:val="19B50058"/>
    <w:rsid w:val="1A3D0847"/>
    <w:rsid w:val="1A402076"/>
    <w:rsid w:val="1A421C41"/>
    <w:rsid w:val="1A4D0765"/>
    <w:rsid w:val="1AA2590D"/>
    <w:rsid w:val="1AA92D0B"/>
    <w:rsid w:val="1ABA4BCF"/>
    <w:rsid w:val="1AC1530E"/>
    <w:rsid w:val="1ADD2786"/>
    <w:rsid w:val="1B0428D0"/>
    <w:rsid w:val="1B283C24"/>
    <w:rsid w:val="1B4209A6"/>
    <w:rsid w:val="1B580DC3"/>
    <w:rsid w:val="1B5B41A1"/>
    <w:rsid w:val="1B884809"/>
    <w:rsid w:val="1B8D5156"/>
    <w:rsid w:val="1B8F2B5F"/>
    <w:rsid w:val="1B9541D8"/>
    <w:rsid w:val="1BBE5C08"/>
    <w:rsid w:val="1BD10DDB"/>
    <w:rsid w:val="1BE20A7C"/>
    <w:rsid w:val="1BFE1B61"/>
    <w:rsid w:val="1C6F7740"/>
    <w:rsid w:val="1CBC7351"/>
    <w:rsid w:val="1CD54885"/>
    <w:rsid w:val="1CE27667"/>
    <w:rsid w:val="1CF737E2"/>
    <w:rsid w:val="1D131F26"/>
    <w:rsid w:val="1D147A98"/>
    <w:rsid w:val="1D3B399D"/>
    <w:rsid w:val="1D3F1E0A"/>
    <w:rsid w:val="1D61177E"/>
    <w:rsid w:val="1D6727A4"/>
    <w:rsid w:val="1D8E3B16"/>
    <w:rsid w:val="1DAC58E0"/>
    <w:rsid w:val="1DAF11C4"/>
    <w:rsid w:val="1DB1423A"/>
    <w:rsid w:val="1DB75D38"/>
    <w:rsid w:val="1DB965B9"/>
    <w:rsid w:val="1DE86FAE"/>
    <w:rsid w:val="1DF33466"/>
    <w:rsid w:val="1E0C2F97"/>
    <w:rsid w:val="1E1859EC"/>
    <w:rsid w:val="1E4A30A9"/>
    <w:rsid w:val="1E7E43A5"/>
    <w:rsid w:val="1EA3585B"/>
    <w:rsid w:val="1EB3726E"/>
    <w:rsid w:val="1EF2644D"/>
    <w:rsid w:val="1EF92460"/>
    <w:rsid w:val="1F3B1145"/>
    <w:rsid w:val="1F3E69B7"/>
    <w:rsid w:val="1F6F0678"/>
    <w:rsid w:val="1F70594C"/>
    <w:rsid w:val="1F770DDF"/>
    <w:rsid w:val="1FF5666E"/>
    <w:rsid w:val="1FFBA67A"/>
    <w:rsid w:val="20222C36"/>
    <w:rsid w:val="202C4905"/>
    <w:rsid w:val="205F013B"/>
    <w:rsid w:val="20886D97"/>
    <w:rsid w:val="20920F43"/>
    <w:rsid w:val="20A016EC"/>
    <w:rsid w:val="20A42EDA"/>
    <w:rsid w:val="20AC5329"/>
    <w:rsid w:val="21025C05"/>
    <w:rsid w:val="21040504"/>
    <w:rsid w:val="211E5A6A"/>
    <w:rsid w:val="216B0E2E"/>
    <w:rsid w:val="216F6492"/>
    <w:rsid w:val="21B11354"/>
    <w:rsid w:val="21EC3863"/>
    <w:rsid w:val="22062C65"/>
    <w:rsid w:val="221E5B15"/>
    <w:rsid w:val="22432FD4"/>
    <w:rsid w:val="224D0523"/>
    <w:rsid w:val="2265260A"/>
    <w:rsid w:val="226F0E2F"/>
    <w:rsid w:val="22724F80"/>
    <w:rsid w:val="227A6BC3"/>
    <w:rsid w:val="227F3682"/>
    <w:rsid w:val="228D6D7A"/>
    <w:rsid w:val="22B0255D"/>
    <w:rsid w:val="22B81230"/>
    <w:rsid w:val="22BF759A"/>
    <w:rsid w:val="22C0387A"/>
    <w:rsid w:val="22C3124F"/>
    <w:rsid w:val="22C71A3D"/>
    <w:rsid w:val="22FD7208"/>
    <w:rsid w:val="230A5BFF"/>
    <w:rsid w:val="23550A02"/>
    <w:rsid w:val="235A5750"/>
    <w:rsid w:val="235F050E"/>
    <w:rsid w:val="23617799"/>
    <w:rsid w:val="2380713C"/>
    <w:rsid w:val="2382155F"/>
    <w:rsid w:val="23A85118"/>
    <w:rsid w:val="23CE3107"/>
    <w:rsid w:val="23F40688"/>
    <w:rsid w:val="241E34B4"/>
    <w:rsid w:val="24234992"/>
    <w:rsid w:val="2426078F"/>
    <w:rsid w:val="243310C1"/>
    <w:rsid w:val="243335F1"/>
    <w:rsid w:val="24416609"/>
    <w:rsid w:val="24523BA1"/>
    <w:rsid w:val="247708B3"/>
    <w:rsid w:val="249D4150"/>
    <w:rsid w:val="24A914CC"/>
    <w:rsid w:val="24C97368"/>
    <w:rsid w:val="24EA44C6"/>
    <w:rsid w:val="24F5473E"/>
    <w:rsid w:val="24F853D2"/>
    <w:rsid w:val="25033471"/>
    <w:rsid w:val="25244341"/>
    <w:rsid w:val="252A21DC"/>
    <w:rsid w:val="2573643D"/>
    <w:rsid w:val="25B05678"/>
    <w:rsid w:val="25DF3BCF"/>
    <w:rsid w:val="2616458A"/>
    <w:rsid w:val="26361206"/>
    <w:rsid w:val="263E5CEF"/>
    <w:rsid w:val="26423351"/>
    <w:rsid w:val="2670643E"/>
    <w:rsid w:val="267C4DF6"/>
    <w:rsid w:val="268178FD"/>
    <w:rsid w:val="268F2EB8"/>
    <w:rsid w:val="26A72264"/>
    <w:rsid w:val="26C26BCD"/>
    <w:rsid w:val="272C4EBE"/>
    <w:rsid w:val="27550C05"/>
    <w:rsid w:val="27572DC3"/>
    <w:rsid w:val="275D2BA4"/>
    <w:rsid w:val="27731C2E"/>
    <w:rsid w:val="27BB7577"/>
    <w:rsid w:val="27C217B4"/>
    <w:rsid w:val="27CF16F7"/>
    <w:rsid w:val="27D75BC2"/>
    <w:rsid w:val="280D0811"/>
    <w:rsid w:val="28150A93"/>
    <w:rsid w:val="281721DE"/>
    <w:rsid w:val="28277487"/>
    <w:rsid w:val="282B4B8F"/>
    <w:rsid w:val="282D6D0E"/>
    <w:rsid w:val="28494626"/>
    <w:rsid w:val="28615F71"/>
    <w:rsid w:val="288D2EFF"/>
    <w:rsid w:val="2891259B"/>
    <w:rsid w:val="28B32A35"/>
    <w:rsid w:val="28C13872"/>
    <w:rsid w:val="28C32B3D"/>
    <w:rsid w:val="28F961D2"/>
    <w:rsid w:val="28FC1674"/>
    <w:rsid w:val="291B2F95"/>
    <w:rsid w:val="292F3AB9"/>
    <w:rsid w:val="29AB07AB"/>
    <w:rsid w:val="29BB2683"/>
    <w:rsid w:val="29E40587"/>
    <w:rsid w:val="29E66930"/>
    <w:rsid w:val="2A005034"/>
    <w:rsid w:val="2A0E67EA"/>
    <w:rsid w:val="2A194D7A"/>
    <w:rsid w:val="2A3E3BA1"/>
    <w:rsid w:val="2A6C415D"/>
    <w:rsid w:val="2A7D549C"/>
    <w:rsid w:val="2A886554"/>
    <w:rsid w:val="2A8B0C11"/>
    <w:rsid w:val="2A8D1F4E"/>
    <w:rsid w:val="2AF67B15"/>
    <w:rsid w:val="2B182F87"/>
    <w:rsid w:val="2B2323E6"/>
    <w:rsid w:val="2B9A5E41"/>
    <w:rsid w:val="2B9C641C"/>
    <w:rsid w:val="2BA142E6"/>
    <w:rsid w:val="2BC2788C"/>
    <w:rsid w:val="2BD124D8"/>
    <w:rsid w:val="2BEC7706"/>
    <w:rsid w:val="2BF52661"/>
    <w:rsid w:val="2C171A38"/>
    <w:rsid w:val="2C3A7CB1"/>
    <w:rsid w:val="2C3D4206"/>
    <w:rsid w:val="2C573B8F"/>
    <w:rsid w:val="2C80742F"/>
    <w:rsid w:val="2CCD2AE4"/>
    <w:rsid w:val="2CDF4439"/>
    <w:rsid w:val="2D414C27"/>
    <w:rsid w:val="2D5C0EE5"/>
    <w:rsid w:val="2D656A91"/>
    <w:rsid w:val="2DBE77F8"/>
    <w:rsid w:val="2DF1544B"/>
    <w:rsid w:val="2E6A4279"/>
    <w:rsid w:val="2E836910"/>
    <w:rsid w:val="2E8F578B"/>
    <w:rsid w:val="2ED52E31"/>
    <w:rsid w:val="2EE4137C"/>
    <w:rsid w:val="2EF34A01"/>
    <w:rsid w:val="2F1F2696"/>
    <w:rsid w:val="2F2A082E"/>
    <w:rsid w:val="2F2F72C6"/>
    <w:rsid w:val="2F3634DF"/>
    <w:rsid w:val="2F760399"/>
    <w:rsid w:val="2FC65283"/>
    <w:rsid w:val="2FE15C2D"/>
    <w:rsid w:val="300520A0"/>
    <w:rsid w:val="300E29A9"/>
    <w:rsid w:val="301A215D"/>
    <w:rsid w:val="302A2007"/>
    <w:rsid w:val="30391AE7"/>
    <w:rsid w:val="30410D1A"/>
    <w:rsid w:val="304A3722"/>
    <w:rsid w:val="304C3AC8"/>
    <w:rsid w:val="30746F42"/>
    <w:rsid w:val="30972047"/>
    <w:rsid w:val="30B93CAB"/>
    <w:rsid w:val="30C57693"/>
    <w:rsid w:val="30D16CD5"/>
    <w:rsid w:val="31100B7A"/>
    <w:rsid w:val="31495E4A"/>
    <w:rsid w:val="315C42DF"/>
    <w:rsid w:val="3170056B"/>
    <w:rsid w:val="317D1952"/>
    <w:rsid w:val="31A07084"/>
    <w:rsid w:val="31BA6EE9"/>
    <w:rsid w:val="31CB2A6B"/>
    <w:rsid w:val="31FE0694"/>
    <w:rsid w:val="321073A0"/>
    <w:rsid w:val="32424BF1"/>
    <w:rsid w:val="324F5093"/>
    <w:rsid w:val="328E70ED"/>
    <w:rsid w:val="32AA404B"/>
    <w:rsid w:val="32B302D8"/>
    <w:rsid w:val="32BC75AA"/>
    <w:rsid w:val="32E4188C"/>
    <w:rsid w:val="32F40DC7"/>
    <w:rsid w:val="330B3F60"/>
    <w:rsid w:val="331704BD"/>
    <w:rsid w:val="33691AE3"/>
    <w:rsid w:val="337F13B3"/>
    <w:rsid w:val="33BE0288"/>
    <w:rsid w:val="33D25E51"/>
    <w:rsid w:val="33DE5234"/>
    <w:rsid w:val="341D61C9"/>
    <w:rsid w:val="3430757B"/>
    <w:rsid w:val="34373437"/>
    <w:rsid w:val="34A50F03"/>
    <w:rsid w:val="34C44CCF"/>
    <w:rsid w:val="34E844B6"/>
    <w:rsid w:val="350C7263"/>
    <w:rsid w:val="351A450C"/>
    <w:rsid w:val="35307CB9"/>
    <w:rsid w:val="35442DEC"/>
    <w:rsid w:val="354F6E12"/>
    <w:rsid w:val="3579326F"/>
    <w:rsid w:val="35B5257F"/>
    <w:rsid w:val="35BE1C8C"/>
    <w:rsid w:val="35F249FD"/>
    <w:rsid w:val="35F355BB"/>
    <w:rsid w:val="35F62823"/>
    <w:rsid w:val="35FC1661"/>
    <w:rsid w:val="36480B11"/>
    <w:rsid w:val="3648449C"/>
    <w:rsid w:val="3682536A"/>
    <w:rsid w:val="36A30B0D"/>
    <w:rsid w:val="36A35E3D"/>
    <w:rsid w:val="36B87DE8"/>
    <w:rsid w:val="36E6490D"/>
    <w:rsid w:val="36FC792A"/>
    <w:rsid w:val="37165E8A"/>
    <w:rsid w:val="37197C18"/>
    <w:rsid w:val="3734298B"/>
    <w:rsid w:val="374617A5"/>
    <w:rsid w:val="376A5636"/>
    <w:rsid w:val="37712C84"/>
    <w:rsid w:val="377E158E"/>
    <w:rsid w:val="378B6654"/>
    <w:rsid w:val="37C2153E"/>
    <w:rsid w:val="37C9343C"/>
    <w:rsid w:val="37CA0370"/>
    <w:rsid w:val="37D41C80"/>
    <w:rsid w:val="37EC6FBE"/>
    <w:rsid w:val="37EE37B7"/>
    <w:rsid w:val="37FD6AA5"/>
    <w:rsid w:val="380D78EA"/>
    <w:rsid w:val="38173EBC"/>
    <w:rsid w:val="38197A40"/>
    <w:rsid w:val="38212358"/>
    <w:rsid w:val="382F4554"/>
    <w:rsid w:val="3834414C"/>
    <w:rsid w:val="384764CF"/>
    <w:rsid w:val="386D0B7F"/>
    <w:rsid w:val="38771144"/>
    <w:rsid w:val="38845F58"/>
    <w:rsid w:val="38A7002B"/>
    <w:rsid w:val="38CC02E9"/>
    <w:rsid w:val="38D4425E"/>
    <w:rsid w:val="38D5034D"/>
    <w:rsid w:val="38FF2D76"/>
    <w:rsid w:val="39115855"/>
    <w:rsid w:val="39167469"/>
    <w:rsid w:val="391753FF"/>
    <w:rsid w:val="393E44F9"/>
    <w:rsid w:val="395D7ACA"/>
    <w:rsid w:val="39667315"/>
    <w:rsid w:val="39696A33"/>
    <w:rsid w:val="39704E13"/>
    <w:rsid w:val="39A07380"/>
    <w:rsid w:val="39A34FBE"/>
    <w:rsid w:val="39AB3583"/>
    <w:rsid w:val="39D76733"/>
    <w:rsid w:val="39FF7A7D"/>
    <w:rsid w:val="3A1A3F84"/>
    <w:rsid w:val="3A235B1B"/>
    <w:rsid w:val="3A4F0016"/>
    <w:rsid w:val="3A8C44D0"/>
    <w:rsid w:val="3ABE4D0A"/>
    <w:rsid w:val="3AF90086"/>
    <w:rsid w:val="3B014411"/>
    <w:rsid w:val="3B017BBB"/>
    <w:rsid w:val="3B173FF2"/>
    <w:rsid w:val="3B3D2A8B"/>
    <w:rsid w:val="3B3E4E92"/>
    <w:rsid w:val="3B6805A7"/>
    <w:rsid w:val="3B86136A"/>
    <w:rsid w:val="3BC53A7B"/>
    <w:rsid w:val="3BD17022"/>
    <w:rsid w:val="3BDC6748"/>
    <w:rsid w:val="3BE16676"/>
    <w:rsid w:val="3BEF6E6D"/>
    <w:rsid w:val="3C1D21FF"/>
    <w:rsid w:val="3C292943"/>
    <w:rsid w:val="3C4E4D4B"/>
    <w:rsid w:val="3C6515AD"/>
    <w:rsid w:val="3C897969"/>
    <w:rsid w:val="3CAB2289"/>
    <w:rsid w:val="3CBE5252"/>
    <w:rsid w:val="3CC364CD"/>
    <w:rsid w:val="3CCA47F2"/>
    <w:rsid w:val="3CE04AA9"/>
    <w:rsid w:val="3D39225E"/>
    <w:rsid w:val="3D6A5EAB"/>
    <w:rsid w:val="3DFA6C43"/>
    <w:rsid w:val="3E0D63E9"/>
    <w:rsid w:val="3E345210"/>
    <w:rsid w:val="3E35602A"/>
    <w:rsid w:val="3E5E3215"/>
    <w:rsid w:val="3E7C77F8"/>
    <w:rsid w:val="3E8911A8"/>
    <w:rsid w:val="3EDE7011"/>
    <w:rsid w:val="3F107D48"/>
    <w:rsid w:val="3F432000"/>
    <w:rsid w:val="3F454848"/>
    <w:rsid w:val="3F756BE7"/>
    <w:rsid w:val="3F775F3F"/>
    <w:rsid w:val="3F8A23BC"/>
    <w:rsid w:val="3FA710ED"/>
    <w:rsid w:val="3FB70F41"/>
    <w:rsid w:val="3FB97D6E"/>
    <w:rsid w:val="400E2CF9"/>
    <w:rsid w:val="405656D4"/>
    <w:rsid w:val="40755F6E"/>
    <w:rsid w:val="408327CA"/>
    <w:rsid w:val="409E3748"/>
    <w:rsid w:val="40BA1F5B"/>
    <w:rsid w:val="40BD23B9"/>
    <w:rsid w:val="4100279B"/>
    <w:rsid w:val="4121560C"/>
    <w:rsid w:val="41230394"/>
    <w:rsid w:val="41270E93"/>
    <w:rsid w:val="413A420B"/>
    <w:rsid w:val="41576C04"/>
    <w:rsid w:val="4165161A"/>
    <w:rsid w:val="41BE2950"/>
    <w:rsid w:val="41D149D7"/>
    <w:rsid w:val="41DB79A1"/>
    <w:rsid w:val="41E60013"/>
    <w:rsid w:val="421D5D09"/>
    <w:rsid w:val="42516385"/>
    <w:rsid w:val="42577624"/>
    <w:rsid w:val="427032BB"/>
    <w:rsid w:val="429A6A15"/>
    <w:rsid w:val="42AE797C"/>
    <w:rsid w:val="42B06E4E"/>
    <w:rsid w:val="42BE7B15"/>
    <w:rsid w:val="42E35F51"/>
    <w:rsid w:val="42E42CCB"/>
    <w:rsid w:val="42EC5ED9"/>
    <w:rsid w:val="43151AA2"/>
    <w:rsid w:val="436C1CAB"/>
    <w:rsid w:val="437D03CD"/>
    <w:rsid w:val="43A64CA0"/>
    <w:rsid w:val="440F7919"/>
    <w:rsid w:val="443C5657"/>
    <w:rsid w:val="443D4785"/>
    <w:rsid w:val="444273B1"/>
    <w:rsid w:val="444C2AFD"/>
    <w:rsid w:val="445637C2"/>
    <w:rsid w:val="44613C8E"/>
    <w:rsid w:val="44852366"/>
    <w:rsid w:val="448E5285"/>
    <w:rsid w:val="449B29BF"/>
    <w:rsid w:val="44A82307"/>
    <w:rsid w:val="44E17E80"/>
    <w:rsid w:val="45325DC6"/>
    <w:rsid w:val="453A25B9"/>
    <w:rsid w:val="45692AA8"/>
    <w:rsid w:val="457E5C36"/>
    <w:rsid w:val="45990EE3"/>
    <w:rsid w:val="45B83CBA"/>
    <w:rsid w:val="45E051EF"/>
    <w:rsid w:val="45EB6E4F"/>
    <w:rsid w:val="45FE5C0C"/>
    <w:rsid w:val="46143B88"/>
    <w:rsid w:val="463A2D53"/>
    <w:rsid w:val="464177D2"/>
    <w:rsid w:val="464F2167"/>
    <w:rsid w:val="46622CED"/>
    <w:rsid w:val="46722452"/>
    <w:rsid w:val="46835EE0"/>
    <w:rsid w:val="468A59F0"/>
    <w:rsid w:val="468E2B7B"/>
    <w:rsid w:val="469842A6"/>
    <w:rsid w:val="46D549F6"/>
    <w:rsid w:val="46EF74F1"/>
    <w:rsid w:val="46F210A5"/>
    <w:rsid w:val="470B6B62"/>
    <w:rsid w:val="47321A89"/>
    <w:rsid w:val="47386AC6"/>
    <w:rsid w:val="476E3D13"/>
    <w:rsid w:val="47906044"/>
    <w:rsid w:val="47A26CA8"/>
    <w:rsid w:val="47F23131"/>
    <w:rsid w:val="48127150"/>
    <w:rsid w:val="481E3AAF"/>
    <w:rsid w:val="482C7A8B"/>
    <w:rsid w:val="48483A2C"/>
    <w:rsid w:val="48980040"/>
    <w:rsid w:val="48C7353F"/>
    <w:rsid w:val="48D246E0"/>
    <w:rsid w:val="48EE0754"/>
    <w:rsid w:val="490E3741"/>
    <w:rsid w:val="49133928"/>
    <w:rsid w:val="49454DA2"/>
    <w:rsid w:val="494D18FF"/>
    <w:rsid w:val="494F0E5A"/>
    <w:rsid w:val="494F6512"/>
    <w:rsid w:val="49536D89"/>
    <w:rsid w:val="496221A3"/>
    <w:rsid w:val="499770C3"/>
    <w:rsid w:val="49AD5BED"/>
    <w:rsid w:val="49AE5996"/>
    <w:rsid w:val="49D62C2D"/>
    <w:rsid w:val="49EC53A9"/>
    <w:rsid w:val="4A410547"/>
    <w:rsid w:val="4A5B44EC"/>
    <w:rsid w:val="4A6855C7"/>
    <w:rsid w:val="4A757BB4"/>
    <w:rsid w:val="4AC60761"/>
    <w:rsid w:val="4AF27E49"/>
    <w:rsid w:val="4B4121B7"/>
    <w:rsid w:val="4B45367A"/>
    <w:rsid w:val="4BC63447"/>
    <w:rsid w:val="4BC973E3"/>
    <w:rsid w:val="4BD862E5"/>
    <w:rsid w:val="4BE7791D"/>
    <w:rsid w:val="4BF861F8"/>
    <w:rsid w:val="4BFF1004"/>
    <w:rsid w:val="4C196DF0"/>
    <w:rsid w:val="4C1C58A7"/>
    <w:rsid w:val="4C490F00"/>
    <w:rsid w:val="4C533E2A"/>
    <w:rsid w:val="4C643D33"/>
    <w:rsid w:val="4C721387"/>
    <w:rsid w:val="4C7E0B19"/>
    <w:rsid w:val="4C8675A7"/>
    <w:rsid w:val="4C8E043C"/>
    <w:rsid w:val="4CA32ACD"/>
    <w:rsid w:val="4CD400C7"/>
    <w:rsid w:val="4CE10C5C"/>
    <w:rsid w:val="4D2E12A2"/>
    <w:rsid w:val="4D4C4248"/>
    <w:rsid w:val="4D63694A"/>
    <w:rsid w:val="4D7935D0"/>
    <w:rsid w:val="4DBF6BC9"/>
    <w:rsid w:val="4E125DEE"/>
    <w:rsid w:val="4E142EF8"/>
    <w:rsid w:val="4E195CEC"/>
    <w:rsid w:val="4E2468BA"/>
    <w:rsid w:val="4E676BB0"/>
    <w:rsid w:val="4E917D3D"/>
    <w:rsid w:val="4EC7074A"/>
    <w:rsid w:val="4ECD1DD8"/>
    <w:rsid w:val="4F005098"/>
    <w:rsid w:val="4F017B95"/>
    <w:rsid w:val="4F3501F1"/>
    <w:rsid w:val="4F373299"/>
    <w:rsid w:val="4F3E36DF"/>
    <w:rsid w:val="4F7815E6"/>
    <w:rsid w:val="4F936162"/>
    <w:rsid w:val="4FD64808"/>
    <w:rsid w:val="500534D6"/>
    <w:rsid w:val="500639B0"/>
    <w:rsid w:val="50201D18"/>
    <w:rsid w:val="50244ACF"/>
    <w:rsid w:val="502E2693"/>
    <w:rsid w:val="503C798A"/>
    <w:rsid w:val="504616C2"/>
    <w:rsid w:val="50832794"/>
    <w:rsid w:val="508C1F7F"/>
    <w:rsid w:val="50A221A1"/>
    <w:rsid w:val="50FD1738"/>
    <w:rsid w:val="510F1274"/>
    <w:rsid w:val="51152F96"/>
    <w:rsid w:val="511C5484"/>
    <w:rsid w:val="51202A7D"/>
    <w:rsid w:val="512103BE"/>
    <w:rsid w:val="515D0FE2"/>
    <w:rsid w:val="51732BD6"/>
    <w:rsid w:val="51784B8A"/>
    <w:rsid w:val="51864E98"/>
    <w:rsid w:val="51B15013"/>
    <w:rsid w:val="51B24B86"/>
    <w:rsid w:val="51C82202"/>
    <w:rsid w:val="521A347C"/>
    <w:rsid w:val="524267BE"/>
    <w:rsid w:val="526770C0"/>
    <w:rsid w:val="526F66CB"/>
    <w:rsid w:val="527640B0"/>
    <w:rsid w:val="5280351A"/>
    <w:rsid w:val="52B14D82"/>
    <w:rsid w:val="52BB0D49"/>
    <w:rsid w:val="52BD3EDA"/>
    <w:rsid w:val="52C051D0"/>
    <w:rsid w:val="52C56B4E"/>
    <w:rsid w:val="52ED21D9"/>
    <w:rsid w:val="5319790C"/>
    <w:rsid w:val="531B60FF"/>
    <w:rsid w:val="533017A7"/>
    <w:rsid w:val="533F7ACA"/>
    <w:rsid w:val="5345332E"/>
    <w:rsid w:val="53465D9C"/>
    <w:rsid w:val="5347141D"/>
    <w:rsid w:val="536B634E"/>
    <w:rsid w:val="537D5870"/>
    <w:rsid w:val="5381256F"/>
    <w:rsid w:val="5394300C"/>
    <w:rsid w:val="53BF50F3"/>
    <w:rsid w:val="53D3775A"/>
    <w:rsid w:val="53EC730C"/>
    <w:rsid w:val="540269EC"/>
    <w:rsid w:val="541E722F"/>
    <w:rsid w:val="545847B6"/>
    <w:rsid w:val="545D050A"/>
    <w:rsid w:val="547C2F28"/>
    <w:rsid w:val="5494237B"/>
    <w:rsid w:val="549500A2"/>
    <w:rsid w:val="549933DC"/>
    <w:rsid w:val="54AB1EC1"/>
    <w:rsid w:val="54D94D8C"/>
    <w:rsid w:val="551D1046"/>
    <w:rsid w:val="55256612"/>
    <w:rsid w:val="558A2043"/>
    <w:rsid w:val="55BA2908"/>
    <w:rsid w:val="55C04928"/>
    <w:rsid w:val="55F31EE8"/>
    <w:rsid w:val="56013CEA"/>
    <w:rsid w:val="5606196D"/>
    <w:rsid w:val="56690088"/>
    <w:rsid w:val="5674464A"/>
    <w:rsid w:val="567773F3"/>
    <w:rsid w:val="568B06FE"/>
    <w:rsid w:val="56B40BAD"/>
    <w:rsid w:val="56BF562A"/>
    <w:rsid w:val="56C60475"/>
    <w:rsid w:val="56D05A37"/>
    <w:rsid w:val="56DF0BCE"/>
    <w:rsid w:val="572D5C52"/>
    <w:rsid w:val="573C08AD"/>
    <w:rsid w:val="577A0DBA"/>
    <w:rsid w:val="578D3481"/>
    <w:rsid w:val="57B649BE"/>
    <w:rsid w:val="57CA050E"/>
    <w:rsid w:val="580B4A02"/>
    <w:rsid w:val="583A62CF"/>
    <w:rsid w:val="586D0C1F"/>
    <w:rsid w:val="587A5A97"/>
    <w:rsid w:val="58AC46F1"/>
    <w:rsid w:val="58D11F20"/>
    <w:rsid w:val="58FA3FD0"/>
    <w:rsid w:val="59565B5E"/>
    <w:rsid w:val="595B758C"/>
    <w:rsid w:val="597317D1"/>
    <w:rsid w:val="59754DC3"/>
    <w:rsid w:val="59AB1102"/>
    <w:rsid w:val="59BA48AB"/>
    <w:rsid w:val="59BC6466"/>
    <w:rsid w:val="59C40B22"/>
    <w:rsid w:val="59C46F52"/>
    <w:rsid w:val="59E87FD4"/>
    <w:rsid w:val="5A2E41BB"/>
    <w:rsid w:val="5A3B234C"/>
    <w:rsid w:val="5A4C5423"/>
    <w:rsid w:val="5A5A0D8D"/>
    <w:rsid w:val="5A804E18"/>
    <w:rsid w:val="5A936D2D"/>
    <w:rsid w:val="5A9954F8"/>
    <w:rsid w:val="5B1B5600"/>
    <w:rsid w:val="5B2131BD"/>
    <w:rsid w:val="5B4F6759"/>
    <w:rsid w:val="5B5112BC"/>
    <w:rsid w:val="5B5F4C9C"/>
    <w:rsid w:val="5B6E095E"/>
    <w:rsid w:val="5BA5225B"/>
    <w:rsid w:val="5BBA4800"/>
    <w:rsid w:val="5BC05D52"/>
    <w:rsid w:val="5C6D3C73"/>
    <w:rsid w:val="5C7D6D34"/>
    <w:rsid w:val="5C806E9B"/>
    <w:rsid w:val="5C817DCF"/>
    <w:rsid w:val="5C8E6EF7"/>
    <w:rsid w:val="5CC532DD"/>
    <w:rsid w:val="5CDC6220"/>
    <w:rsid w:val="5D07039A"/>
    <w:rsid w:val="5D816FBD"/>
    <w:rsid w:val="5D953F5F"/>
    <w:rsid w:val="5D9E7743"/>
    <w:rsid w:val="5DC72CB4"/>
    <w:rsid w:val="5DD2595F"/>
    <w:rsid w:val="5E144BD9"/>
    <w:rsid w:val="5E42455D"/>
    <w:rsid w:val="5E763741"/>
    <w:rsid w:val="5EB21369"/>
    <w:rsid w:val="5F12127F"/>
    <w:rsid w:val="5F607D8F"/>
    <w:rsid w:val="5F867E99"/>
    <w:rsid w:val="5FA16801"/>
    <w:rsid w:val="5FA6521F"/>
    <w:rsid w:val="5FC24A29"/>
    <w:rsid w:val="5FD61025"/>
    <w:rsid w:val="5FD87107"/>
    <w:rsid w:val="5FEE0557"/>
    <w:rsid w:val="5FF34062"/>
    <w:rsid w:val="5FF7779B"/>
    <w:rsid w:val="60017D91"/>
    <w:rsid w:val="60194385"/>
    <w:rsid w:val="6061506F"/>
    <w:rsid w:val="606B5A8A"/>
    <w:rsid w:val="607A192E"/>
    <w:rsid w:val="607D21A3"/>
    <w:rsid w:val="60D0153A"/>
    <w:rsid w:val="60E64ED1"/>
    <w:rsid w:val="61006328"/>
    <w:rsid w:val="61013BB8"/>
    <w:rsid w:val="61023CAB"/>
    <w:rsid w:val="6113269E"/>
    <w:rsid w:val="6118702B"/>
    <w:rsid w:val="61247BB4"/>
    <w:rsid w:val="61316817"/>
    <w:rsid w:val="61532759"/>
    <w:rsid w:val="61580A04"/>
    <w:rsid w:val="61886DBF"/>
    <w:rsid w:val="61C83F69"/>
    <w:rsid w:val="61D418F5"/>
    <w:rsid w:val="61EB1B35"/>
    <w:rsid w:val="62AF07CC"/>
    <w:rsid w:val="62B671B3"/>
    <w:rsid w:val="62D41E2D"/>
    <w:rsid w:val="634C0EE7"/>
    <w:rsid w:val="637067B4"/>
    <w:rsid w:val="63A640AA"/>
    <w:rsid w:val="63C1578E"/>
    <w:rsid w:val="63C223BD"/>
    <w:rsid w:val="64307BD2"/>
    <w:rsid w:val="64487690"/>
    <w:rsid w:val="647E4527"/>
    <w:rsid w:val="647F61AA"/>
    <w:rsid w:val="64D34C5F"/>
    <w:rsid w:val="64E009B4"/>
    <w:rsid w:val="64F2178E"/>
    <w:rsid w:val="65301AFB"/>
    <w:rsid w:val="656F3167"/>
    <w:rsid w:val="657158ED"/>
    <w:rsid w:val="65A0200F"/>
    <w:rsid w:val="65B366CB"/>
    <w:rsid w:val="65CE6998"/>
    <w:rsid w:val="660B1C26"/>
    <w:rsid w:val="66785A0B"/>
    <w:rsid w:val="667B2D14"/>
    <w:rsid w:val="66A2181C"/>
    <w:rsid w:val="66AD5293"/>
    <w:rsid w:val="66DA0269"/>
    <w:rsid w:val="66DA2ABD"/>
    <w:rsid w:val="66DA35B7"/>
    <w:rsid w:val="66F06A69"/>
    <w:rsid w:val="66F22829"/>
    <w:rsid w:val="66F51C64"/>
    <w:rsid w:val="66F71994"/>
    <w:rsid w:val="671277C0"/>
    <w:rsid w:val="67130F21"/>
    <w:rsid w:val="67687BDC"/>
    <w:rsid w:val="67691EAB"/>
    <w:rsid w:val="67895E66"/>
    <w:rsid w:val="6790146F"/>
    <w:rsid w:val="67DF4D79"/>
    <w:rsid w:val="67FF43DA"/>
    <w:rsid w:val="68013073"/>
    <w:rsid w:val="680F47EA"/>
    <w:rsid w:val="684028EE"/>
    <w:rsid w:val="6887523D"/>
    <w:rsid w:val="68D42D40"/>
    <w:rsid w:val="68F96B4A"/>
    <w:rsid w:val="68FB13B4"/>
    <w:rsid w:val="690243BE"/>
    <w:rsid w:val="69071697"/>
    <w:rsid w:val="690A31E2"/>
    <w:rsid w:val="694645EB"/>
    <w:rsid w:val="695210C3"/>
    <w:rsid w:val="69626DA2"/>
    <w:rsid w:val="697A326D"/>
    <w:rsid w:val="6984509C"/>
    <w:rsid w:val="69877DB8"/>
    <w:rsid w:val="69965263"/>
    <w:rsid w:val="69BA6E8B"/>
    <w:rsid w:val="69F038E5"/>
    <w:rsid w:val="69F71A38"/>
    <w:rsid w:val="69FA57DA"/>
    <w:rsid w:val="6A0F64A5"/>
    <w:rsid w:val="6A1A3C20"/>
    <w:rsid w:val="6A4E4E4F"/>
    <w:rsid w:val="6A6A0D27"/>
    <w:rsid w:val="6A8C13B3"/>
    <w:rsid w:val="6AB73DA9"/>
    <w:rsid w:val="6AC16535"/>
    <w:rsid w:val="6AD60BE9"/>
    <w:rsid w:val="6B3C600C"/>
    <w:rsid w:val="6B650D07"/>
    <w:rsid w:val="6B655902"/>
    <w:rsid w:val="6B66564B"/>
    <w:rsid w:val="6B7F27F9"/>
    <w:rsid w:val="6B8F220C"/>
    <w:rsid w:val="6BE62FD6"/>
    <w:rsid w:val="6BFF11A7"/>
    <w:rsid w:val="6C0649CA"/>
    <w:rsid w:val="6C0E19FD"/>
    <w:rsid w:val="6C111E44"/>
    <w:rsid w:val="6C311EB8"/>
    <w:rsid w:val="6C3C4224"/>
    <w:rsid w:val="6C717D1F"/>
    <w:rsid w:val="6C90325E"/>
    <w:rsid w:val="6C9B563C"/>
    <w:rsid w:val="6CDB447B"/>
    <w:rsid w:val="6CDE5B86"/>
    <w:rsid w:val="6CE46F46"/>
    <w:rsid w:val="6CE47E77"/>
    <w:rsid w:val="6CED48D8"/>
    <w:rsid w:val="6CF0013B"/>
    <w:rsid w:val="6CF4154E"/>
    <w:rsid w:val="6D0C14E7"/>
    <w:rsid w:val="6D4712F7"/>
    <w:rsid w:val="6D5F682E"/>
    <w:rsid w:val="6D633CFB"/>
    <w:rsid w:val="6D67055E"/>
    <w:rsid w:val="6D6C7660"/>
    <w:rsid w:val="6D922D81"/>
    <w:rsid w:val="6DA6101C"/>
    <w:rsid w:val="6DAE0220"/>
    <w:rsid w:val="6DB252D0"/>
    <w:rsid w:val="6DC74736"/>
    <w:rsid w:val="6DD2293A"/>
    <w:rsid w:val="6DD34529"/>
    <w:rsid w:val="6DE1292C"/>
    <w:rsid w:val="6DE9321C"/>
    <w:rsid w:val="6DFC3D84"/>
    <w:rsid w:val="6E0B7E4C"/>
    <w:rsid w:val="6E2306C5"/>
    <w:rsid w:val="6E386F5E"/>
    <w:rsid w:val="6E5E3FA6"/>
    <w:rsid w:val="6E647C5F"/>
    <w:rsid w:val="6E892FB4"/>
    <w:rsid w:val="6E91020B"/>
    <w:rsid w:val="6E931DC6"/>
    <w:rsid w:val="6E9C469C"/>
    <w:rsid w:val="6EA41295"/>
    <w:rsid w:val="6EBA7973"/>
    <w:rsid w:val="6EC2678E"/>
    <w:rsid w:val="6EDE544F"/>
    <w:rsid w:val="6EDF7E74"/>
    <w:rsid w:val="6EF00F05"/>
    <w:rsid w:val="6F015DAB"/>
    <w:rsid w:val="6F173018"/>
    <w:rsid w:val="6F23376B"/>
    <w:rsid w:val="6F2E5621"/>
    <w:rsid w:val="6F9765EC"/>
    <w:rsid w:val="6FA37B33"/>
    <w:rsid w:val="6FA61A0B"/>
    <w:rsid w:val="6FF96BF9"/>
    <w:rsid w:val="701906CC"/>
    <w:rsid w:val="703763CF"/>
    <w:rsid w:val="704257F4"/>
    <w:rsid w:val="706972C8"/>
    <w:rsid w:val="708407DE"/>
    <w:rsid w:val="709C2290"/>
    <w:rsid w:val="70CB60B6"/>
    <w:rsid w:val="70CC53D1"/>
    <w:rsid w:val="70CE5958"/>
    <w:rsid w:val="70D2369A"/>
    <w:rsid w:val="70DA6797"/>
    <w:rsid w:val="7113460D"/>
    <w:rsid w:val="712F679E"/>
    <w:rsid w:val="714D4FB7"/>
    <w:rsid w:val="71AC66CB"/>
    <w:rsid w:val="71B84834"/>
    <w:rsid w:val="71C807E0"/>
    <w:rsid w:val="71D467CF"/>
    <w:rsid w:val="71E1493F"/>
    <w:rsid w:val="71F25309"/>
    <w:rsid w:val="722C3A18"/>
    <w:rsid w:val="72596DA7"/>
    <w:rsid w:val="725C0AD4"/>
    <w:rsid w:val="72823A02"/>
    <w:rsid w:val="728271D7"/>
    <w:rsid w:val="72853E0D"/>
    <w:rsid w:val="72AC3A77"/>
    <w:rsid w:val="72B20F10"/>
    <w:rsid w:val="72BB13CA"/>
    <w:rsid w:val="72C55A38"/>
    <w:rsid w:val="72D22429"/>
    <w:rsid w:val="72D27981"/>
    <w:rsid w:val="72DD58FE"/>
    <w:rsid w:val="72E0659B"/>
    <w:rsid w:val="73012CA9"/>
    <w:rsid w:val="73025106"/>
    <w:rsid w:val="73122695"/>
    <w:rsid w:val="731A4979"/>
    <w:rsid w:val="733E182E"/>
    <w:rsid w:val="73475494"/>
    <w:rsid w:val="73802136"/>
    <w:rsid w:val="73821D73"/>
    <w:rsid w:val="738E0FD8"/>
    <w:rsid w:val="73956D36"/>
    <w:rsid w:val="73B415E2"/>
    <w:rsid w:val="73C3263E"/>
    <w:rsid w:val="73C80282"/>
    <w:rsid w:val="73D8658A"/>
    <w:rsid w:val="73D96632"/>
    <w:rsid w:val="73E834E7"/>
    <w:rsid w:val="73F166A9"/>
    <w:rsid w:val="74101689"/>
    <w:rsid w:val="741373FD"/>
    <w:rsid w:val="74387BA7"/>
    <w:rsid w:val="7456733B"/>
    <w:rsid w:val="747D71BB"/>
    <w:rsid w:val="74DF7F16"/>
    <w:rsid w:val="74FE2E5B"/>
    <w:rsid w:val="752423E4"/>
    <w:rsid w:val="752F68D0"/>
    <w:rsid w:val="75366C26"/>
    <w:rsid w:val="753D2C53"/>
    <w:rsid w:val="75565845"/>
    <w:rsid w:val="7595748E"/>
    <w:rsid w:val="7597743E"/>
    <w:rsid w:val="759E05B1"/>
    <w:rsid w:val="75B90A32"/>
    <w:rsid w:val="760A7538"/>
    <w:rsid w:val="760D0CD1"/>
    <w:rsid w:val="760F43E9"/>
    <w:rsid w:val="762F0CDF"/>
    <w:rsid w:val="763B235E"/>
    <w:rsid w:val="76526F20"/>
    <w:rsid w:val="76697DBD"/>
    <w:rsid w:val="767157B1"/>
    <w:rsid w:val="769706F3"/>
    <w:rsid w:val="769E4377"/>
    <w:rsid w:val="76D72F46"/>
    <w:rsid w:val="76E22781"/>
    <w:rsid w:val="76EA5000"/>
    <w:rsid w:val="76EF74F0"/>
    <w:rsid w:val="76F70C89"/>
    <w:rsid w:val="77233EDC"/>
    <w:rsid w:val="77593271"/>
    <w:rsid w:val="77784E09"/>
    <w:rsid w:val="77A44215"/>
    <w:rsid w:val="77BD65A9"/>
    <w:rsid w:val="77D37C01"/>
    <w:rsid w:val="77F931F0"/>
    <w:rsid w:val="77FB516E"/>
    <w:rsid w:val="78013BA4"/>
    <w:rsid w:val="78330C4F"/>
    <w:rsid w:val="78457D14"/>
    <w:rsid w:val="785B2F14"/>
    <w:rsid w:val="78766D77"/>
    <w:rsid w:val="789E2238"/>
    <w:rsid w:val="78A01A92"/>
    <w:rsid w:val="78A96DFF"/>
    <w:rsid w:val="78B8599F"/>
    <w:rsid w:val="79144CC1"/>
    <w:rsid w:val="792A3948"/>
    <w:rsid w:val="79423EE5"/>
    <w:rsid w:val="79494815"/>
    <w:rsid w:val="796E3E0A"/>
    <w:rsid w:val="799A7189"/>
    <w:rsid w:val="79AA099F"/>
    <w:rsid w:val="79C066CF"/>
    <w:rsid w:val="79C20FA6"/>
    <w:rsid w:val="79DE4E5E"/>
    <w:rsid w:val="79F40EBA"/>
    <w:rsid w:val="79FD78B8"/>
    <w:rsid w:val="7A0D7C59"/>
    <w:rsid w:val="7A3F4A1F"/>
    <w:rsid w:val="7A550DC0"/>
    <w:rsid w:val="7A661A3B"/>
    <w:rsid w:val="7AE50C38"/>
    <w:rsid w:val="7AFC7BD2"/>
    <w:rsid w:val="7B02127D"/>
    <w:rsid w:val="7B147736"/>
    <w:rsid w:val="7B3357F9"/>
    <w:rsid w:val="7B562849"/>
    <w:rsid w:val="7B5A3F02"/>
    <w:rsid w:val="7B62666A"/>
    <w:rsid w:val="7B846711"/>
    <w:rsid w:val="7B879823"/>
    <w:rsid w:val="7B893199"/>
    <w:rsid w:val="7BE654C1"/>
    <w:rsid w:val="7C0D1A2A"/>
    <w:rsid w:val="7C111C21"/>
    <w:rsid w:val="7C11342E"/>
    <w:rsid w:val="7C404F8C"/>
    <w:rsid w:val="7C94256C"/>
    <w:rsid w:val="7CA465F9"/>
    <w:rsid w:val="7CCD2ACE"/>
    <w:rsid w:val="7CE57820"/>
    <w:rsid w:val="7D1556DF"/>
    <w:rsid w:val="7D162DCD"/>
    <w:rsid w:val="7D4D3348"/>
    <w:rsid w:val="7DA55851"/>
    <w:rsid w:val="7DB35383"/>
    <w:rsid w:val="7DB4565D"/>
    <w:rsid w:val="7DCD2E3E"/>
    <w:rsid w:val="7DD00128"/>
    <w:rsid w:val="7DD204D8"/>
    <w:rsid w:val="7DFE7463"/>
    <w:rsid w:val="7E06522B"/>
    <w:rsid w:val="7E1A3F8B"/>
    <w:rsid w:val="7E35443E"/>
    <w:rsid w:val="7E597CD7"/>
    <w:rsid w:val="7E657FD7"/>
    <w:rsid w:val="7EC9612D"/>
    <w:rsid w:val="7ECA128F"/>
    <w:rsid w:val="7EE834B3"/>
    <w:rsid w:val="7EEE7C12"/>
    <w:rsid w:val="7F1267AB"/>
    <w:rsid w:val="7F543634"/>
    <w:rsid w:val="7F8364BF"/>
    <w:rsid w:val="7FB819E3"/>
    <w:rsid w:val="7FBFBDE7"/>
    <w:rsid w:val="7FE72592"/>
    <w:rsid w:val="B5EEC88F"/>
    <w:rsid w:val="DCF7C801"/>
    <w:rsid w:val="EFFF9E18"/>
    <w:rsid w:val="F6EC948E"/>
    <w:rsid w:val="F7926759"/>
    <w:rsid w:val="F7CE1299"/>
    <w:rsid w:val="FB323920"/>
    <w:rsid w:val="FFF70CA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0" w:semiHidden="0"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9"/>
    <w:qFormat/>
    <w:uiPriority w:val="9"/>
    <w:pPr>
      <w:keepNext/>
      <w:keepLines/>
      <w:spacing w:before="340" w:after="330" w:line="578" w:lineRule="auto"/>
      <w:outlineLvl w:val="0"/>
    </w:pPr>
    <w:rPr>
      <w:b/>
      <w:bCs/>
      <w:kern w:val="44"/>
      <w:sz w:val="44"/>
      <w:szCs w:val="44"/>
    </w:rPr>
  </w:style>
  <w:style w:type="paragraph" w:styleId="4">
    <w:name w:val="heading 2"/>
    <w:basedOn w:val="1"/>
    <w:next w:val="5"/>
    <w:link w:val="38"/>
    <w:qFormat/>
    <w:uiPriority w:val="9"/>
    <w:pPr>
      <w:keepNext/>
      <w:ind w:left="990"/>
      <w:outlineLvl w:val="1"/>
    </w:pPr>
    <w:rPr>
      <w:sz w:val="28"/>
      <w:szCs w:val="20"/>
    </w:rPr>
  </w:style>
  <w:style w:type="paragraph" w:styleId="6">
    <w:name w:val="heading 3"/>
    <w:basedOn w:val="1"/>
    <w:next w:val="1"/>
    <w:link w:val="32"/>
    <w:qFormat/>
    <w:uiPriority w:val="9"/>
    <w:pPr>
      <w:keepNext/>
      <w:keepLines/>
      <w:spacing w:before="260" w:beforeLines="0" w:beforeAutospacing="0" w:after="260" w:afterLines="0" w:afterAutospacing="0" w:line="413" w:lineRule="auto"/>
      <w:outlineLvl w:val="2"/>
    </w:pPr>
    <w:rPr>
      <w:b/>
      <w:sz w:val="32"/>
    </w:rPr>
  </w:style>
  <w:style w:type="character" w:default="1" w:styleId="25">
    <w:name w:val="Default Paragraph Font"/>
    <w:unhideWhenUsed/>
    <w:qFormat/>
    <w:uiPriority w:val="0"/>
  </w:style>
  <w:style w:type="table" w:default="1" w:styleId="23">
    <w:name w:val="Normal Table"/>
    <w:unhideWhenUsed/>
    <w:qFormat/>
    <w:uiPriority w:val="99"/>
    <w:tblPr>
      <w:tblCellMar>
        <w:top w:w="0" w:type="dxa"/>
        <w:left w:w="0" w:type="dxa"/>
        <w:bottom w:w="0" w:type="dxa"/>
        <w:right w:w="0" w:type="dxa"/>
      </w:tblCellMar>
    </w:tblPr>
  </w:style>
  <w:style w:type="paragraph" w:styleId="2">
    <w:name w:val="toc 1"/>
    <w:basedOn w:val="1"/>
    <w:next w:val="1"/>
    <w:unhideWhenUsed/>
    <w:qFormat/>
    <w:uiPriority w:val="39"/>
  </w:style>
  <w:style w:type="paragraph" w:styleId="5">
    <w:name w:val="Normal Indent"/>
    <w:basedOn w:val="1"/>
    <w:link w:val="31"/>
    <w:unhideWhenUsed/>
    <w:qFormat/>
    <w:uiPriority w:val="99"/>
    <w:pPr>
      <w:ind w:firstLine="420" w:firstLineChars="200"/>
    </w:pPr>
  </w:style>
  <w:style w:type="paragraph" w:styleId="7">
    <w:name w:val="toc 7"/>
    <w:basedOn w:val="1"/>
    <w:next w:val="1"/>
    <w:unhideWhenUsed/>
    <w:qFormat/>
    <w:uiPriority w:val="39"/>
    <w:pPr>
      <w:ind w:left="2520" w:leftChars="1200"/>
    </w:pPr>
  </w:style>
  <w:style w:type="paragraph" w:styleId="8">
    <w:name w:val="annotation text"/>
    <w:basedOn w:val="1"/>
    <w:unhideWhenUsed/>
    <w:qFormat/>
    <w:uiPriority w:val="99"/>
    <w:pPr>
      <w:jc w:val="left"/>
    </w:pPr>
  </w:style>
  <w:style w:type="paragraph" w:styleId="9">
    <w:name w:val="Body Text"/>
    <w:basedOn w:val="1"/>
    <w:next w:val="10"/>
    <w:link w:val="33"/>
    <w:unhideWhenUsed/>
    <w:qFormat/>
    <w:uiPriority w:val="99"/>
    <w:rPr>
      <w:sz w:val="28"/>
    </w:rPr>
  </w:style>
  <w:style w:type="paragraph" w:styleId="10">
    <w:name w:val="Body Text First Indent"/>
    <w:basedOn w:val="9"/>
    <w:next w:val="1"/>
    <w:unhideWhenUsed/>
    <w:qFormat/>
    <w:uiPriority w:val="99"/>
    <w:pPr>
      <w:ind w:firstLine="420" w:firstLineChars="100"/>
    </w:pPr>
  </w:style>
  <w:style w:type="paragraph" w:styleId="11">
    <w:name w:val="Body Text Indent"/>
    <w:basedOn w:val="1"/>
    <w:unhideWhenUsed/>
    <w:qFormat/>
    <w:uiPriority w:val="99"/>
    <w:pPr>
      <w:ind w:left="540" w:leftChars="257" w:firstLine="20" w:firstLineChars="7"/>
    </w:pPr>
    <w:rPr>
      <w:sz w:val="28"/>
    </w:rPr>
  </w:style>
  <w:style w:type="paragraph" w:styleId="12">
    <w:name w:val="toc 5"/>
    <w:basedOn w:val="1"/>
    <w:next w:val="1"/>
    <w:unhideWhenUsed/>
    <w:qFormat/>
    <w:uiPriority w:val="39"/>
    <w:pPr>
      <w:ind w:left="1680" w:leftChars="800"/>
    </w:pPr>
  </w:style>
  <w:style w:type="paragraph" w:styleId="13">
    <w:name w:val="toc 3"/>
    <w:basedOn w:val="1"/>
    <w:next w:val="1"/>
    <w:unhideWhenUsed/>
    <w:qFormat/>
    <w:uiPriority w:val="39"/>
    <w:pPr>
      <w:ind w:left="840" w:leftChars="400"/>
    </w:pPr>
  </w:style>
  <w:style w:type="paragraph" w:styleId="14">
    <w:name w:val="Plain Text"/>
    <w:basedOn w:val="1"/>
    <w:link w:val="34"/>
    <w:unhideWhenUsed/>
    <w:qFormat/>
    <w:uiPriority w:val="99"/>
    <w:rPr>
      <w:rFonts w:ascii="宋体" w:hAnsi="Courier New"/>
    </w:rPr>
  </w:style>
  <w:style w:type="paragraph" w:styleId="15">
    <w:name w:val="toc 8"/>
    <w:basedOn w:val="1"/>
    <w:next w:val="1"/>
    <w:unhideWhenUsed/>
    <w:qFormat/>
    <w:uiPriority w:val="39"/>
    <w:pPr>
      <w:ind w:left="2940" w:leftChars="1400"/>
    </w:pPr>
  </w:style>
  <w:style w:type="paragraph" w:styleId="16">
    <w:name w:val="Balloon Text"/>
    <w:basedOn w:val="1"/>
    <w:link w:val="35"/>
    <w:unhideWhenUsed/>
    <w:qFormat/>
    <w:uiPriority w:val="99"/>
    <w:rPr>
      <w:rFonts w:ascii="宋体"/>
      <w:sz w:val="18"/>
      <w:szCs w:val="18"/>
    </w:rPr>
  </w:style>
  <w:style w:type="paragraph" w:styleId="17">
    <w:name w:val="footer"/>
    <w:basedOn w:val="1"/>
    <w:link w:val="36"/>
    <w:unhideWhenUsed/>
    <w:qFormat/>
    <w:uiPriority w:val="99"/>
    <w:pPr>
      <w:tabs>
        <w:tab w:val="center" w:pos="4153"/>
        <w:tab w:val="right" w:pos="8306"/>
      </w:tabs>
      <w:snapToGrid w:val="0"/>
      <w:jc w:val="left"/>
    </w:pPr>
    <w:rPr>
      <w:sz w:val="18"/>
      <w:szCs w:val="18"/>
    </w:rPr>
  </w:style>
  <w:style w:type="paragraph" w:styleId="18">
    <w:name w:val="header"/>
    <w:basedOn w:val="1"/>
    <w:unhideWhenUsed/>
    <w:qFormat/>
    <w:uiPriority w:val="0"/>
    <w:pPr>
      <w:pBdr>
        <w:bottom w:val="single" w:color="auto" w:sz="6" w:space="1"/>
      </w:pBdr>
      <w:tabs>
        <w:tab w:val="center" w:pos="4153"/>
        <w:tab w:val="right" w:pos="8306"/>
      </w:tabs>
      <w:snapToGrid w:val="0"/>
      <w:jc w:val="center"/>
    </w:pPr>
    <w:rPr>
      <w:sz w:val="18"/>
    </w:rPr>
  </w:style>
  <w:style w:type="paragraph" w:styleId="19">
    <w:name w:val="toc 4"/>
    <w:basedOn w:val="1"/>
    <w:next w:val="1"/>
    <w:unhideWhenUsed/>
    <w:qFormat/>
    <w:uiPriority w:val="39"/>
    <w:pPr>
      <w:ind w:left="1260" w:leftChars="600"/>
    </w:pPr>
  </w:style>
  <w:style w:type="paragraph" w:styleId="20">
    <w:name w:val="toc 6"/>
    <w:basedOn w:val="1"/>
    <w:next w:val="1"/>
    <w:unhideWhenUsed/>
    <w:qFormat/>
    <w:uiPriority w:val="39"/>
    <w:pPr>
      <w:ind w:left="2100" w:leftChars="1000"/>
    </w:pPr>
  </w:style>
  <w:style w:type="paragraph" w:styleId="21">
    <w:name w:val="toc 2"/>
    <w:basedOn w:val="1"/>
    <w:next w:val="1"/>
    <w:unhideWhenUsed/>
    <w:qFormat/>
    <w:uiPriority w:val="39"/>
    <w:pPr>
      <w:ind w:left="420" w:leftChars="200"/>
    </w:pPr>
  </w:style>
  <w:style w:type="paragraph" w:styleId="22">
    <w:name w:val="toc 9"/>
    <w:basedOn w:val="1"/>
    <w:next w:val="1"/>
    <w:unhideWhenUsed/>
    <w:qFormat/>
    <w:uiPriority w:val="39"/>
    <w:pPr>
      <w:ind w:left="3360" w:leftChars="1600"/>
    </w:pPr>
  </w:style>
  <w:style w:type="table" w:styleId="24">
    <w:name w:val="Table Grid"/>
    <w:basedOn w:val="2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basedOn w:val="25"/>
    <w:unhideWhenUsed/>
    <w:qFormat/>
    <w:uiPriority w:val="99"/>
  </w:style>
  <w:style w:type="character" w:styleId="27">
    <w:name w:val="Hyperlink"/>
    <w:unhideWhenUsed/>
    <w:qFormat/>
    <w:uiPriority w:val="99"/>
    <w:rPr>
      <w:color w:val="0563C1"/>
      <w:u w:val="single"/>
    </w:rPr>
  </w:style>
  <w:style w:type="paragraph" w:customStyle="1" w:styleId="28">
    <w:name w:val="样式1"/>
    <w:basedOn w:val="1"/>
    <w:qFormat/>
    <w:uiPriority w:val="0"/>
  </w:style>
  <w:style w:type="character" w:customStyle="1" w:styleId="29">
    <w:name w:val="标题 1 字符1"/>
    <w:link w:val="3"/>
    <w:qFormat/>
    <w:uiPriority w:val="9"/>
    <w:rPr>
      <w:b/>
      <w:bCs/>
      <w:kern w:val="44"/>
      <w:sz w:val="44"/>
      <w:szCs w:val="44"/>
    </w:rPr>
  </w:style>
  <w:style w:type="character" w:customStyle="1" w:styleId="30">
    <w:name w:val="标题 2 字符"/>
    <w:link w:val="4"/>
    <w:qFormat/>
    <w:uiPriority w:val="0"/>
    <w:rPr>
      <w:rFonts w:ascii="宋体" w:hAnsi="Arial" w:cs="宋体"/>
      <w:sz w:val="32"/>
    </w:rPr>
  </w:style>
  <w:style w:type="character" w:customStyle="1" w:styleId="31">
    <w:name w:val="正文缩进 字符"/>
    <w:link w:val="5"/>
    <w:qFormat/>
    <w:uiPriority w:val="99"/>
  </w:style>
  <w:style w:type="character" w:customStyle="1" w:styleId="32">
    <w:name w:val="标题 3 字符"/>
    <w:link w:val="6"/>
    <w:qFormat/>
    <w:uiPriority w:val="9"/>
    <w:rPr>
      <w:b/>
      <w:sz w:val="32"/>
    </w:rPr>
  </w:style>
  <w:style w:type="character" w:customStyle="1" w:styleId="33">
    <w:name w:val="正文文本 字符"/>
    <w:link w:val="9"/>
    <w:qFormat/>
    <w:uiPriority w:val="99"/>
    <w:rPr>
      <w:kern w:val="2"/>
      <w:sz w:val="28"/>
      <w:szCs w:val="24"/>
    </w:rPr>
  </w:style>
  <w:style w:type="character" w:customStyle="1" w:styleId="34">
    <w:name w:val="纯文本 字符"/>
    <w:link w:val="14"/>
    <w:qFormat/>
    <w:uiPriority w:val="99"/>
    <w:rPr>
      <w:rFonts w:ascii="宋体" w:hAnsi="Courier New"/>
      <w:kern w:val="2"/>
      <w:sz w:val="21"/>
      <w:szCs w:val="24"/>
    </w:rPr>
  </w:style>
  <w:style w:type="character" w:customStyle="1" w:styleId="35">
    <w:name w:val="批注框文本 字符"/>
    <w:link w:val="16"/>
    <w:semiHidden/>
    <w:qFormat/>
    <w:uiPriority w:val="99"/>
    <w:rPr>
      <w:rFonts w:ascii="宋体"/>
      <w:kern w:val="2"/>
      <w:sz w:val="18"/>
      <w:szCs w:val="18"/>
    </w:rPr>
  </w:style>
  <w:style w:type="character" w:customStyle="1" w:styleId="36">
    <w:name w:val="页脚 字符"/>
    <w:link w:val="17"/>
    <w:qFormat/>
    <w:uiPriority w:val="99"/>
    <w:rPr>
      <w:kern w:val="2"/>
      <w:sz w:val="18"/>
      <w:szCs w:val="18"/>
    </w:rPr>
  </w:style>
  <w:style w:type="character" w:customStyle="1" w:styleId="37">
    <w:name w:val="标题 1 Char"/>
    <w:link w:val="3"/>
    <w:qFormat/>
    <w:uiPriority w:val="9"/>
    <w:rPr>
      <w:b/>
      <w:bCs/>
      <w:kern w:val="44"/>
      <w:sz w:val="44"/>
      <w:szCs w:val="44"/>
    </w:rPr>
  </w:style>
  <w:style w:type="character" w:customStyle="1" w:styleId="38">
    <w:name w:val="标题 2 Char1"/>
    <w:link w:val="4"/>
    <w:qFormat/>
    <w:uiPriority w:val="0"/>
    <w:rPr>
      <w:sz w:val="28"/>
      <w:szCs w:val="20"/>
    </w:rPr>
  </w:style>
  <w:style w:type="character" w:customStyle="1" w:styleId="39">
    <w:name w:val="标题 1 字符"/>
    <w:link w:val="3"/>
    <w:qFormat/>
    <w:uiPriority w:val="9"/>
    <w:rPr>
      <w:b/>
      <w:bCs/>
      <w:kern w:val="44"/>
      <w:sz w:val="44"/>
      <w:szCs w:val="44"/>
    </w:rPr>
  </w:style>
  <w:style w:type="paragraph" w:customStyle="1" w:styleId="40">
    <w:name w:val="1"/>
    <w:basedOn w:val="1"/>
    <w:next w:val="14"/>
    <w:qFormat/>
    <w:uiPriority w:val="0"/>
    <w:pPr>
      <w:widowControl w:val="0"/>
      <w:jc w:val="both"/>
    </w:pPr>
    <w:rPr>
      <w:rFonts w:ascii="宋体" w:hAnsi="Courier New"/>
      <w:kern w:val="2"/>
    </w:rPr>
  </w:style>
  <w:style w:type="paragraph" w:customStyle="1" w:styleId="41">
    <w:name w:val="_Style 38"/>
    <w:basedOn w:val="3"/>
    <w:next w:val="1"/>
    <w:qFormat/>
    <w:uiPriority w:val="39"/>
    <w:pPr>
      <w:widowControl/>
      <w:spacing w:before="240" w:after="0" w:line="259" w:lineRule="auto"/>
      <w:jc w:val="left"/>
      <w:outlineLvl w:val="9"/>
    </w:pPr>
    <w:rPr>
      <w:rFonts w:ascii="Calibri Light" w:hAnsi="Calibri Light" w:eastAsia="宋体" w:cs="Times New Roman"/>
      <w:b w:val="0"/>
      <w:bCs w:val="0"/>
      <w:color w:val="2E74B5"/>
      <w:kern w:val="0"/>
      <w:sz w:val="32"/>
      <w:szCs w:val="32"/>
    </w:rPr>
  </w:style>
  <w:style w:type="paragraph" w:customStyle="1" w:styleId="42">
    <w:name w:val="List Paragraph"/>
    <w:basedOn w:val="1"/>
    <w:unhideWhenUsed/>
    <w:qFormat/>
    <w:uiPriority w:val="99"/>
    <w:pPr>
      <w:ind w:firstLine="420" w:firstLineChars="200"/>
    </w:pPr>
  </w:style>
  <w:style w:type="paragraph" w:customStyle="1" w:styleId="43">
    <w:name w:val="_Style 2"/>
    <w:basedOn w:val="1"/>
    <w:next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36372</Words>
  <Characters>37263</Characters>
  <Lines>283</Lines>
  <Paragraphs>79</Paragraphs>
  <TotalTime>50</TotalTime>
  <ScaleCrop>false</ScaleCrop>
  <LinksUpToDate>false</LinksUpToDate>
  <CharactersWithSpaces>39318</CharactersWithSpaces>
  <Application>WPS Office_12.8.0.17017_F1E327BC-269C-435d-A152-05C5408002CA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2018-01-29T07:18:00Z</dcterms:created>
  <dc:creator>Chen</dc:creator>
  <cp:lastModifiedBy>李黛林</cp:lastModifiedBy>
  <dcterms:modified xsi:type="dcterms:W3CDTF">2025-12-15T02:26:34Z</dcterms:modified>
  <dc:title>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2052-12.8.0.17017</vt:lpwstr>
  </property>
  <property fmtid="{D5CDD505-2E9C-101B-9397-08002B2CF9AE}" pid="3" name="ICV">
    <vt:lpwstr>2A78524FA3A14151A46526F97474B684_13</vt:lpwstr>
  </property>
</Properties>
</file>